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7개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25.0%,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 양성·직업훈련·경영역량)은 총액 기준 7.1%, 순지원 기준 15.2%로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2016년 14개 부처 260개 세부사업 중 사업설명서가 있는 223개를 지원목적(초기 투입요소·시장매칭·운영 지원), 지원대상(기업규모, 업력·성장단계, 산업·업종, 기업특화 특성, 기술·신용 기준), 지원수단(활동·수행방식)으로 분류하는 체계를 개발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정책디렉토리의 지원분야 분류가 수단(정책금융)과 목적(기술·수출)을 혼재한다고 지적하고, 하나의 사업에 여러 초기 투입요소를 중복 입력하도록 설계. 효과성·중복수혜 분석은 새 체계가 아닌 기존 6개 사업군(창업·금융·기술·수출·내수·경영) 기준으로 수행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 외,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한국조세재정연구원(장우현, 2023)은 부처 중심의 기능별 분류가 목적·대상·수단 정보를 담지 못하고 복수 성격의 사업을 한 분류에 강제하여 공통·유사중복사업 관리에 부적합하다고 보고, 중복을 허용하는 12개 상위 부문과 육하원칙(주체·대상·목적·수단 등)에 따른 하위 분류를 결합한 정보기반 정책분류체계를 제안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문화체육관광부 세부사업 131개에 적용한 결과 81개가 기업·산업, 70개가 R&amp;D 성격을 겸하고, 중소벤처기업부 내역사업 45개도 16개가 대외행정과 겹침을 확인. 전환기에는 기존 분류를 주된 분류로 두고 추가 정보를 부가 분류로 병기할 것을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장우현·곽관훈·김종혁(2024)은 중소기업 지원사업 통합관리시스템(SIMS)의 2017~2023년 자료로 지원 현황을 분석하고, 2023년 지원금액 41.4조원의 74%가 '금융' 분야로 집계되는 것은 수출용 금융처럼 복수 성격의 사업을 한 분야에만 배정하는 분류 방식에서 비롯된다고 보아 중복 허용 분류의 즉시 도입을 제안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세부사업 1,124개 중 사업당 지원금액이 1억원에 못 미치는 사업이 있어 지원 파편화를 지적하고, 수익성 상위 기업에 대한 조준 비중을 관리할 것을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중소기업연구원(김희선, 2017)은 2016년 19개 중앙부처 303개 내역사업을 대상으로 정책델파이를 거쳐 정책목적을 대분류 3개·중분류 8개·소분류 29개로 계층화하고, 지원형태 9개와 지원대상(규모·유형, 특성, 성장단계)을 코드화한 정책디렉토리 개편안을 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정책코드 매뉴얼의 분류가 수단 성격의 항목(금융·제도)과 목적 성격의 항목(기술·인력·수출)을 같은 범주에 두어 성과관리에 한계가 있다고 보고, 복수 목적 사업에는 중첩 코드를 부여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선행연구의 목적·대상·수단 구분을 계승하되, 전수 자동 유형화, 다섯 기준과 부 태그, 3개년 추이와 재현성, 정책 활용의 네 가지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(전수 자동 유형화) 박노욱 외(2016)와 김희선(2017)이 각각 세부사업 223개, 내역사업 303개를 연구진·전문가 수작업으로 분류한 것과 달리, 2,189건 전체를 사업 서술의 임베딩·군집으로 유형화하고 전문가 자문으로 명칭과 구성을 확정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서술의 의미를 비교하므로 부처 간 서술 방식의 차이와 기존 분류의 결측(36%)을 보완하고, 목적 서술이 포괄적인 사업도 지원내용으로 유형을 부여. 장우현(2023)이 향후 과제로 제시한 인공지능 활용 분류에 해당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(다섯 기준과 부 태그) 목적·대상·수단에 지원내용과 지원산업을 더해 '무엇을·어느 산업에' 지원하는지를 함께 구분하고, 지원목적에 한정되었던 선행연구의 중복 입력·중첩 코드를 다섯 기준 전체의 부 태그로 확장하여, 장우현(2023)이 제안한 '주된 분류 + 부가 분류' 방식을 중소기업 지원사업 전수에 적용하여 단일 배정에 따른 특정 분야 편중(장우현 외, 2024)을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(3개년 추이와 재현성) 2016년 단년도 분류에 그친 두 선행연구와 달리 2024~2026년 추이를 같은 기준으로 비교하고, 연도 간 배정 일치율·재군집 안정성으로 재현성을 검증. 신규 사업도 같은 절차로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(정책 활용) 총액·순지원 기준의 예산 구조 진단, 유형 조합에 따른 유사·중복 검토 모집단, 정책 테마(AI) 관여도 집계 기준을 제시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선행연구와 본 연구의 비교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650"/>
        <w:gridCol w:w="2656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박노욱 외(2016)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김희선(2017)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본 연구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분석 대상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14개 부처 세부사업 260개(분류 223개)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2016년 19개 중앙부처 내역사업 303개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2024~2026년 23개 소관 내역사업 2,189건(전수)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원천 자료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통합관리시스템 등록 사업설명서, 기업마당 공고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성과계획서·사업설명 자료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사업설명자료와 기업마당 공고를 연계한 내역사업 DB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기준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지원목적(3·11)·지원대상(6 대분류)·지원수단(활동 4, 수행방식 2×3)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정책목적(大 3·中 8·小 29)·지원형태(9)·지원대상(규모·유형, 특성, 성장단계)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지원목적(8·23)·지원대상(10)·지원수단(9)·지원내용(11)·지원산업(10+공통), AI 관여도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유형화 방법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법령·기존 분류 준용 프레임, 연구진 수작업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정책델파이·심층인터뷰, 수작업 매칭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임베딩·군집 → 전문가 자문으로 명명, 규칙·사전 보완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복수 유형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지원목적(초기 투입요소)에 중복 입력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복수 목적에 중첩 코드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다섯 기준 모두 부 태그(최대 3개)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시계열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단년도(2016)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3개년 추이, 연도 간 일치율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주요 활용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사업관리·성과평가 기반 제안(실증 미적용), 중복수혜 분석은 기존 사업군 기준</w:t>
            </w:r>
          </w:p>
        </w:tc>
        <w:tc>
          <w:tcPr>
            <w:tcW w:type="dxa" w:w="2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SIMS 정책디렉토리 개편안</w:t>
            </w:r>
          </w:p>
        </w:tc>
        <w:tc>
          <w:tcPr>
            <w:tcW w:type="dxa" w:w="265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구조 진단, 유사·중복 검토 모집단, 정책 테마 집계 기준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한국개발연구원(2013~2015)은 추진·평가체계 개선에, 장우현(2023)은 재정사업 전반의 분류체계 설계에, 장우현 외(2024)는 지원 조준의 개선에 초점을 두어 비교에서 제외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25.0%,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3개, 경영서비스형 1개 등 7개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25.0%가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G1에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인력 양성·고용 지원(전문인력·직업훈련·고용장려·노동환경)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 / F2 재직자·사업주 직업훈련 지원 / F3 고용 창출·유지(고용장려금) / F4 산업안전·근로자 건강 보호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일반훈련(2,102억원), 제약산업 경쟁력 강화(복지부, 1,194억원)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경영역량 강화·판로 확대(컨설팅·교육·마케팅) / G2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인력·고용 10.3%,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인력 양성·고용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3.19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10.3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인력·고용 22.2%,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 양성·직업훈련·경영역량)은 총액 기준 7.1%, 순지원 기준 15.2%로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인력·고용(81.5%),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인력 양성·고용 지원, G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0"/>
        <w:gridCol w:w="740"/>
        <w:gridCol w:w="740"/>
        <w:gridCol w:w="740"/>
        <w:gridCol w:w="740"/>
        <w:gridCol w:w="740"/>
        <w:gridCol w:w="740"/>
        <w:gridCol w:w="87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74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7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 양성·직업훈련·경영역량)은 총액 기준 7.1%, 순지원 기준 15.2%로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기능별 분류는 복수 성격의 사업을 한 분류에 강제하여 공통·유사중복사업 관리에 부적합하며(장우현, 2023), SIMS 세부분야 분류도 단일 배정으로 2023년 지원금액의 74%가 '금융'으로 집계됨(장우현 외,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김희선(2017), 「중소기업 지원사업의 효율적 성과분석을 위한 정책 디렉토리 개편방안에 관한 연구」, 기본연구 17-04, 중소기업연구원.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박노욱·강희우·이상헌·표한형(2016),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장우현(2023), 「재정성과관리를 위한 정보기반 정책분류체계 수립에 관한 연구」, 연구보고서 23-16,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장우현·곽관훈·김종혁(2024), 「중소기업 성장사다리 구축방안 연구」, 산업통상자원부 연구용역 최종보고서,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85.6% 일치(ARI 0.75)하고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82.5%)과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F3,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25.0%,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3&gt;, 유형별 규모는 본문 &lt;표 5&gt;~&lt;표 7&gt;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인력 양성·고용 지원 (전문인력·직업훈련·고용장려·노동환경)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산업 특화 전문인력 양성, 재직자 직업훈련, 고용 창출·유지 장려금, 산업안전·근로자 건강 보호 등 인력과 고용에 대한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F1~F2(인력 양성·훈련), F3~F4(고용·노동환경)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F2,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F2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F3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F4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d7d0c4159c19aaa678e9a60901c16b3ccf1f572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6c6448d3773619c3c7425d1e5d9382aed171d974.png"/><Relationship Id="rId13" Type="http://schemas.openxmlformats.org/officeDocument/2006/relationships/image" Target="media/9e6fd6411378d09ebdf13d8b39fe6443ea34c83f.png"/><Relationship Id="rId14" Type="http://schemas.openxmlformats.org/officeDocument/2006/relationships/image" Target="media/072e011d27098d6f992fdf9edf2238cb1decf33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2026-10-24T13:13:27.038Z</dcterms:created>
  <dcterms:modified xsi:type="dcterms:W3CDTF">2026-10-24T13:13:27.038Z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