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0"/>
        <w:jc w:val="center"/>
      </w:pPr>
      <w:r>
        <w:rPr>
          <w:rFonts w:ascii="KoPub돋움체" w:cs="KoPub돋움체" w:eastAsia="KoPub돋움체" w:hAnsi="KoPub돋움체"/>
          <w:b/>
          <w:bCs/>
          <w:sz w:val="32"/>
          <w:szCs w:val="32"/>
        </w:rPr>
        <w:t xml:space="preserve">중소기업 이슈n 포커스 제안서(2026년 10월)</w:t>
      </w:r>
    </w:p>
    <w:p>
      <w:pPr>
        <w:spacing w:after="120" w:before="120"/>
      </w:pPr>
      <w:r>
        <w:rPr>
          <w:rFonts w:ascii="KoPub돋움체" w:cs="KoPub돋움체" w:eastAsia="KoPub돋움체" w:hAnsi="KoPub돋움체"/>
          <w:b/>
          <w:bCs/>
          <w:sz w:val="24"/>
          <w:szCs w:val="24"/>
        </w:rPr>
        <w:t xml:space="preserve">• 제안자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400"/>
        <w:gridCol w:w="1700"/>
        <w:gridCol w:w="2400"/>
        <w:gridCol w:w="1700"/>
      </w:tblGrid>
      <w:tr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F3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20"/>
              <w:jc w:val="center"/>
            </w:pPr>
            <w:r>
              <w:rPr>
                <w:rFonts w:ascii="KoPub바탕체" w:cs="KoPub바탕체" w:eastAsia="KoPub바탕체" w:hAnsi="KoPub바탕체"/>
                <w:b/>
                <w:bCs/>
                <w:sz w:val="21"/>
                <w:szCs w:val="21"/>
              </w:rPr>
              <w:t xml:space="preserve">제안자 소속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20"/>
            </w:pPr>
            <w:r>
              <w:rPr>
                <w:rFonts w:ascii="KoPub바탕체" w:cs="KoPub바탕체" w:eastAsia="KoPub바탕체" w:hAnsi="KoPub바탕체"/>
                <w:b w:val="false"/>
                <w:bCs w:val="false"/>
                <w:sz w:val="21"/>
                <w:szCs w:val="21"/>
              </w:rPr>
              <w:t xml:space="preserve">중소벤처기업연구원 정책평가팀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F3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20"/>
              <w:jc w:val="center"/>
            </w:pPr>
            <w:r>
              <w:rPr>
                <w:rFonts w:ascii="KoPub바탕체" w:cs="KoPub바탕체" w:eastAsia="KoPub바탕체" w:hAnsi="KoPub바탕체"/>
                <w:b/>
                <w:bCs/>
                <w:sz w:val="21"/>
                <w:szCs w:val="21"/>
              </w:rPr>
              <w:t xml:space="preserve">성      명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20"/>
            </w:pPr>
            <w:r>
              <w:rPr>
                <w:rFonts w:ascii="KoPub바탕체" w:cs="KoPub바탕체" w:eastAsia="KoPub바탕체" w:hAnsi="KoPub바탕체"/>
                <w:b w:val="false"/>
                <w:bCs w:val="false"/>
                <w:sz w:val="21"/>
                <w:szCs w:val="21"/>
              </w:rPr>
              <w:t xml:space="preserve">○ ○ ○ (연구위원)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20"/>
            </w:pPr>
            <w:r>
              <w:rPr>
                <w:rFonts w:ascii="KoPub바탕체" w:cs="KoPub바탕체" w:eastAsia="KoPub바탕체" w:hAnsi="KoPub바탕체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F3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20"/>
              <w:jc w:val="center"/>
            </w:pPr>
            <w:r>
              <w:rPr>
                <w:rFonts w:ascii="KoPub바탕체" w:cs="KoPub바탕체" w:eastAsia="KoPub바탕체" w:hAnsi="KoPub바탕체"/>
                <w:b/>
                <w:bCs/>
                <w:sz w:val="21"/>
                <w:szCs w:val="21"/>
              </w:rPr>
              <w:t xml:space="preserve">신  청  일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20"/>
            </w:pPr>
            <w:r>
              <w:rPr>
                <w:rFonts w:ascii="KoPub바탕체" w:cs="KoPub바탕체" w:eastAsia="KoPub바탕체" w:hAnsi="KoPub바탕체"/>
                <w:b w:val="false"/>
                <w:bCs w:val="false"/>
                <w:sz w:val="21"/>
                <w:szCs w:val="21"/>
              </w:rPr>
              <w:t xml:space="preserve">2026. 10. 00.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F3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20"/>
              <w:jc w:val="center"/>
            </w:pPr>
            <w:r>
              <w:rPr>
                <w:rFonts w:ascii="KoPub바탕체" w:cs="KoPub바탕체" w:eastAsia="KoPub바탕체" w:hAnsi="KoPub바탕체"/>
                <w:b/>
                <w:bCs/>
                <w:sz w:val="21"/>
                <w:szCs w:val="21"/>
              </w:rPr>
              <w:t xml:space="preserve">희 망 발 간 일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20"/>
            </w:pPr>
            <w:r>
              <w:rPr>
                <w:rFonts w:ascii="KoPub바탕체" w:cs="KoPub바탕체" w:eastAsia="KoPub바탕체" w:hAnsi="KoPub바탕체"/>
                <w:b w:val="false"/>
                <w:bCs w:val="false"/>
                <w:sz w:val="21"/>
                <w:szCs w:val="21"/>
              </w:rPr>
              <w:t xml:space="preserve">2026. 12. (26-00호)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20"/>
            </w:pPr>
            <w:r>
              <w:rPr>
                <w:rFonts w:ascii="KoPub바탕체" w:cs="KoPub바탕체" w:eastAsia="KoPub바탕체" w:hAnsi="KoPub바탕체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F3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20"/>
              <w:jc w:val="center"/>
            </w:pPr>
            <w:r>
              <w:rPr>
                <w:rFonts w:ascii="KoPub바탕체" w:cs="KoPub바탕체" w:eastAsia="KoPub바탕체" w:hAnsi="KoPub바탕체"/>
                <w:b/>
                <w:bCs/>
                <w:sz w:val="21"/>
                <w:szCs w:val="21"/>
              </w:rPr>
              <w:t xml:space="preserve">중기부 관련 과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20"/>
            </w:pPr>
            <w:r>
              <w:rPr>
                <w:rFonts w:ascii="KoPub바탕체" w:cs="KoPub바탕체" w:eastAsia="KoPub바탕체" w:hAnsi="KoPub바탕체"/>
                <w:b w:val="false"/>
                <w:bCs w:val="false"/>
                <w:sz w:val="21"/>
                <w:szCs w:val="21"/>
              </w:rPr>
              <w:t xml:space="preserve">정책분석평가과(안)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F3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20"/>
              <w:jc w:val="center"/>
            </w:pPr>
            <w:r>
              <w:rPr>
                <w:rFonts w:ascii="KoPub바탕체" w:cs="KoPub바탕체" w:eastAsia="KoPub바탕체" w:hAnsi="KoPub바탕체"/>
                <w:b/>
                <w:bCs/>
                <w:sz w:val="21"/>
                <w:szCs w:val="21"/>
              </w:rPr>
              <w:t xml:space="preserve">관련 담당자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20"/>
            </w:pPr>
            <w:r>
              <w:rPr>
                <w:rFonts w:ascii="KoPub바탕체" w:cs="KoPub바탕체" w:eastAsia="KoPub바탕체" w:hAnsi="KoPub바탕체"/>
                <w:b w:val="false"/>
                <w:bCs w:val="false"/>
                <w:sz w:val="21"/>
                <w:szCs w:val="21"/>
              </w:rPr>
              <w:t xml:space="preserve">○○○ 사무관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20"/>
            </w:pPr>
            <w:r>
              <w:rPr>
                <w:rFonts w:ascii="KoPub바탕체" w:cs="KoPub바탕체" w:eastAsia="KoPub바탕체" w:hAnsi="KoPub바탕체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</w:tbl>
    <w:p>
      <w:pPr>
        <w:spacing w:after="120" w:before="360"/>
      </w:pPr>
      <w:r>
        <w:rPr>
          <w:rFonts w:ascii="KoPub돋움체" w:cs="KoPub돋움체" w:eastAsia="KoPub돋움체" w:hAnsi="KoPub돋움체"/>
          <w:b/>
          <w:bCs/>
          <w:sz w:val="24"/>
          <w:szCs w:val="24"/>
        </w:rPr>
        <w:t xml:space="preserve">• 주요 내용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100"/>
      </w:tblGrid>
      <w:tr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F3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20"/>
              <w:jc w:val="center"/>
            </w:pPr>
            <w:r>
              <w:rPr>
                <w:rFonts w:ascii="KoPub바탕체" w:cs="KoPub바탕체" w:eastAsia="KoPub바탕체" w:hAnsi="KoPub바탕체"/>
                <w:b/>
                <w:bCs/>
                <w:sz w:val="21"/>
                <w:szCs w:val="21"/>
              </w:rPr>
              <w:t xml:space="preserve">구  분</w:t>
            </w:r>
          </w:p>
        </w:tc>
        <w:tc>
          <w:tcPr>
            <w:tcW w:type="dxa" w:w="8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F3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20"/>
              <w:jc w:val="center"/>
            </w:pPr>
            <w:r>
              <w:rPr>
                <w:rFonts w:ascii="KoPub바탕체" w:cs="KoPub바탕체" w:eastAsia="KoPub바탕체" w:hAnsi="KoPub바탕체"/>
                <w:b/>
                <w:bCs/>
                <w:sz w:val="21"/>
                <w:szCs w:val="21"/>
              </w:rPr>
              <w:t xml:space="preserve">내       용</w:t>
            </w:r>
          </w:p>
        </w:tc>
      </w:tr>
      <w:tr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F3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20"/>
              <w:jc w:val="center"/>
            </w:pPr>
            <w:r>
              <w:rPr>
                <w:rFonts w:ascii="KoPub바탕체" w:cs="KoPub바탕체" w:eastAsia="KoPub바탕체" w:hAnsi="KoPub바탕체"/>
                <w:b/>
                <w:bCs/>
                <w:sz w:val="21"/>
                <w:szCs w:val="21"/>
              </w:rPr>
              <w:t xml:space="preserve">제목(안)</w:t>
            </w:r>
          </w:p>
        </w:tc>
        <w:tc>
          <w:tcPr>
            <w:tcW w:type="dxa" w:w="8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20"/>
            </w:pPr>
            <w:r>
              <w:rPr>
                <w:rFonts w:ascii="KoPub바탕체" w:cs="KoPub바탕체" w:eastAsia="KoPub바탕체" w:hAnsi="KoPub바탕체"/>
                <w:b/>
                <w:bCs/>
                <w:sz w:val="22"/>
                <w:szCs w:val="22"/>
              </w:rPr>
              <w:t xml:space="preserve">중앙부처 중소기업 지원사업의 지원목적·대상·수단·내용·산업 유형 분석</w:t>
            </w:r>
          </w:p>
          <w:p>
            <w:pPr>
              <w:spacing w:after="0" w:before="0" w:line="320"/>
            </w:pPr>
            <w:r>
              <w:rPr>
                <w:rFonts w:ascii="KoPub바탕체" w:cs="KoPub바탕체" w:eastAsia="KoPub바탕체" w:hAnsi="KoPub바탕체"/>
                <w:b w:val="false"/>
                <w:bCs w:val="false"/>
                <w:sz w:val="20"/>
                <w:szCs w:val="20"/>
              </w:rPr>
              <w:t xml:space="preserve">— 문장 임베딩 기반 유형화와 지원 구조 진단(2024~2026년)</w:t>
            </w:r>
          </w:p>
        </w:tc>
      </w:tr>
      <w:tr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F3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20"/>
              <w:jc w:val="center"/>
            </w:pPr>
            <w:r>
              <w:rPr>
                <w:rFonts w:ascii="KoPub바탕체" w:cs="KoPub바탕체" w:eastAsia="KoPub바탕체" w:hAnsi="KoPub바탕체"/>
                <w:b/>
                <w:bCs/>
                <w:sz w:val="21"/>
                <w:szCs w:val="21"/>
              </w:rPr>
              <w:t xml:space="preserve">현안 및 배경</w:t>
            </w:r>
          </w:p>
        </w:tc>
        <w:tc>
          <w:tcPr>
            <w:tcW w:type="dxa" w:w="8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320"/>
            </w:pPr>
            <w:r>
              <w:rPr>
                <w:rFonts w:ascii="KoPub바탕체" w:cs="KoPub바탕체" w:eastAsia="KoPub바탕체" w:hAnsi="KoPub바탕체"/>
                <w:b w:val="false"/>
                <w:bCs w:val="false"/>
                <w:sz w:val="21"/>
                <w:szCs w:val="21"/>
              </w:rPr>
              <w:t xml:space="preserve">정책평가팀은 중소기업 지원사업 현황조사를 위해 열린재정의 세부사업별 「예산 및 기금운용계획 사업설명자료」를 전수 수집·파싱하여 사업정보 DB를 구축하였으며, 이 DB를 활용한 지원사업 구조 분석이 후속 과제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320"/>
            </w:pPr>
            <w:r>
              <w:rPr>
                <w:rFonts w:ascii="KoPub바탕체" w:cs="KoPub바탕체" w:eastAsia="KoPub바탕체" w:hAnsi="KoPub바탕체"/>
                <w:b w:val="false"/>
                <w:bCs w:val="false"/>
                <w:sz w:val="20"/>
                <w:szCs w:val="20"/>
              </w:rPr>
              <w:t xml:space="preserve">연 7,400~8,100개 세부사업 수집, 2024~2026년 중앙부처 내역사업 2,189건 구조화, 기업마당 공고 연계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320"/>
            </w:pPr>
            <w:r>
              <w:rPr>
                <w:rFonts w:ascii="KoPub바탕체" w:cs="KoPub바탕체" w:eastAsia="KoPub바탕체" w:hAnsi="KoPub바탕체"/>
                <w:b w:val="false"/>
                <w:bCs w:val="false"/>
                <w:sz w:val="21"/>
                <w:szCs w:val="21"/>
              </w:rPr>
              <w:t xml:space="preserve">중앙부처 중소기업 지원사업은 규모가 크나 부처별 사업목적 서술 방식이 달라 '무엇을 위한 지원인가'를 공통 기준으로 비교하기 어려움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320"/>
            </w:pPr>
            <w:r>
              <w:rPr>
                <w:rFonts w:ascii="KoPub바탕체" w:cs="KoPub바탕체" w:eastAsia="KoPub바탕체" w:hAnsi="KoPub바탕체"/>
                <w:b w:val="false"/>
                <w:bCs w:val="false"/>
                <w:sz w:val="20"/>
                <w:szCs w:val="20"/>
              </w:rPr>
              <w:t xml:space="preserve">23개 소관, 연 670~800건의 내역사업, 2026년 내역사업 예산 30.95조원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320"/>
            </w:pPr>
            <w:r>
              <w:rPr>
                <w:rFonts w:ascii="KoPub바탕체" w:cs="KoPub바탕체" w:eastAsia="KoPub바탕체" w:hAnsi="KoPub바탕체"/>
                <w:b w:val="false"/>
                <w:bCs w:val="false"/>
                <w:sz w:val="21"/>
                <w:szCs w:val="21"/>
              </w:rPr>
              <w:t xml:space="preserve">기존 정책디렉토리 지원분야 분류는 결측·포괄 항목이 많고 목적과 수단이 한 분류 안에 혼재되어 포트폴리오 점검 기준으로 한계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320"/>
            </w:pPr>
            <w:r>
              <w:rPr>
                <w:rFonts w:ascii="KoPub바탕체" w:cs="KoPub바탕체" w:eastAsia="KoPub바탕체" w:hAnsi="KoPub바탕체"/>
                <w:b w:val="false"/>
                <w:bCs w:val="false"/>
                <w:sz w:val="20"/>
                <w:szCs w:val="20"/>
              </w:rPr>
              <w:t xml:space="preserve">2025년 이후분만 연계되어 내역사업의 36.0%(787건)가 미분류이고, '혼합(단독+공동)' 등 포괄 항목이 331건</w:t>
            </w:r>
          </w:p>
          <w:p>
            <w:pPr>
              <w:pStyle w:val="ListParagraph"/>
              <w:numPr>
                <w:ilvl w:val="2"/>
                <w:numId w:val="2"/>
              </w:numPr>
              <w:spacing w:after="40" w:before="0" w:line="320"/>
            </w:pPr>
            <w:r>
              <w:rPr>
                <w:rFonts w:ascii="KoPub바탕체" w:cs="KoPub바탕체" w:eastAsia="KoPub바탕체" w:hAnsi="KoPub바탕체"/>
                <w:b w:val="false"/>
                <w:bCs w:val="false"/>
                <w:sz w:val="20"/>
                <w:szCs w:val="20"/>
              </w:rPr>
              <w:t xml:space="preserve">수단 항목(융자)과 목적 항목(시장개척)이 같은 분류 단계에 병렬 배치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320"/>
            </w:pPr>
            <w:r>
              <w:rPr>
                <w:rFonts w:ascii="KoPub바탕체" w:cs="KoPub바탕체" w:eastAsia="KoPub바탕체" w:hAnsi="KoPub바탕체"/>
                <w:b w:val="false"/>
                <w:bCs w:val="false"/>
                <w:sz w:val="21"/>
                <w:szCs w:val="21"/>
              </w:rPr>
              <w:t xml:space="preserve">사전협의·성과평가의 유사·중복 검토에는 목적·대상·수단·내용·산업을 함께 비교할 수 있는 유형화 기준이 필요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320"/>
            </w:pPr>
            <w:r>
              <w:rPr>
                <w:rFonts w:ascii="KoPub바탕체" w:cs="KoPub바탕체" w:eastAsia="KoPub바탕체" w:hAnsi="KoPub바탕체"/>
                <w:b w:val="false"/>
                <w:bCs w:val="false"/>
                <w:sz w:val="21"/>
                <w:szCs w:val="21"/>
              </w:rPr>
              <w:t xml:space="preserve">AI 등 정책 테마 지원은 키워드 언급과 실제 지원을 구분하는 집계 기준이 없어 지원 규모가 과대평가될 우려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320"/>
            </w:pPr>
            <w:r>
              <w:rPr>
                <w:rFonts w:ascii="KoPub바탕체" w:cs="KoPub바탕체" w:eastAsia="KoPub바탕체" w:hAnsi="KoPub바탕체"/>
                <w:b w:val="false"/>
                <w:bCs w:val="false"/>
                <w:sz w:val="21"/>
                <w:szCs w:val="21"/>
              </w:rPr>
              <w:t xml:space="preserve">사전학습 언어모델 기반 문장 임베딩은 표현이 다른 동일 목적의 사업 서술을 공통 기준으로 재분류할 수 있어 추가 학습 없이 전 사업에 적용 가능</w:t>
            </w:r>
          </w:p>
        </w:tc>
      </w:tr>
      <w:tr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F3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20"/>
              <w:jc w:val="center"/>
            </w:pPr>
            <w:r>
              <w:rPr>
                <w:rFonts w:ascii="KoPub바탕체" w:cs="KoPub바탕체" w:eastAsia="KoPub바탕체" w:hAnsi="KoPub바탕체"/>
                <w:b/>
                <w:bCs/>
                <w:sz w:val="21"/>
                <w:szCs w:val="21"/>
              </w:rPr>
              <w:t xml:space="preserve">작성 목적</w:t>
            </w:r>
          </w:p>
        </w:tc>
        <w:tc>
          <w:tcPr>
            <w:tcW w:type="dxa" w:w="8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320"/>
            </w:pPr>
            <w:r>
              <w:rPr>
                <w:rFonts w:ascii="KoPub바탕체" w:cs="KoPub바탕체" w:eastAsia="KoPub바탕체" w:hAnsi="KoPub바탕체"/>
                <w:b w:val="false"/>
                <w:bCs w:val="false"/>
                <w:sz w:val="21"/>
                <w:szCs w:val="21"/>
              </w:rPr>
              <w:t xml:space="preserve">사업정보 DB의 구축 과정과 보유 항목을 제시하고, DB 활용 분석 사례로 지원사업 유형화를 수행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320"/>
            </w:pPr>
            <w:r>
              <w:rPr>
                <w:rFonts w:ascii="KoPub바탕체" w:cs="KoPub바탕체" w:eastAsia="KoPub바탕체" w:hAnsi="KoPub바탕체"/>
                <w:b w:val="false"/>
                <w:bCs w:val="false"/>
                <w:sz w:val="21"/>
                <w:szCs w:val="21"/>
              </w:rPr>
              <w:t xml:space="preserve">2024~2026년 중앙부처 내역사업 2,189건을 대상으로 지원목적·대상·수단·내용·산업별 유형을 도출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320"/>
            </w:pPr>
            <w:r>
              <w:rPr>
                <w:rFonts w:ascii="KoPub바탕체" w:cs="KoPub바탕체" w:eastAsia="KoPub바탕체" w:hAnsi="KoPub바탕체"/>
                <w:b w:val="false"/>
                <w:bCs w:val="false"/>
                <w:sz w:val="20"/>
                <w:szCs w:val="20"/>
              </w:rPr>
              <w:t xml:space="preserve">목적 서술이 일반 어휘에 그친 사업은 공고 지원내용·예산 산출근거로 분류하여 전 사업을 유형화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320"/>
            </w:pPr>
            <w:r>
              <w:rPr>
                <w:rFonts w:ascii="KoPub바탕체" w:cs="KoPub바탕체" w:eastAsia="KoPub바탕체" w:hAnsi="KoPub바탕체"/>
                <w:b w:val="false"/>
                <w:bCs w:val="false"/>
                <w:sz w:val="20"/>
                <w:szCs w:val="20"/>
              </w:rPr>
              <w:t xml:space="preserve">지원산업 유형화 과정에서 AI 관여도(핵심·활용·언급)를 판정하여 AI 지원 규모를 수준별로 산정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320"/>
            </w:pPr>
            <w:r>
              <w:rPr>
                <w:rFonts w:ascii="KoPub바탕체" w:cs="KoPub바탕체" w:eastAsia="KoPub바탕체" w:hAnsi="KoPub바탕체"/>
                <w:b w:val="false"/>
                <w:bCs w:val="false"/>
                <w:sz w:val="21"/>
                <w:szCs w:val="21"/>
              </w:rPr>
              <w:t xml:space="preserve">유형별 예산 구조·추이와 소관별 특성을 진단하여 지원분야 분류 보완·유사중복 검토·포트폴리오 점검의 정책과제를 제안</w:t>
            </w:r>
          </w:p>
        </w:tc>
      </w:tr>
      <w:tr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F3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20"/>
              <w:jc w:val="center"/>
            </w:pPr>
            <w:r>
              <w:rPr>
                <w:rFonts w:ascii="KoPub바탕체" w:cs="KoPub바탕체" w:eastAsia="KoPub바탕체" w:hAnsi="KoPub바탕체"/>
                <w:b/>
                <w:bCs/>
                <w:sz w:val="21"/>
                <w:szCs w:val="21"/>
              </w:rPr>
              <w:t xml:space="preserve">내  용</w:t>
            </w:r>
          </w:p>
        </w:tc>
        <w:tc>
          <w:tcPr>
            <w:tcW w:type="dxa" w:w="8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320"/>
            </w:pPr>
            <w:r>
              <w:rPr>
                <w:rFonts w:ascii="KoPub바탕체" w:cs="KoPub바탕체" w:eastAsia="KoPub바탕체" w:hAnsi="KoPub바탕체"/>
                <w:b w:val="false"/>
                <w:bCs w:val="false"/>
                <w:sz w:val="21"/>
                <w:szCs w:val="21"/>
              </w:rPr>
              <w:t xml:space="preserve">(서론) 연구 배경·목적, 분석자료와 방법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320"/>
            </w:pPr>
            <w:r>
              <w:rPr>
                <w:rFonts w:ascii="KoPub바탕체" w:cs="KoPub바탕체" w:eastAsia="KoPub바탕체" w:hAnsi="KoPub바탕체"/>
                <w:b w:val="false"/>
                <w:bCs w:val="false"/>
                <w:sz w:val="20"/>
                <w:szCs w:val="20"/>
              </w:rPr>
              <w:t xml:space="preserve">지원목적은 문장 임베딩(bge-m3) → 산업영역 방향 제거 → 기능어휘 결합 → 군집분석 → 해석적 병합, 지원대상·내용은 같은 임베딩·군집 절차, 지원수단은 지원형태 규칙, 지원산업은 산업 사전 규칙으로 유형화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320"/>
            </w:pPr>
            <w:r>
              <w:rPr>
                <w:rFonts w:ascii="KoPub바탕체" w:cs="KoPub바탕체" w:eastAsia="KoPub바탕체" w:hAnsi="KoPub바탕체"/>
                <w:b w:val="false"/>
                <w:bCs w:val="false"/>
                <w:sz w:val="21"/>
                <w:szCs w:val="21"/>
              </w:rPr>
              <w:t xml:space="preserve">(사업정보 DB 구축) 열린재정 사업설명자료 전수 수집 → 중소기업 지원사업 선별 → 세부·내역사업 2계층 파싱 → 기업마당 공고·정책디렉토리 연계 → 연도 간 일몰·이관 추적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320"/>
            </w:pPr>
            <w:r>
              <w:rPr>
                <w:rFonts w:ascii="KoPub바탕체" w:cs="KoPub바탕체" w:eastAsia="KoPub바탕체" w:hAnsi="KoPub바탕체"/>
                <w:b w:val="false"/>
                <w:bCs w:val="false"/>
                <w:sz w:val="21"/>
                <w:szCs w:val="21"/>
              </w:rPr>
              <w:t xml:space="preserve">(지원목적 유형 체계) 군집분석과 해석적 병합으로 대분류·중분류 체계를 도출하고, 목적 서술이 포괄적인 사업의 지원내용 기반 배정 방법과 신뢰도를 제시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320"/>
            </w:pPr>
            <w:r>
              <w:rPr>
                <w:rFonts w:ascii="KoPub바탕체" w:cs="KoPub바탕체" w:eastAsia="KoPub바탕체" w:hAnsi="KoPub바탕체"/>
                <w:b w:val="false"/>
                <w:bCs w:val="false"/>
                <w:sz w:val="20"/>
                <w:szCs w:val="20"/>
              </w:rPr>
              <w:t xml:space="preserve">군집 수는 연도 간 배정 일치율·실루엣·최소 군집 크기로 결정하고, 재군집 안정성(ARI)과 기존 분류와의 정합성으로 타당성 검증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320"/>
            </w:pPr>
            <w:r>
              <w:rPr>
                <w:rFonts w:ascii="KoPub바탕체" w:cs="KoPub바탕체" w:eastAsia="KoPub바탕체" w:hAnsi="KoPub바탕체"/>
                <w:b w:val="false"/>
                <w:bCs w:val="false"/>
                <w:sz w:val="21"/>
                <w:szCs w:val="21"/>
              </w:rPr>
              <w:t xml:space="preserve">(유형별 규모와 추이) 유형별 예산 비중과 2024~2026년 증감을 분석하여 비중이 크거나 작은 유형과 신설·급증 유형을 식별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320"/>
            </w:pPr>
            <w:r>
              <w:rPr>
                <w:rFonts w:ascii="KoPub바탕체" w:cs="KoPub바탕체" w:eastAsia="KoPub바탕체" w:hAnsi="KoPub바탕체"/>
                <w:b w:val="false"/>
                <w:bCs w:val="false"/>
                <w:sz w:val="20"/>
                <w:szCs w:val="20"/>
              </w:rPr>
              <w:t xml:space="preserve">융자·보증 재원을 제외한 순지원 기준을 병행하여, 예산 총액 기준과 결론이 같은지 확인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320"/>
            </w:pPr>
            <w:r>
              <w:rPr>
                <w:rFonts w:ascii="KoPub바탕체" w:cs="KoPub바탕체" w:eastAsia="KoPub바탕체" w:hAnsi="KoPub바탕체"/>
                <w:b w:val="false"/>
                <w:bCs w:val="false"/>
                <w:sz w:val="20"/>
                <w:szCs w:val="20"/>
              </w:rPr>
              <w:t xml:space="preserve">내역 통합·이관 등 예산서 구조 변화에 따른 유형 간 이동을 연속성 정보로 구분하여 실질 증감을 해석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320"/>
            </w:pPr>
            <w:r>
              <w:rPr>
                <w:rFonts w:ascii="KoPub바탕체" w:cs="KoPub바탕체" w:eastAsia="KoPub바탕체" w:hAnsi="KoPub바탕체"/>
                <w:b w:val="false"/>
                <w:bCs w:val="false"/>
                <w:sz w:val="21"/>
                <w:szCs w:val="21"/>
              </w:rPr>
              <w:t xml:space="preserve">(지원대상·수단·내용 유형) 유형별 체계와 타당성 지표를 제시하고, 지원목적과의 교차 및 유형 조합을 분석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320"/>
            </w:pPr>
            <w:r>
              <w:rPr>
                <w:rFonts w:ascii="KoPub바탕체" w:cs="KoPub바탕체" w:eastAsia="KoPub바탕체" w:hAnsi="KoPub바탕체"/>
                <w:b w:val="false"/>
                <w:bCs w:val="false"/>
                <w:sz w:val="20"/>
                <w:szCs w:val="20"/>
              </w:rPr>
              <w:t xml:space="preserve">목적·대상·수단·내용 조합이 같은 사업군을 1차 유사중복 검토 모집단으로 제시하고, 조합 내 문서 유사도로 실질적 중복 후보를 압축하는 절차 제안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320"/>
            </w:pPr>
            <w:r>
              <w:rPr>
                <w:rFonts w:ascii="KoPub바탕체" w:cs="KoPub바탕체" w:eastAsia="KoPub바탕체" w:hAnsi="KoPub바탕체"/>
                <w:b w:val="false"/>
                <w:bCs w:val="false"/>
                <w:sz w:val="21"/>
                <w:szCs w:val="21"/>
              </w:rPr>
              <w:t xml:space="preserve">(지원산업 유형과 AI) 산업 분야 분류와 AI 관여도를 판정하고, 관여도 수준별 AI 지원 규모와 운영 소관 추이를 분석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320"/>
            </w:pPr>
            <w:r>
              <w:rPr>
                <w:rFonts w:ascii="KoPub바탕체" w:cs="KoPub바탕체" w:eastAsia="KoPub바탕체" w:hAnsi="KoPub바탕체"/>
                <w:b w:val="false"/>
                <w:bCs w:val="false"/>
                <w:sz w:val="20"/>
                <w:szCs w:val="20"/>
              </w:rPr>
              <w:t xml:space="preserve">'AI 언급' 사업 포함 여부에 따른 집계 차이를 비교하여 관여도 기준 집계 방식 제안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320"/>
            </w:pPr>
            <w:r>
              <w:rPr>
                <w:rFonts w:ascii="KoPub바탕체" w:cs="KoPub바탕체" w:eastAsia="KoPub바탕체" w:hAnsi="KoPub바탕체"/>
                <w:b w:val="false"/>
                <w:bCs w:val="false"/>
                <w:sz w:val="21"/>
                <w:szCs w:val="21"/>
              </w:rPr>
              <w:t xml:space="preserve">(소관별 구조와 기존 분류 비교) 소관별 특화 구조와 다부처 운영 영역, 기존 지원분야 분류와의 교차, 어휘 임베딩(LSA) 결과와의 교차 검증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320"/>
            </w:pPr>
            <w:r>
              <w:rPr>
                <w:rFonts w:ascii="KoPub바탕체" w:cs="KoPub바탕체" w:eastAsia="KoPub바탕체" w:hAnsi="KoPub바탕체"/>
                <w:b w:val="false"/>
                <w:bCs w:val="false"/>
                <w:sz w:val="21"/>
                <w:szCs w:val="21"/>
              </w:rPr>
              <w:t xml:space="preserve">(시사점 및 정책과제) 지원분야 분류 보완과 표본 검증을 전제로 한 자동 분류, 사업목적 서술 기준, 유사중복 검토 제도화, 포트폴리오 정기 점검 방향</w:t>
            </w:r>
          </w:p>
        </w:tc>
      </w:tr>
      <w:tr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F3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20"/>
              <w:jc w:val="center"/>
            </w:pPr>
            <w:r>
              <w:rPr>
                <w:rFonts w:ascii="KoPub바탕체" w:cs="KoPub바탕체" w:eastAsia="KoPub바탕체" w:hAnsi="KoPub바탕체"/>
                <w:b/>
                <w:bCs/>
                <w:sz w:val="21"/>
                <w:szCs w:val="21"/>
              </w:rPr>
              <w:t xml:space="preserve">기대효과</w:t>
            </w:r>
          </w:p>
        </w:tc>
        <w:tc>
          <w:tcPr>
            <w:tcW w:type="dxa" w:w="8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320"/>
            </w:pPr>
            <w:r>
              <w:rPr>
                <w:rFonts w:ascii="KoPub바탕체" w:cs="KoPub바탕체" w:eastAsia="KoPub바탕체" w:hAnsi="KoPub바탕체"/>
                <w:b w:val="false"/>
                <w:bCs w:val="false"/>
                <w:sz w:val="21"/>
                <w:szCs w:val="21"/>
              </w:rPr>
              <w:t xml:space="preserve">부처 간 상이한 사업 서술을 공통 기준으로 비교 가능하게 하여 중소기업 지원사업 통합관리·사전협의·성과평가의 유사중복 검토 모집단과 후보 압축 절차 제공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320"/>
            </w:pPr>
            <w:r>
              <w:rPr>
                <w:rFonts w:ascii="KoPub바탕체" w:cs="KoPub바탕체" w:eastAsia="KoPub바탕체" w:hAnsi="KoPub바탕체"/>
                <w:b w:val="false"/>
                <w:bCs w:val="false"/>
                <w:sz w:val="21"/>
                <w:szCs w:val="21"/>
              </w:rPr>
              <w:t xml:space="preserve">기존 지원분야 분류의 결측·포괄 항목을 보완하는 자동 분류 절차와 목적·대상·수단·내용·산업별 유형화 기준 제시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320"/>
            </w:pPr>
            <w:r>
              <w:rPr>
                <w:rFonts w:ascii="KoPub바탕체" w:cs="KoPub바탕체" w:eastAsia="KoPub바탕체" w:hAnsi="KoPub바탕체"/>
                <w:b w:val="false"/>
                <w:bCs w:val="false"/>
                <w:sz w:val="21"/>
                <w:szCs w:val="21"/>
              </w:rPr>
              <w:t xml:space="preserve">총액·순지원 기준의 유형별 예산 비중·추이 등 포트폴리오 진단 지표를 제공하여 중소기업 지원 기본계획과 예산 편성의 근거자료로 활용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320"/>
            </w:pPr>
            <w:r>
              <w:rPr>
                <w:rFonts w:ascii="KoPub바탕체" w:cs="KoPub바탕체" w:eastAsia="KoPub바탕체" w:hAnsi="KoPub바탕체"/>
                <w:b w:val="false"/>
                <w:bCs w:val="false"/>
                <w:sz w:val="21"/>
                <w:szCs w:val="21"/>
              </w:rPr>
              <w:t xml:space="preserve">AI 등 정책 테마 지원의 관여도별 집계 기준을 마련하여 정부 AI 지원 규모 산정과 성과관리의 근거로 활용</w:t>
            </w:r>
          </w:p>
        </w:tc>
      </w:tr>
      <w:tr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F3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20"/>
              <w:jc w:val="center"/>
            </w:pPr>
            <w:r>
              <w:rPr>
                <w:rFonts w:ascii="KoPub바탕체" w:cs="KoPub바탕체" w:eastAsia="KoPub바탕체" w:hAnsi="KoPub바탕체"/>
                <w:b/>
                <w:bCs/>
                <w:sz w:val="21"/>
                <w:szCs w:val="21"/>
              </w:rPr>
              <w:t xml:space="preserve">기타</w:t>
            </w:r>
          </w:p>
        </w:tc>
        <w:tc>
          <w:tcPr>
            <w:tcW w:type="dxa" w:w="8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320"/>
            </w:pPr>
            <w:r>
              <w:rPr>
                <w:rFonts w:ascii="KoPub바탕체" w:cs="KoPub바탕체" w:eastAsia="KoPub바탕체" w:hAnsi="KoPub바탕체"/>
                <w:b w:val="false"/>
                <w:bCs w:val="false"/>
                <w:sz w:val="21"/>
                <w:szCs w:val="21"/>
              </w:rPr>
              <w:t xml:space="preserve">정책평가팀이 구축한 중소기업 지원사업 정보 DB(열린재정 사업설명자료 파싱, 중앙부처·지자체 세부·내역사업, 기업마당 공고 연계)와 공개 분석 도구(bge-m3, scikit-learn, kiwipiepy) 활용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320"/>
            </w:pPr>
            <w:r>
              <w:rPr>
                <w:rFonts w:ascii="KoPub바탕체" w:cs="KoPub바탕체" w:eastAsia="KoPub바탕체" w:hAnsi="KoPub바탕체"/>
                <w:b w:val="false"/>
                <w:bCs w:val="false"/>
                <w:sz w:val="21"/>
                <w:szCs w:val="21"/>
              </w:rPr>
              <w:t xml:space="preserve">전년도 정책연구 '중소기업 지원사업 사전협의·성과평가' 수행 결과와 연계하여 유형별 검토 사례 보강 예정</w:t>
            </w:r>
          </w:p>
        </w:tc>
      </w:tr>
    </w:tbl>
    <w:sectPr>
      <w:pgSz w:w="11906" w:h="16838" w:orient="portrait"/>
      <w:pgMar w:top="12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○"/>
      <w:lvlJc w:val="left"/>
      <w:pPr>
        <w:ind w:left="300" w:hanging="300"/>
      </w:pPr>
    </w:lvl>
    <w:lvl w:ilvl="1" w15:tentative="1">
      <w:start w:val="1"/>
      <w:numFmt w:val="bullet"/>
      <w:lvlText w:val="-"/>
      <w:lvlJc w:val="left"/>
      <w:pPr>
        <w:ind w:left="600" w:hanging="240"/>
      </w:pPr>
    </w:lvl>
    <w:lvl w:ilvl="2" w15:tentative="1">
      <w:start w:val="1"/>
      <w:numFmt w:val="bullet"/>
      <w:lvlText w:val="*"/>
      <w:lvlJc w:val="left"/>
      <w:pPr>
        <w:ind w:left="88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KoPub바탕체" w:cs="KoPub바탕체" w:eastAsia="KoPub바탕체" w:hAnsi="KoPub바탕체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2026-10-21T04:08:53.112Z</dcterms:created>
  <dcterms:modified xsi:type="dcterms:W3CDTF">2026-10-21T04:08:53.112Z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