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중소기업 지원사업 유형화로 본 지원구조와 시사점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중앙부처 내역사업의 지원목적·대상·수단·내용·산업 유형 분석(2024~2026년)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분류 안에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단계에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유형화 기준이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지원목적·대상·수단·내용·산업별 유형을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유형화 과정에서 AI 관여도(핵심·활용·언급)를 판정하여 AI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지원분야 분류 보완·유사·중복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사업정보 DB 구축, 분석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열린재정 사업설명자료 전수 수집 → 중소기업 지원사업 선별 → 세부·내역사업 구조화 → 기업마당 공고 연계 → 연도 간 일몰·이관 추적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지원목적·대상·내용은 문장 임베딩(bge-m3)과 군집분석, 지원수단·산업은 판정 규칙으로 유형화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지원사업 유형화) 유형화 기준, 지원목적 유형, 지원대상·지원수단·지원내용 유형, 지원산업 유형과 AI 지원 규모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유형의 명칭과 구성은 군집 결과를 바탕으로 전문가 자문을 거쳐 확정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포괄적인 사업은 공고 지원내용·예산 산출근거로 유형을 부여하고, 배정 신뢰도를 함께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관여도(핵심·활용·언급)를 판정하고, 'AI 언급' 사업 포함 여부에 따른 집계 차이를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지원 구조 진단) 예산 구조와 추이, 유형 간 관계와 유사·중복 검토 모집단, 소관별 구조와 기존 분류 비교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기준을 병행하고, 내역 통합·이관에 따른 유형 간 이동을 구분하여 실질 증감을 해석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유형이 같은 사업군을 1차 유사·중복 검토 모집단으로 구성하고, 문서 유사도로 후보를 압축하는 절차를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지원분야 분류 보완과 자동 유형화, 사업목적 서술 기준, 유사·중복 검토 제도화, 포트폴리오 정기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유형화 방법과 타당성 검증(군집 수 결정, 재군집 안정성, 어휘 임베딩과의 교차 검증), 사업정보 DB 항목, 유형 정의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유사·중복 검토 모집단과 후보 압축 절차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유형화 절차와 목적·대상·수단·내용·산업별 유형화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총액·순지원 기준의 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2026-10-23T11:30:12.122Z</dcterms:created>
  <dcterms:modified xsi:type="dcterms:W3CDTF">2026-10-23T11:30:12.122Z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