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「충북 기업 성장자금 확보 지원사업」 유사·중복 후보 분석 결과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협의사업: 충청북도 경제기업과, ’27년 신설 200백만원(도비 100%), 사업기간 2027.1.~12. 단년, 수행 충청북도기업진흥원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분석일: 2026.10.20. / 분석도구: similarity/similarity_check.py(BAAI/bge-m3, 4개 축 코사인 유사도 가중합)</w:t>
      </w:r>
    </w:p>
    <w:p>
      <w:pPr>
        <w:spacing w:after="20" w:before="20" w:line="300"/>
        <w:ind w:left="40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- 산출파일: similarity/results/유사도_산출결과_충북성장자금확보.xlsx(가중치·전체·공고매핑 시트), 프로필 similarity/results/new_project_profile_충북성장자금확보.json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검토 개요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협의사업의 4개 축 서술을 2025·2026년 중소기업 지원 내역·내내역사업 3,631개 단위와 임베딩 유사도로 비교하여 유사·중복 검토 후보 10개를 선정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(협의사업 자료) 사전협의 요청서 별지 1·자체점검표와 첨부 사업개요를 기본자료로 사용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세부사업 신설로 내역사업 구분이 없어 전체 단위 1개로 구성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지원내용 축 예시: "정책금융·공모사업 사업계획서 작성 전문가 컨설팅 25개사 × 5백만원, IR·투자자료 고도화 20백만원"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(기존사업 단위) 협의사업이 지자체 사업이므로 타 지자체 사업을 비교 풀에서 제외하고 중앙부처 1,052개와 충청북도 176개를 비교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내역사업 1,001개 + 내내역사업 227개 = 1,228개 단위(2026년 950건, 2025년 278건). 제외된 타 지자체 단위는 2,403개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같은 기업이 다른 시도의 사업을 동시에 받을 수 없어 중복수혜 판단 대상이 아니므로 제외하며, 충청북도 자체사업은 그대로 비교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(공고정보 처리) 공고 733건을 단위에 연결(매핑 432건, 미매핑 301건), 결과는 「공고매핑」 시트에 수록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(산출 방법) 축별 코사인 유사도에 「유사·중복사업 대상 선정 분석 지표(안)」 배점을 합 100으로 정규화한 가중치를 적용해 합산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4284"/>
        <w:gridCol w:w="3212"/>
      </w:tblGrid>
      <w:tr>
        <w:trPr>
          <w:tblHeader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분석항목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지표(안) 배점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적용 가중치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사업목적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21.05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지원내용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31.58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지원대상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31.58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전달체계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15.79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합계</w:t>
            </w:r>
          </w:p>
        </w:tc>
        <w:tc>
          <w:tcPr>
            <w:tcW w:type="dxa" w:w="42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3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100.00</w:t>
            </w:r>
          </w:p>
        </w:tc>
      </w:tr>
    </w:tbl>
    <w:p>
      <w:pPr>
        <w:spacing w:after="40" w:before="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- 5단계 등급과 지표(안) 환산점수는 코퍼스 내 z-점수로 매긴 참고치이며, 순위의 근거는 종합 유사도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분석 결과: 유사·중복 검토 후보 10개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1위가 충청북도 자체사업이고 2위 이하는 중앙부처 컨설팅·바우처 사업으로, 도 내부 사업과의 역할 분담과 중앙 컨설팅 사업과의 중복수혜 방지가 핵심 검토사항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(분포) 비교 대상 1,228단위의 종합 유사도는 평균 57.41, 표준편차 3.52, 최댓값 68.78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평균+2σ(64.44)를 넘는 단위는 17건, 상위 1%(p99) 기준선은 64.73이며 후보 10개(65.25~68.78)는 모두 기준선 상회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- 1위(68.78)와 2위(66.98) 사이가 1.80점으로 크게 벌어져 1위를 우선 검토 대상으로, 2~10위를 연계·중복수혜 검토 대상으로 구분하는 것이 적절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"/>
        <w:gridCol w:w="4145"/>
        <w:gridCol w:w="311"/>
        <w:gridCol w:w="1555"/>
        <w:gridCol w:w="622"/>
        <w:gridCol w:w="415"/>
        <w:gridCol w:w="415"/>
        <w:gridCol w:w="415"/>
        <w:gridCol w:w="415"/>
        <w:gridCol w:w="1034"/>
      </w:tblGrid>
      <w:tr>
        <w:trPr>
          <w:tblHeader/>
        </w:trPr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순위</w:t>
            </w:r>
          </w:p>
        </w:tc>
        <w:tc>
          <w:tcPr>
            <w:tcW w:type="dxa" w:w="4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기존사업 단위(부처·수행기관)</w:t>
            </w:r>
          </w:p>
        </w:tc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단위</w:t>
            </w:r>
          </w:p>
        </w:tc>
        <w:tc>
          <w:tcPr>
            <w:tcW w:type="dxa" w:w="1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시행방법</w:t>
            </w:r>
          </w:p>
        </w:tc>
        <w:tc>
          <w:tcPr>
            <w:tcW w:type="dxa" w:w="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종합 유사도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사업목적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지원내용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지원대상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전달체계</w:t>
            </w:r>
          </w:p>
        </w:tc>
        <w:tc>
          <w:tcPr>
            <w:tcW w:type="dxa" w:w="1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지표(안) 환산점수</w:t>
            </w:r>
          </w:p>
        </w:tc>
      </w:tr>
      <w:tr>
        <w:trPr>
          <w:tblHeader w:val="false"/>
        </w:trPr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4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「영세기업위기극복컨설팅」(충북)</w:t>
            </w:r>
          </w:p>
        </w:tc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1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직접수행</w:t>
            </w:r>
          </w:p>
        </w:tc>
        <w:tc>
          <w:tcPr>
            <w:tcW w:type="dxa" w:w="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68.8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0.75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1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67.4</w:t>
            </w:r>
          </w:p>
        </w:tc>
      </w:tr>
      <w:tr>
        <w:trPr>
          <w:tblHeader w:val="false"/>
        </w:trPr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4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「창업저변확대 &gt; 공공구매및규제해소지원 &gt; 스타트업 법률지원」(중기부)</w:t>
            </w:r>
          </w:p>
        </w:tc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직접수행·출연·보조(70%)</w:t>
            </w:r>
          </w:p>
        </w:tc>
        <w:tc>
          <w:tcPr>
            <w:tcW w:type="dxa" w:w="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67.0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1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55.8</w:t>
            </w:r>
          </w:p>
        </w:tc>
      </w:tr>
      <w:tr>
        <w:trPr>
          <w:tblHeader w:val="false"/>
        </w:trPr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4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「창업저변확대 &gt; 공공구매및규제해소지원 &gt; 창업기업제품 공공구매 활성화 지원」(중기부)</w:t>
            </w:r>
          </w:p>
        </w:tc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직접수행·출연·보조(70%)</w:t>
            </w:r>
          </w:p>
        </w:tc>
        <w:tc>
          <w:tcPr>
            <w:tcW w:type="dxa" w:w="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66.8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1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55.8</w:t>
            </w:r>
          </w:p>
        </w:tc>
      </w:tr>
      <w:tr>
        <w:trPr>
          <w:tblHeader w:val="false"/>
        </w:trPr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4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「중소기업협동조합육성 &gt; 가업승계지원」(중기부)</w:t>
            </w:r>
          </w:p>
        </w:tc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1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보조(46.3%)</w:t>
            </w:r>
          </w:p>
        </w:tc>
        <w:tc>
          <w:tcPr>
            <w:tcW w:type="dxa" w:w="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66.6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0.70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1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51.6</w:t>
            </w:r>
          </w:p>
        </w:tc>
      </w:tr>
      <w:tr>
        <w:trPr>
          <w:tblHeader w:val="false"/>
        </w:trPr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4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「중소기업협동조합육성 &gt; 협동조합활성화」(중기부)</w:t>
            </w:r>
          </w:p>
        </w:tc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1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보조(46.3%)</w:t>
            </w:r>
          </w:p>
        </w:tc>
        <w:tc>
          <w:tcPr>
            <w:tcW w:type="dxa" w:w="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66.0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1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51.6</w:t>
            </w:r>
          </w:p>
        </w:tc>
      </w:tr>
      <w:tr>
        <w:trPr>
          <w:tblHeader w:val="false"/>
        </w:trPr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4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「신성장기반자금(융자) &gt; 혁신성장지원」(중기부)</w:t>
            </w:r>
          </w:p>
        </w:tc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1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융자</w:t>
            </w:r>
          </w:p>
        </w:tc>
        <w:tc>
          <w:tcPr>
            <w:tcW w:type="dxa" w:w="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65.8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1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48.4</w:t>
            </w:r>
          </w:p>
        </w:tc>
      </w:tr>
      <w:tr>
        <w:trPr>
          <w:tblHeader w:val="false"/>
        </w:trPr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4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「중소기업혁신바우처지원사업」(중기부)</w:t>
            </w:r>
          </w:p>
        </w:tc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1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직접수행·보조(40%)</w:t>
            </w:r>
          </w:p>
        </w:tc>
        <w:tc>
          <w:tcPr>
            <w:tcW w:type="dxa" w:w="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65.8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1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43.2</w:t>
            </w:r>
          </w:p>
        </w:tc>
      </w:tr>
      <w:tr>
        <w:trPr>
          <w:tblHeader w:val="false"/>
        </w:trPr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4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「기술혁신기반조성 &gt; 기술사업화패키지」(중기부)</w:t>
            </w:r>
          </w:p>
        </w:tc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1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기관출연·기관보조</w:t>
            </w:r>
          </w:p>
        </w:tc>
        <w:tc>
          <w:tcPr>
            <w:tcW w:type="dxa" w:w="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65.6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0.70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1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51.6</w:t>
            </w:r>
          </w:p>
        </w:tc>
      </w:tr>
      <w:tr>
        <w:trPr>
          <w:tblHeader w:val="false"/>
        </w:trPr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4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「핀테크 지원 사업 &gt; 핀테크기업 육성 지원」(금융위)</w:t>
            </w:r>
          </w:p>
        </w:tc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내역</w:t>
            </w:r>
          </w:p>
        </w:tc>
        <w:tc>
          <w:tcPr>
            <w:tcW w:type="dxa" w:w="1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직접수행·보조(100%)</w:t>
            </w:r>
          </w:p>
        </w:tc>
        <w:tc>
          <w:tcPr>
            <w:tcW w:type="dxa" w:w="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65.5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0.69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1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55.8</w:t>
            </w:r>
          </w:p>
        </w:tc>
      </w:tr>
      <w:tr>
        <w:trPr>
          <w:tblHeader w:val="false"/>
        </w:trPr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4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「마케팅지원사업 &gt; 판로진출지원 &gt; 판로지원플랫폼운영」(중기부)</w:t>
            </w:r>
          </w:p>
        </w:tc>
        <w:tc>
          <w:tcPr>
            <w:tcW w:type="dxa" w:w="3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내내역</w:t>
            </w:r>
          </w:p>
        </w:tc>
        <w:tc>
          <w:tcPr>
            <w:tcW w:type="dxa" w:w="1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보조(50%)</w:t>
            </w:r>
          </w:p>
        </w:tc>
        <w:tc>
          <w:tcPr>
            <w:tcW w:type="dxa" w:w="6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65.3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0.66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0.67</w:t>
            </w:r>
          </w:p>
        </w:tc>
        <w:tc>
          <w:tcPr>
            <w:tcW w:type="dxa" w:w="4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10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43.2</w:t>
            </w:r>
          </w:p>
        </w:tc>
      </w:tr>
    </w:tbl>
    <w:p>
      <w:pPr>
        <w:spacing w:after="40" w:before="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60" w:before="60" w:line="300"/>
        <w:ind w:left="0" w:hanging="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- 후보 10개는 8개 세부사업에 속하므로 실제 검토 대상 사업 수는 10개보다 적음(「창업저변확대」·「중소기업협동조합육성」 각 2개 단위)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(유형 1: 도 자체 컨설팅 사업 — 1위) 「영세기업위기극복컨설팅」(충북, 내역예산 72백만원, 직접수행)은 지원대상 축 0.75, 전달체계 축 0.74로 후보 중 모두 최고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같은 충청북도가 직접수행하는 컨설팅 사업으로 대상 기업군과 전달 경로가 가장 가까움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도내 중소기업에 대한 컨설팅이라는 점이 같으므로, 위기 대응 컨설팅과 성장자금 확보 컨설팅의 역할 분담과 신청 창구 구분을 명확히 할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(유형 2: 중앙부처 컨설팅·바우처 — 2·3·7·8위) 사업계획서 작성과 사업화 지원을 전문가 컨설팅으로 제공하는 중앙부처 사업과 지원내용이 중첩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「중소기업혁신바우처지원사업」(지원규모 65,034백만원)은 컨설팅을 바우처로 제공하여 지원내용 축 0.67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「기술사업화패키지」는 지원내용 축 0.70으로 후보 중 최고 수준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동일 기업이 중앙 바우처로 컨설팅을 받으면서 도 사업의 전문가 자문을 중복 수령할 수 있으므로 중복수혜 방지방안 확인 필요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(유형 3: 자금 공급 사업 — 6위) 「신성장기반자금(융자) &gt; 혁신성장지원」(내역예산 510,750백만원)은 협의사업이 신청을 지원하려는 정책금융 그 자체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전달체계 축이 0.58로 후보 중 가장 낮아 자금 공급과 컨설팅이라는 성격 차이가 반영됨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중복이 아니라 연계 대상으로 보는 것이 타당하며, 협의사업의 성과를 정책자금 신청·선정 실적으로 연결해 관리할 수 있음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(유형 4: 협동조합·판로 — 4·5·10위) 지원내용 축이 0.64~0.70으로 높으나 대상과 목적이 달라 직접 중복 가능성은 낮음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자체점검표 대조 (참고)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요청서 자체점검표의 점검내용란이 서식의 예시문 상태로 남아 있어 실제 점검 결과를 확인할 수 없음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(기재 상태) "협의사업은 수출(판로지원) 사업으로, 수출(판로지원) 분야 00개 사업과 비교점검을 실시하였으나…"라는 서식 예시 문구가 그대로 기재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협의사업은 컨설팅 사업이고 수출·판로지원 사업이 아니며, 비교 사업 수도 00개로 비어 있음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상단 유사중복 자체점검표에는 "동일 지원분야 기존사업과 지원대상 및 내용이 유사한 사업은 없었음"으로만 기재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(본 분석 결과와의 차이) 상위 10개가 모두 p99 기준선을 넘고 1위는 같은 충청북도 사업이므로, 점검내용을 실제 비교 결과로 보완하여 제출할 필요</w:t>
      </w:r>
    </w:p>
    <w:p>
      <w:pPr>
        <w:spacing w:after="20" w:before="20" w:line="300"/>
        <w:ind w:left="1140" w:hanging="20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8"/>
          <w:szCs w:val="18"/>
        </w:rPr>
        <w:t xml:space="preserve">* 특히 도 자체사업 「영세기업위기극복컨설팅」과의 관계는 자체점검 단계에서 확인 가능한 사항</w:t>
      </w:r>
    </w:p>
    <w:p>
      <w:pPr>
        <w:pStyle w:val="Heading2"/>
        <w:spacing w:after="120" w:before="36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유의사항</w:t>
      </w:r>
    </w:p>
    <w:p>
      <w:pPr>
        <w:spacing w:after="80" w:before="160" w:line="300"/>
        <w:ind w:left="300" w:hanging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□ 본 결과는 정성 검토 대상을 좁히기 위한 선별 지표이며 중복 여부를 판정한 것이 아님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(사업 규모 차이) 협의사업은 200백만원 도비 사업이고 후보 상당수는 수백억~수천억원 규모 중앙부처 사업이므로, 유사도가 높아도 지원 범위와 깊이가 다름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후보 중 내역예산이 협의사업보다 작은 것은 1위(72백만원)뿐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(단위 특성) 내내역 단위는 사업목적·지원대상·전달체계를 부모 내역사업에서 상속하므로 같은 내역사업의 내내역끼리 점수가 비슷하게 산출됨(2·3위가 그 예)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(공고 연결의 한계) 공고 733건 중 301건(41.1%)이 연결되지 않았고, 연결된 432건도 자동 매핑이므로 오연결 가능성이 있음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미매핑 공고의 지원내용은 해당 단위의 지원내용 축에 반영되지 않아 유사도가 낮게 산출될 수 있음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(풀에 없는 사업 유형) 충청북도 소관 176개 단위는 비교 풀에 있으나, 타 지자체 사업은 규칙에 따라 제외되었고 시군 자체사업과 예산서 밖 사업은 포함되지 않음</w:t>
      </w:r>
    </w:p>
    <w:p>
      <w:pPr>
        <w:spacing w:after="20" w:before="20" w:line="300"/>
        <w:ind w:left="920" w:hanging="20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- 기관 자체사업과 2026년에 통합된 사업의 2025년 내내역도 비교되지 않을 수 있음</w:t>
      </w:r>
    </w:p>
    <w:p>
      <w:pPr>
        <w:spacing w:after="40" w:before="100" w:line="300"/>
        <w:ind w:left="640" w:hanging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○ (등급 활용) 5단계 등급과 지표(안) 환산점수는 코퍼스 내 상대 위치를 나타내는 참고치이며, 절대적 중복 판정 기준이 아님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2026-10-21T00:35:17.949Z</dcterms:created>
  <dcterms:modified xsi:type="dcterms:W3CDTF">2026-10-21T00:35:17.949Z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