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「서울 Vision 2030 펀드 조성」 사업 유사·중복 후보 분석 결과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협의사업: 서울특별시 경제실 창업정책과, ’27년 요구 37,100백만원(7개 분야 내역사업), 조성기간 ’23~’26년, 市 출자금 납입·운용사 선정, 운영 사무 일부 서울경제진흥원 대행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분석일: 2026.10.20. / 분석도구: similarity/similarity_check.py(BAAI/bge-m3, 4개 축 코사인 유사도 가중합)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산출파일: similarity/results/유사도_산출결과_서울Vision2030펀드.xlsx(가중치·전체·내역 7개·공고매핑 시트), 프로필 similarity/results/new_project_profile_서울Vision2030펀드.json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검토 개요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협의사업의 4개 축 서술을 2025·2026년 중소기업 지원 내역·내내역사업 3,631개 단위와 임베딩 유사도로 비교하여 유사·중복 검토 후보 10개를 선정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(협의사업 자료) 사전협의 요청서 별지 1·자체점검표를 기본자료로, 「2026년 서울 Vision 2030 펀드 조성 계획」(창업정책과-2563, 2026.3.11.)을 추진체계·분야별 투자대상 보강에 사용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- 7개 분야(AI일반·피지컬AI·첨단제조·첫걸음동행·창조산업·스케일업·바이오)의 투자대상과 출자조건이 서로 달라 전체 단위 외에 내역사업 7개 단위를 별도 구성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전달체계 축 예시: "창업정책과 총괄 → 전문펀드운용사(GP) 공모·심사 선정 → 벤처투자조합 결성 후 市 출자금 납입 → 운용사의 기업 발굴·지분투자"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(기존사업 단위) 협의사업이 지자체 사업이므로 타 지자체 사업을 비교 풀에서 제외하고 중앙부처 1,052개와 서울특별시 97개를 비교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내역사업 922개 + 내내역사업 227개 = 1,149개 단위(2026년 871건, 2025년 278건). 제외된 타 지자체 단위는 2,482개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같은 기업이 다른 시도의 사업을 동시에 받을 수 없어 중복수혜 판단 대상이 아니므로 제외하며, 서울시 자체사업은 그대로 비교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같은 사업은 최신 연도만 남기고 중복 제거한 단위 구성이며, 공고정보는 각 단위에 ①목적·②내용·③대상·④규모로 보강된 상태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(코퍼스 정합성) biz_info 원본 Supabase 자료와 대조하여 기존 산출물 작성 시점 이후 자료가 변경되지 않았음을 확인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public.biz 10,972행, public.biz_struct 6,834행, public.gonggo 36,326행으로 기록된 스냅샷 수치와 일치하고 id 구간도 동일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- 4개 축 텍스트가 3,631행 전부 --level naeyeok 산출 텍스트와 바이트 단위로 일치함을 검증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기존 협의사업(청년 금융혁신)으로 역검증한 결과 종합유사도 차이 0.000, 상위 10개 순서 10/10 일치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(공고정보 처리) 공고는 비교 단위가 아니라 보강 자료로만 사용하며, 「중앙부처 지원사업 공고정보」 공고 733건을 내역·내내역 단위에 연결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매핑 432건(58.9%), 미매핑 301건(41.1%)이고 연결된 고유 단위는 249개이며, 매핑 결과는 산출 xlsx 「공고매핑」 시트에서 확인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- 3단계 대조: gonggo 공고명 Dice 대조 333건, 세부사업명+괄호 어절 매칭 61건, 사업명 직접 대조 38건(하한 0.6, 매핑분 평균 유사도 0.84)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「고용장려금 지원(출산육아기 고용안정장려금)」이 「고용안정장려금 &gt; 출산육아기 고용안정장려금」에 연결된 것이 대표 예시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(산출 방법) 축별 코사인 유사도에 「유사·중복사업 대상 선정 분석 지표(안)」 배점을 합 100으로 정규화한 가중치를 적용해 합산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4284"/>
        <w:gridCol w:w="3212"/>
      </w:tblGrid>
      <w:tr>
        <w:trPr>
          <w:tblHeader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분석항목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지표(안) 배점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적용 가중치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사업목적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21.05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지원내용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31.58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지원대상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31.58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전달체계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15.79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100.00</w:t>
            </w:r>
          </w:p>
        </w:tc>
      </w:tr>
    </w:tbl>
    <w:p>
      <w:pPr>
        <w:spacing w:after="40" w:before="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- 5단계 등급과 지표(안) 환산점수는 코퍼스 내 z-점수로 매긴 참고치이며, 순위의 근거는 종합 유사도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분석 결과: 유사·중복 검토 후보 10개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후보 10개는 창업기업 성장자금 공급이라는 목적·대상이 겹치는 창업 R&amp;D 출연 5개·정책자금 융자 2개·민관협력 투자연계 1개·지자체 창업보육 1개·창업 패키지 1개로 구성되며, 지분투자(출자) 방식은 한 건도 포함되지 않음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(분포) 비교 대상 1,149단위의 종합 유사도는 평균 52.82, 표준편차 4.11, 최댓값 66.39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평균+2σ(61.04)를 넘는 단위는 34건, 상위 1%(p99) 기준선은 62.64이며 후보 10개(63.15~66.39)는 모두 기준선 상회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- 1위(66.39)와 2위(65.23) 사이가 1.16점으로 벌어지고 3~10위는 0.01~0.49점 간격의 조밀한 구간에 해당하여, 2위 이하는 순위 자체보다 유형별 검토가 적절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3위(64.48)와 4위(64.46), 5위(64.24)와 6위(64.23)는 0.02점 이내 차이이므로 사실상 동순위로 취급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"/>
        <w:gridCol w:w="4284"/>
        <w:gridCol w:w="321"/>
        <w:gridCol w:w="1285"/>
        <w:gridCol w:w="643"/>
        <w:gridCol w:w="428"/>
        <w:gridCol w:w="428"/>
        <w:gridCol w:w="428"/>
        <w:gridCol w:w="428"/>
        <w:gridCol w:w="1072"/>
      </w:tblGrid>
      <w:tr>
        <w:trPr>
          <w:tblHeader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순위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기존사업 단위(부처·수행기관)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단위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시행방법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종합 유사도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사업목적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지원내용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지원대상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전달체계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지표(안) 환산점수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「창업성장기술개발(R&amp;D) &gt; 디딤돌 &gt; 신규 868개 과제」(중기부·중소기업기술정보진흥원)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기관출연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66.4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0.70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69.5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「창업성장기술개발(R&amp;D) &gt; TIPS &gt; 신규 800개 과제」(중기부·중소기업기술정보진흥원)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기관출연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65.2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0.71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61.1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「ICT창의기업육성 &gt; 혁신기술기반벤처성장지원 &gt; ICT 혁신기업 성장 지원」(과기정통부·정보통신산업진흥원)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기관출연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64.5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0.70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64.2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「혁신창업사업화자금(융자) &gt; 창업기반지원」(중기부·중소벤처기업진흥공단)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융자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64.5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65.3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「ICT창의기업육성 &gt; 혁신기술기반벤처성장지원 &gt; ICT 혁신기업 발굴·육성」(과기정통부·정보통신산업진흥원)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기관출연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64.2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0.70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64.2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「민관협력창업자육성 &gt; 유니콘브릿지」(중기부·창업진흥원·기술보증기금)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기관출연·보조(50%)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64.2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0.70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60.0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「서울창업허브스케일업센터운영」(서울·서울산업진흥원)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기타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63.7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0.73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62.1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「ICT창의기업육성 &gt; 혁신기술기반벤처성장지원 &gt; ICT 혁신기술 멘토링 프로그램 운영」(과기정통부·정보통신산업진흥원)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기관출연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63.7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0.70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51.6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「혁신창업사업화자금(융자) &gt; 개발기술사업화」(중기부·중소벤처기업진흥공단)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융자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63.3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69.5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「창업성공패키지」(중기부·중소벤처기업진흥공단)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직접수행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63.2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55.8</w:t>
            </w:r>
          </w:p>
        </w:tc>
      </w:tr>
    </w:tbl>
    <w:p>
      <w:pPr>
        <w:spacing w:after="40" w:before="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60" w:before="6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- 후보 10개는 6개 세부사업에 속하므로 실제 검토 대상 사업 수는 10개보다 적음(「ICT창의기업육성」 3개 단위, 「창업성장기술개발(R&amp;D)」·「혁신창업사업화자금(융자)」 각 2개 단위)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(유형 1: 창업 R&amp;D 출연 — 1·2·3·5·8위) 동일 기업이 기술개발 과제와 펀드 투자를 함께 받을 수 있는 구조이므로 중복수혜보다 투자-R&amp;D 연계 관점의 검토가 필요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「디딤돌」(내내역예산 71,128백만원)·「TIPS」(162,400백만원)는 지원대상 유사도가 0.70~0.71로 후보 중 최고 수준이며, 모두 서울 소재 창업기업을 포함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「ICT창의기업육성」 3개 단위는 내내역예산 977~2,000백만원의 소규모로 지원대상 축만 0.70이고 전달체계는 0.59~0.60으로 낮음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TIPS 선정 기업은 운영사(액셀러레이터) 투자가 선행되므로, 동일 기업이 Vision 2030 자펀드 투자까지 받으면 투자 재원이 중첩될 수 있어 운용사 선정 시 확인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(유형 2: 정책자금 융자 — 4·9위) 지원내용 축 유사도가 0.68로 후보 중 가장 높으나 전달체계는 융자로 상이하여 자금 성격 구분 검토가 필요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「창업기반지원」은 내역예산 1,305,800백만원으로 후보 중 최대 규모이며 창업기업 운전·시설자금을 저리 융자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융자는 상환 의무가 있는 부채이고 Vision 2030은 지분 취득이므로 중복수혜로 보기 어려우나, 동일 기업의 자금조달 총량 관점에서는 확인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(유형 3: 민관협력 투자연계 — 6위) 「유니콘브릿지」(지원규모 239,856백만원)는 민간 투자기관과 협업해 선투자 기업을 지원하는 구조로, 전달체계 유사도 0.64는 후보 10개 중 최고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기관출연과 국고보조(보조율 50%)를 함께 쓰는 구조로 Vision 2030의 민간 자금 결합 방식과 형태가 유사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민간 투자 유치 기업을 후속 지원하는 구조여서 Vision 2030 자펀드 피투자기업이 동시에 대상이 될 수 있음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(유형 4: 지자체 창업보육 — 7위) 「서울창업허브스케일업센터운영」(내역예산 1,190백만원)은 요청서가 연계 사업으로 명시한 바로 그 사업이며, 사업목적 유사도 0.73으로 후보 10개 중 최고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지원대상 유사도는 0.58로 후보 중 가장 낮아 목적은 겹치되 대상 범위는 다름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요청서의 "스케일업센터 운영 프로그램과 연계하여 벤처투자 네트워크 형성, 市 창업지원시설 입주기업 연결" 서술과 일치하며, 출자조건상 서울 창업지원시설 입주·졸업기업 20% 이상 의무투자와 직접 연결되므로 연계 검토 대상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(별도 검토: 전달체계가 가장 유사한 사업은 후보 10개 밖에 위치) 「혁신선도형중소기업투자」(중기부·기술보증기금, 내역사업, 내역예산 50,259백만원)는 16위(62.32)로 선정 기준 밖이나 구조상 가장 근접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모태펀드·지방정부·민간이 참여하는 母펀드(Fund of Funds)를 조성해 子펀드에 출자하는 방식으로 Vision 2030과 전달체계가 사실상 동일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순위가 낮은 이유는 유사도가 아니라 원자료 서술 길이에 있으며, 지원대상 서술이 "기술․창업 중소기업" 한 줄에 그쳐 지원대상 축이 낮게 산출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지방정부 출자가 명시된 사업이므로 서울시 출자와의 중복 출자 여부는 후보 10개보다 우선하여 확인 필요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내역사업별 후보 (참고)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7개 내역사업 중 첫걸음동행·스케일업·첨단제조에서 최댓값이 64점을 넘고, 피지컬AI가 59.73으로 가장 낮아 상대적으로 고유성이 높음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(내역1 AI일반, 최대 62.53 / 평균 50.39) 「AI통합바우처」 단위가 1~3위를 차지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「AI바우처지원」 62.53, 「중소기업등클라우드서비스보급·확산」 61.61, 「고성능컴퓨팅지원」 61.58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모두 바우처 지급 방식이어서 투자 대상 기업군은 겹치나 자금 성격은 상이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(내역2 피지컬AI, 최대 59.73 / 평균 50.46) 7개 내역 중 최댓값이 가장 낮아 유사사업 밀집도가 가장 낮음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「AI통합바우처 &gt; AI바우처지원」 59.73, 「국가첨단전략산업기술혁신융자」 58.56, 「혁신창업사업화자금(융자) &gt; 개발기술사업화」 58.45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신설 분야로서 로봇·자율주행 투자대상에 정확히 대응하는 기존사업이 확인되지 않음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(내역3 첨단제조, 최대 64.27 / 평균 53.12) 융자·R&amp;D가 상위를 차지하고 「혁신선도형중소기업투자」가 13위(61.61)로 7개 내역 중 두 번째로 높은 순위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「혁신창업사업화자금(융자) &gt; 개발기술사업화」 64.27, 「국가첨단전략산업기술혁신융자」 63.83, 「TIPS」 63.69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(내역4 첫걸음동행, 최대 65.08 / 평균 50.56) 7개 내역 중 최댓값이 가장 높음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「글로벌창업생태계촉진 &gt; 국내창업기업 해외진출」 65.08, 「해외창업기업 국내유치」 64.71, 「민관협력창업자육성 &gt; 글로벌기업협업프로그램」 64.39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초기·재창업기업 대상이 창업 사업화 지원사업과 폭넓게 겹치므로 중복수혜 방지 확인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(내역5 창조산업, 최대 61.87 / 평균 51.11) 출자 방식 사업이 1·2위를 차지한 유일한 내역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「관광사업 창업지원 및 벤처육성 &gt; 관광사업 도약 및 성장 지원」(문체부·한국관광공사·한국벤처투자) 61.87, 「관광사업 지원기반 구축」 61.57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수행기관에 한국벤처투자(주)가 포함되고 시행방법이 출자·기관보조로 Vision 2030과 자금 성격이 유사하여 콘텐츠 분야 투자 중복 확인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(내역6 스케일업, 최대 64.79 / 평균 52.35) 투·융자 연계형 R&amp;D가 상위를 점유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「투·융자연계기술개발(R&amp;D) &gt; 융자연계형」 64.79, 「스케일업팁스」 63.12, 「창업성장기술개발(R&amp;D) &gt; 디딤돌」 62.99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「스케일업팁스」는 민간 투자 유치를 전제로 하는 사업이어서 성장단계 기업 지원이 중첩될 수 있음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(내역7 바이오, 최대 61.76 / 평균 50.59) 「혁신선도형중소기업투자」가 10위(58.63)로 7개 내역 중 가장 높은 순위에 진입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「바이오나노산업개방형생태계조성촉진 &gt; 바이오사업화지원」 61.76, 「바이오산업 개방형 생태계 조성 촉진 &gt; 바이오사업화지원」 61.64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(자체점검표 대조) 요청서 자체점검표는 "피지컬AI, 바이오, 첨단제조 등 서울 전략 산업 육성을 위한 신성장 산업 투자 동력 확보로 중복 사업 없음"으로 기재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전달체계 기준으로는 자체점검 결과가 뒷받침됨. 후보 10개 중 지분투자 방식은 0건이고, 시행방법은 기관출연 5건·융자 2건·기관출연 및 보조 1건·직접수행 1건·기타 1건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다만 지원대상 축이 0.58~0.71, 지원내용 축이 0.61~0.68로 산출되어 대상 기업군과 지원 목적은 상당 부분 중첩되므로, "사업 간 중복 없음"과 "기업 단위 중복수혜 없음"을 구분하여 검토할 필요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유의사항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본 결과는 정성 검토 대상을 좁히기 위한 선별 지표이며 중복 여부를 판정한 것이 아님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(비교 풀의 전달체계 편중) 지분투자 방식 사업이 비교 풀에 희소하여 동종 전달체계 비교가 구조적으로 제한됨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타 지자체 제외 후 시행방법에 출자가 포함된 단위는 12건뿐이며(제외 전 290건, 그중 279건은 지자체 출연기관 운영 성격의 「출연(출자)」), 남은 「출연(출자)」는 1건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모펀드 출자에 해당하는 사업은 「관광사업 창업지원 및 벤처육성」(28위), 「혁신선도형중소기업투자」(16위) 정도이고, 출자 시행방법 단위의 순위 중앙값은 505위로 상위 100위 내에는 2건뿐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중기부 모태조합출자 등 기금운용계획상 출자사업은 중소기업 지원사업 자료에 단위로 잡히지 않을 수 있어, 모태펀드와의 중복 출자는 본 지표 밖에서 별도 확인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(지표 특성) 전달체계 축은 주관부처·수행기관·시행방법·지원유형·지원방식 키워드로 구성되므로 출자 구조의 세부(모펀드-자펀드 구조, 출자비율 조건)까지는 반영하지 못하고, 원자료 서술이 짧은 사업은 축 유사도가 낮게 산출됨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「혁신선도형중소기업투자」가 구조적 동일성에도 16위에 머문 것이 대표 사례이므로, 순위만으로 후보를 자르지 말고 전달체계가 동일한 사업을 별도 확인할 필요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내내역 단위는 사업목적·지원대상·전달체계를 부모 내역사업에서 상속하므로 같은 내역사업의 내내역끼리 점수가 비슷하게 산출됨(「ICT창의기업육성」 3개 단위의 지원대상이 모두 0.70인 것이 그 예)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(풀에 없는 사업 유형) 서울시 소관 97개 단위 중 펀드·출자 사업은 확인되지 않았고, 타 지자체 벤처펀드는 규칙에 따라 비교 풀에서 제외됨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- 2025년 자료는 2026년에 통합된 사업의 경우 최신 연도만 남으므로 2025년 내내역이 비교되지 않을 수 있음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기관 자체사업과 예산서 밖 사업은 비교 대상에 포함되지 않음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(공고 연결의 한계) 공고 733건 중 301건(41.1%)이 내역사업에 연결되지 않았고, 연결된 432건도 글자 2-gram 대조에 의한 자동 매핑이므로 오연결 가능성이 있음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미매핑 공고의 지원내용은 해당 단위의 지원내용 축에 반영되지 않으므로 그만큼 유사도가 낮게 산출될 수 있음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「공고매핑」 시트는 공고 기준(733행), 「전체」 시트의 연계공고 열은 단위 기준으로 같은 매핑을 달리 본 것이며, 공고 1건이 여러 내내역에 배분되면 두 값이 어긋나 보일 수 있음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「공고매핑」 시트는 코퍼스 단위 구성과 공고정보에만 의존하고 협의사업 프로필과 무관하므로, 동일 코퍼스로 수행한 기존 산출물의 매핑 결과를 그대로 수록(대상 단위 432건이 현재 코퍼스에 100% 존재함을 확인)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(산출 재현) 코퍼스 임베딩은 캐시로 재사용되므로 새 협의사업 추가 분석은 1분 이내에 가능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공고정보 xlsx 가 갱신되면 biz_info 원자료로 --level naeyeok 을 재실행해 매핑을 다시 산출할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(등급 활용) 5단계 등급과 지표(안) 환산점수는 코퍼스 내 상대 위치를 나타내는 참고치이며, 절대적 중복 판정 기준이 아님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2026-10-21T00:35:17.805Z</dcterms:created>
  <dcterms:modified xsi:type="dcterms:W3CDTF">2026-10-21T00:35:17.811Z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