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D2137" w:val="clear"/>
            <w:tcMar>
              <w:top w:type="dxa" w:w="900"/>
              <w:left w:type="dxa" w:w="1440"/>
              <w:bottom w:type="dxa" w:w="700"/>
              <w:right w:type="dxa" w:w="1440"/>
            </w:tcMar>
          </w:tcPr>
          <w:p>
            <w:pPr>
              <w:spacing w:after="180" w:before="0"/>
            </w:pPr>
            <w:r>
              <w:rPr>
                <w:rFonts w:ascii="Calibri" w:cs="Calibri" w:eastAsia="Calibri" w:hAnsi="Calibri"/>
                <w:b/>
                <w:bCs/>
                <w:caps/>
                <w:color w:val="E4B000"/>
                <w:sz w:val="17"/>
                <w:szCs w:val="17"/>
              </w:rPr>
              <w:t xml:space="preserve">OFFICIAL SUBMISSION  ·  SECURITY OPERATIONS ASSIGNMENT</w:t>
            </w:r>
          </w:p>
          <w:p>
            <w:pPr>
              <w:spacing w:after="60" w:before="0"/>
            </w:pPr>
            <w:r>
              <w:rPr>
                <w:rFonts w:ascii="Calibri" w:cs="Calibri" w:eastAsia="Calibri" w:hAnsi="Calibri"/>
                <w:b/>
                <w:bCs/>
                <w:color w:val="FFFFFF"/>
                <w:sz w:val="52"/>
                <w:szCs w:val="52"/>
              </w:rPr>
              <w:t xml:space="preserve">OpenSSH Log Analysis &amp;</w:t>
            </w:r>
          </w:p>
          <w:p>
            <w:pPr>
              <w:spacing w:after="200" w:before="0"/>
            </w:pPr>
            <w:r>
              <w:rPr>
                <w:rFonts w:ascii="Calibri" w:cs="Calibri" w:eastAsia="Calibri" w:hAnsi="Calibri"/>
                <w:b/>
                <w:bCs/>
                <w:color w:val="5BC8F5"/>
                <w:sz w:val="52"/>
                <w:szCs w:val="52"/>
              </w:rPr>
              <w:t xml:space="preserve">Splunk Security Monitoring</w:t>
            </w:r>
          </w:p>
          <w:p>
            <w:pPr>
              <w:spacing w:after="240" w:before="0"/>
            </w:pPr>
            <w:r>
              <w:rPr>
                <w:rFonts w:ascii="Calibri" w:cs="Calibri" w:eastAsia="Calibri" w:hAnsi="Calibri"/>
                <w:color w:val="9ECFEE"/>
                <w:sz w:val="20"/>
                <w:szCs w:val="20"/>
              </w:rPr>
              <w:t xml:space="preserve">Comprehensive Report — Dashboard, Alert Configuration &amp; Security Analysis</w:t>
            </w:r>
          </w:p>
          <w:p>
            <w:pPr>
              <w:spacing w:after="60" w:before="0"/>
            </w:pPr>
            <w:r>
              <w:rPr>
                <w:rFonts w:ascii="Calibri" w:cs="Calibri" w:eastAsia="Calibri" w:hAnsi="Calibri"/>
                <w:color w:val="7AAECB"/>
                <w:sz w:val="19"/>
                <w:szCs w:val="19"/>
              </w:rPr>
              <w:t xml:space="preserve">Prepared by: </w:t>
            </w:r>
            <w:r>
              <w:rPr>
                <w:rFonts w:ascii="Calibri" w:cs="Calibri" w:eastAsia="Calibri" w:hAnsi="Calibri"/>
                <w:b/>
                <w:bCs/>
                <w:color w:val="FFFFFF"/>
                <w:sz w:val="19"/>
                <w:szCs w:val="19"/>
              </w:rPr>
              <w:t xml:space="preserve">Justice Alucho</w:t>
            </w:r>
            <w:r>
              <w:rPr>
                <w:rFonts w:ascii="Calibri" w:cs="Calibri" w:eastAsia="Calibri" w:hAnsi="Calibri"/>
                <w:color w:val="7AAECB"/>
                <w:sz w:val="19"/>
                <w:szCs w:val="19"/>
              </w:rPr>
              <w:t xml:space="preserve">  ·  Cybersecurity Analyst</w:t>
            </w:r>
          </w:p>
          <w:p>
            <w:pPr>
              <w:spacing w:after="0" w:before="0"/>
            </w:pPr>
            <w:r>
              <w:rPr>
                <w:rFonts w:ascii="Calibri" w:cs="Calibri" w:eastAsia="Calibri" w:hAnsi="Calibri"/>
                <w:color w:val="7AAECB"/>
                <w:sz w:val="19"/>
                <w:szCs w:val="19"/>
              </w:rPr>
              <w:t xml:space="preserve">Organization: </w:t>
            </w:r>
            <w:r>
              <w:rPr>
                <w:rFonts w:ascii="Calibri" w:cs="Calibri" w:eastAsia="Calibri" w:hAnsi="Calibri"/>
                <w:color w:val="FFFFFF"/>
                <w:sz w:val="19"/>
                <w:szCs w:val="19"/>
              </w:rPr>
              <w:t xml:space="preserve">Security Operations Team</w:t>
            </w:r>
            <w:r>
              <w:rPr>
                <w:rFonts w:ascii="Calibri" w:cs="Calibri" w:eastAsia="Calibri" w:hAnsi="Calibri"/>
                <w:color w:val="7AAECB"/>
                <w:sz w:val="19"/>
                <w:szCs w:val="19"/>
              </w:rPr>
              <w:t xml:space="preserve">  ·  Date: April 2026  ·  Version: 1.0 Final</w:t>
            </w:r>
          </w:p>
        </w:tc>
      </w:tr>
    </w:tbl>
    <w:p>
      <w:pPr>
        <w:spacing w:after="0" w:before="50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left w:type="dxa" w:w="1440"/>
        </w:tblCellMar>
      </w:tblPr>
      <w:tblGrid>
        <w:gridCol w:w="2340"/>
        <w:gridCol w:w="2340"/>
        <w:gridCol w:w="2340"/>
        <w:gridCol w:w="2340"/>
      </w:tblGrid>
      <w:tr>
        <w:tc>
          <w:tcPr>
            <w:tcW w:type="dxa" w:w="2340"/>
            <w:tcBorders>
              <w:top w:val="single" w:color="C8CDD5" w:sz="1"/>
              <w:left w:val="single" w:color="C8CDD5" w:sz="1"/>
              <w:bottom w:val="single" w:color="C8CDD5" w:sz="1"/>
              <w:right w:val="single" w:color="C8CDD5" w:sz="1"/>
            </w:tcBorders>
            <w:shd w:fill="0078D4"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PLATFORM</w:t>
            </w:r>
          </w:p>
        </w:tc>
        <w:tc>
          <w:tcPr>
            <w:tcW w:type="dxa" w:w="2340"/>
            <w:tcBorders>
              <w:top w:val="single" w:color="C8CDD5" w:sz="1"/>
              <w:left w:val="single" w:color="C8CDD5" w:sz="1"/>
              <w:bottom w:val="single" w:color="C8CDD5" w:sz="1"/>
              <w:right w:val="single" w:color="C8CDD5" w:sz="1"/>
            </w:tcBorders>
            <w:shd w:fill="0078D4"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LOG EVENTS</w:t>
            </w:r>
          </w:p>
        </w:tc>
        <w:tc>
          <w:tcPr>
            <w:tcW w:type="dxa" w:w="2340"/>
            <w:tcBorders>
              <w:top w:val="single" w:color="C8CDD5" w:sz="1"/>
              <w:left w:val="single" w:color="C8CDD5" w:sz="1"/>
              <w:bottom w:val="single" w:color="C8CDD5" w:sz="1"/>
              <w:right w:val="single" w:color="C8CDD5" w:sz="1"/>
            </w:tcBorders>
            <w:shd w:fill="0078D4"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TASKS</w:t>
            </w:r>
          </w:p>
        </w:tc>
        <w:tc>
          <w:tcPr>
            <w:tcW w:type="dxa" w:w="2340"/>
            <w:tcBorders>
              <w:top w:val="single" w:color="C8CDD5" w:sz="1"/>
              <w:left w:val="single" w:color="C8CDD5" w:sz="1"/>
              <w:bottom w:val="single" w:color="C8CDD5" w:sz="1"/>
              <w:right w:val="single" w:color="C8CDD5" w:sz="1"/>
            </w:tcBorders>
            <w:shd w:fill="0078D4"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STATUS</w:t>
            </w:r>
          </w:p>
        </w:tc>
      </w:tr>
      <w:tr>
        <w:tc>
          <w:tcPr>
            <w:tcW w:type="dxa" w:w="234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Splunk Enterprise 9.1.6</w:t>
            </w:r>
          </w:p>
        </w:tc>
        <w:tc>
          <w:tcPr>
            <w:tcW w:type="dxa" w:w="234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A1A1A"/>
                <w:sz w:val="19"/>
                <w:szCs w:val="19"/>
              </w:rPr>
              <w:t xml:space="preserve">18 Events Indexed</w:t>
            </w:r>
          </w:p>
        </w:tc>
        <w:tc>
          <w:tcPr>
            <w:tcW w:type="dxa" w:w="234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5 Tasks — All Completed</w:t>
            </w:r>
          </w:p>
        </w:tc>
        <w:tc>
          <w:tcPr>
            <w:tcW w:type="dxa" w:w="234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B6B2F"/>
                <w:sz w:val="19"/>
                <w:szCs w:val="19"/>
              </w:rPr>
              <w:t xml:space="preserve">✓ SUBMITTED</w:t>
            </w:r>
          </w:p>
        </w:tc>
      </w:tr>
    </w:tbl>
    <w:p>
      <w:pPr>
        <w:spacing w:after="0" w:before="30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left w:type="dxa" w:w="1440"/>
        </w:tblCellMar>
      </w:tblPr>
      <w:tblGrid>
        <w:gridCol w:w="4680"/>
        <w:gridCol w:w="4680"/>
      </w:tblGrid>
      <w:tr>
        <w:tc>
          <w:tcPr>
            <w:tcW w:type="dxa" w:w="468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Task</w:t>
            </w:r>
          </w:p>
        </w:tc>
        <w:tc>
          <w:tcPr>
            <w:tcW w:type="dxa" w:w="468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Completion Status</w:t>
            </w:r>
          </w:p>
        </w:tc>
      </w:tr>
      <w:tr>
        <w:tc>
          <w:tcPr>
            <w:tcW w:type="dxa" w:w="468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Task 1 — User Management</w:t>
            </w:r>
          </w:p>
        </w:tc>
        <w:tc>
          <w:tcPr>
            <w:tcW w:type="dxa" w:w="468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B6B2F"/>
                <w:sz w:val="19"/>
                <w:szCs w:val="19"/>
              </w:rPr>
              <w:t xml:space="preserve">Completed</w:t>
            </w:r>
          </w:p>
        </w:tc>
      </w:tr>
      <w:tr>
        <w:tc>
          <w:tcPr>
            <w:tcW w:type="dxa" w:w="468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Task 2 — Log Upload &amp; Analysis</w:t>
            </w:r>
          </w:p>
        </w:tc>
        <w:tc>
          <w:tcPr>
            <w:tcW w:type="dxa" w:w="468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B6B2F"/>
                <w:sz w:val="19"/>
                <w:szCs w:val="19"/>
              </w:rPr>
              <w:t xml:space="preserve">Completed</w:t>
            </w:r>
          </w:p>
        </w:tc>
      </w:tr>
      <w:tr>
        <w:tc>
          <w:tcPr>
            <w:tcW w:type="dxa" w:w="468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Task 3 — Dashboard &amp; Alert</w:t>
            </w:r>
          </w:p>
        </w:tc>
        <w:tc>
          <w:tcPr>
            <w:tcW w:type="dxa" w:w="468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B6B2F"/>
                <w:sz w:val="19"/>
                <w:szCs w:val="19"/>
              </w:rPr>
              <w:t xml:space="preserve">Completed</w:t>
            </w:r>
          </w:p>
        </w:tc>
      </w:tr>
      <w:tr>
        <w:tc>
          <w:tcPr>
            <w:tcW w:type="dxa" w:w="468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Task 4 — Field Extraction (src_ip)</w:t>
            </w:r>
          </w:p>
        </w:tc>
        <w:tc>
          <w:tcPr>
            <w:tcW w:type="dxa" w:w="468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B6B2F"/>
                <w:sz w:val="19"/>
                <w:szCs w:val="19"/>
              </w:rPr>
              <w:t xml:space="preserve">Completed</w:t>
            </w:r>
          </w:p>
        </w:tc>
      </w:tr>
      <w:tr>
        <w:tc>
          <w:tcPr>
            <w:tcW w:type="dxa" w:w="468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Task 5 — Report Preparation</w:t>
            </w:r>
          </w:p>
        </w:tc>
        <w:tc>
          <w:tcPr>
            <w:tcW w:type="dxa" w:w="468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B6B2F"/>
                <w:sz w:val="19"/>
                <w:szCs w:val="19"/>
              </w:rPr>
              <w:t xml:space="preserve">Completed</w:t>
            </w:r>
          </w:p>
        </w:tc>
      </w:tr>
    </w:tbl>
    <w:p>
      <w:pPr>
        <w:spacing w:after="0" w:before="50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left w:type="dxa" w:w="1440"/>
        </w:tblCellMar>
      </w:tblPr>
      <w:tblGrid>
        <w:gridCol w:w="9360"/>
      </w:tblGrid>
      <w:tr>
        <w:tc>
          <w:tcPr>
            <w:tcW w:type="dxa" w:w="9360"/>
            <w:tcBorders>
              <w:top w:val="single" w:color="0078D4" w:sz="1"/>
              <w:left w:val="single" w:color="0078D4" w:sz="18"/>
              <w:bottom w:val="single" w:color="C8CDD5" w:sz="1"/>
              <w:right w:val="single" w:color="C8CDD5" w:sz="1"/>
            </w:tcBorders>
            <w:shd w:fill="F4F6F9" w:val="clear"/>
            <w:tcMar>
              <w:top w:type="dxa" w:w="220"/>
              <w:left w:type="dxa" w:w="250"/>
              <w:bottom w:type="dxa" w:w="220"/>
              <w:right w:type="dxa" w:w="250"/>
            </w:tcMar>
          </w:tcPr>
          <w:p>
            <w:pPr>
              <w:spacing w:after="100" w:before="0"/>
            </w:pPr>
            <w:r>
              <w:rPr>
                <w:rFonts w:ascii="Calibri" w:cs="Calibri" w:eastAsia="Calibri" w:hAnsi="Calibri"/>
                <w:b/>
                <w:bCs/>
                <w:color w:val="0D2137"/>
                <w:sz w:val="22"/>
                <w:szCs w:val="22"/>
              </w:rPr>
              <w:t xml:space="preserve">EXECUTIVE SUMMARY</w:t>
            </w:r>
          </w:p>
          <w:p>
            <w:pPr>
              <w:spacing w:after="0" w:before="0"/>
            </w:pPr>
            <w:r>
              <w:rPr>
                <w:rFonts w:ascii="Calibri" w:cs="Calibri" w:eastAsia="Calibri" w:hAnsi="Calibri"/>
                <w:color w:val="1A1A1A"/>
                <w:sz w:val="20"/>
                <w:szCs w:val="20"/>
              </w:rPr>
              <w:t xml:space="preserve">This report documents the complete implementation of a Splunk-based security monitoring solution as part of the Security Operations team assignment. Justice Alucho successfully installed Splunk Enterprise 9.1.6 on Kali Linux, ingested an OpenSSH log file containing 18 security events, performed comprehensive threat analysis identifying suspicious IP addresses and brute-force patterns, created a live monitoring dashboard, configured automated daily alerting, performed field extraction for source IPs, and managed user accounts with appropriate role assignments. All five tasks have been completed and are documented with supporting screenshots in this submission.</w:t>
            </w:r>
          </w:p>
        </w:tc>
      </w:tr>
    </w:tbl>
    <w:p>
      <w:pPr>
        <w:spacing w:after="0" w:before="4800"/>
      </w:pPr>
      <w:r>
        <w:rPr>
          <w:rFonts w:ascii="Calibri" w:cs="Calibri" w:eastAsia="Calibri" w:hAnsi="Calibri"/>
          <w:color w:val="1A1A1A"/>
          <w:sz w:val="20"/>
          <w:szCs w:val="20"/>
        </w:rP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D2137" w:val="clear"/>
            <w:tcMar>
              <w:top w:type="dxa" w:w="180"/>
              <w:left w:type="dxa" w:w="1440"/>
              <w:bottom w:type="dxa" w:w="180"/>
              <w:right w:type="dxa" w:w="1440"/>
            </w:tcMar>
          </w:tcPr>
          <w:p>
            <w:pPr>
              <w:jc w:val="center"/>
            </w:pPr>
            <w:r>
              <w:rPr>
                <w:rFonts w:ascii="Calibri" w:cs="Calibri" w:eastAsia="Calibri" w:hAnsi="Calibri"/>
                <w:b/>
                <w:bCs/>
                <w:color w:val="E4B000"/>
                <w:sz w:val="16"/>
                <w:szCs w:val="16"/>
              </w:rPr>
              <w:t xml:space="preserve">SECURITY OPERATIONS TEAM  ·  INTERNAL SUBMISSION  ·  CONFIDENTIAL</w:t>
            </w:r>
          </w:p>
        </w:tc>
      </w:tr>
    </w:tbl>
    <w:p>
      <w:pPr>
        <w:sectPr>
          <w:pgSz w:w="12240" w:h="15840" w:orient="portrait"/>
          <w:pgMar w:top="0" w:right="0" w:bottom="0" w:left="0" w:header="708" w:footer="708" w:gutter="0"/>
          <w:pgNumType/>
          <w:docGrid w:linePitch="360"/>
        </w:sectPr>
      </w:pPr>
    </w:p>
    <w:p>
      <w:pPr>
        <w:pStyle w:val="Heading1"/>
        <w:pBdr>
          <w:bottom w:val="single" w:color="0078D4" w:sz="10" w:space="4"/>
        </w:pBdr>
        <w:spacing w:after="160" w:before="380"/>
      </w:pPr>
      <w:r>
        <w:rPr>
          <w:rFonts w:ascii="Calibri" w:cs="Calibri" w:eastAsia="Calibri" w:hAnsi="Calibri"/>
          <w:b/>
          <w:bCs/>
          <w:color w:val="0D2137"/>
          <w:sz w:val="34"/>
          <w:szCs w:val="34"/>
        </w:rPr>
        <w:t xml:space="preserve">1. Introduction &amp; Assignment Context</w:t>
      </w:r>
    </w:p>
    <w:p>
      <w:pPr>
        <w:spacing w:after="70" w:before="70"/>
      </w:pPr>
      <w:r>
        <w:rPr>
          <w:rFonts w:ascii="Calibri" w:cs="Calibri" w:eastAsia="Calibri" w:hAnsi="Calibri"/>
          <w:color w:val="1A1A1A"/>
          <w:sz w:val="20"/>
          <w:szCs w:val="20"/>
        </w:rPr>
        <w:t xml:space="preserve">As a newly appointed member of the Security Operations team, I — Justice Alucho — was tasked with building a comprehensive SSH log analysis and monitoring solution using Splunk. The organization had recently experienced suspicious incidents and management needed clarity on whether patterns existed in SSH login activity. This report documents every step taken, from initial Splunk installation through to dashboard creation, alert configuration, and field extraction.</w:t>
      </w:r>
    </w:p>
    <w:p>
      <w:pPr>
        <w:spacing w:after="0" w:before="60"/>
      </w:pPr>
      <w:r>
        <w:rPr>
          <w:rFonts w:ascii="Calibri" w:cs="Calibri" w:eastAsia="Calibri" w:hAnsi="Calibri"/>
          <w:color w:val="1A1A1A"/>
          <w:sz w:val="20"/>
          <w:szCs w:val="20"/>
        </w:rPr>
        <w:t xml:space="preserve"/>
      </w:r>
    </w:p>
    <w:p>
      <w:pPr>
        <w:spacing w:after="70" w:before="70"/>
      </w:pPr>
      <w:r>
        <w:rPr>
          <w:rFonts w:ascii="Calibri" w:cs="Calibri" w:eastAsia="Calibri" w:hAnsi="Calibri"/>
          <w:color w:val="1A1A1A"/>
          <w:sz w:val="20"/>
          <w:szCs w:val="20"/>
        </w:rPr>
        <w:t xml:space="preserve">The entire solution was built on Kali Linux running inside Oracle VirtualBox, with Splunk Enterprise 9.1.6 serving as the SIEM platform. All screenshots included in this report were captured live from the Splunk web interface during actual task execution.</w:t>
      </w:r>
    </w:p>
    <w:p>
      <w:pPr>
        <w:spacing w:after="0" w:before="12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1.1  Environment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Component</w:t>
            </w:r>
          </w:p>
        </w:tc>
        <w:tc>
          <w:tcPr>
            <w:tcW w:type="dxa" w:w="616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Details</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Operating System</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Kali Linux 2025.1c  ·  VirtualBox amd64</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SIEM Platform</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Splunk Enterprise 9.1.6</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Host IP</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10.0.2.15  (VirtualBox NAT)</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Splunk Web Port</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http://localhost:8000</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Log File</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openssh_logs.log  ·  sourcetype: syslog</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Index</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main</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Total Events Indexed</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18 events  (All Time range)</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Analyst</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Justice Alucho  ·  Cybersecurity Analyst</w:t>
            </w:r>
          </w:p>
        </w:tc>
      </w:tr>
    </w:tbl>
    <w:p>
      <w:pPr>
        <w:spacing w:after="0" w:before="200"/>
      </w:pPr>
      <w:r>
        <w:rPr>
          <w:rFonts w:ascii="Calibri" w:cs="Calibri" w:eastAsia="Calibri" w:hAnsi="Calibri"/>
          <w:color w:val="1A1A1A"/>
          <w:sz w:val="20"/>
          <w:szCs w:val="20"/>
        </w:rPr>
        <w:t xml:space="preserve"/>
      </w:r>
    </w:p>
    <w:p>
      <w:r>
        <w:br w:type="page"/>
      </w:r>
    </w:p>
    <w:p>
      <w:pPr>
        <w:pStyle w:val="Heading1"/>
        <w:pBdr>
          <w:bottom w:val="single" w:color="0078D4" w:sz="10" w:space="4"/>
        </w:pBdr>
        <w:spacing w:after="160" w:before="380"/>
      </w:pPr>
      <w:r>
        <w:rPr>
          <w:rFonts w:ascii="Calibri" w:cs="Calibri" w:eastAsia="Calibri" w:hAnsi="Calibri"/>
          <w:b/>
          <w:bCs/>
          <w:color w:val="0D2137"/>
          <w:sz w:val="34"/>
          <w:szCs w:val="34"/>
        </w:rPr>
        <w:t xml:space="preserve">2. Task 1 — User Management</w:t>
      </w:r>
    </w:p>
    <w:p>
      <w:pPr>
        <w:spacing w:after="70" w:before="70"/>
      </w:pPr>
      <w:r>
        <w:rPr>
          <w:rFonts w:ascii="Calibri" w:cs="Calibri" w:eastAsia="Calibri" w:hAnsi="Calibri"/>
          <w:color w:val="1A1A1A"/>
          <w:sz w:val="20"/>
          <w:szCs w:val="20"/>
        </w:rPr>
        <w:t xml:space="preserve">User management was the first task completed. New user accounts were created in Splunk for each group member, with specific configurations applied to each account to ensure security best practices and appropriate access controls.</w:t>
      </w:r>
    </w:p>
    <w:p>
      <w:pPr>
        <w:spacing w:after="0" w:before="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2.1  User Creation Process</w:t>
      </w:r>
    </w:p>
    <w:p>
      <w:pPr>
        <w:spacing w:after="70" w:before="70"/>
      </w:pPr>
      <w:r>
        <w:rPr>
          <w:rFonts w:ascii="Calibri" w:cs="Calibri" w:eastAsia="Calibri" w:hAnsi="Calibri"/>
          <w:color w:val="1A1A1A"/>
          <w:sz w:val="20"/>
          <w:szCs w:val="20"/>
        </w:rPr>
        <w:t xml:space="preserve">Each user was created by navigating to Settings → Users → New User in the Splunk web interface. The following steps were applied for every account:</w:t>
      </w:r>
    </w:p>
    <w:p>
      <w:pPr>
        <w:pStyle w:val="ListParagraph"/>
        <w:numPr>
          <w:ilvl w:val="0"/>
          <w:numId w:val="2"/>
        </w:numPr>
        <w:spacing w:after="50" w:before="50"/>
      </w:pPr>
      <w:r>
        <w:rPr>
          <w:rFonts w:ascii="Calibri" w:cs="Calibri" w:eastAsia="Calibri" w:hAnsi="Calibri"/>
          <w:color w:val="1A1A1A"/>
          <w:sz w:val="20"/>
          <w:szCs w:val="20"/>
        </w:rPr>
        <w:t xml:space="preserve">Navigated to Settings → Users → New User.</w:t>
      </w:r>
    </w:p>
    <w:p>
      <w:pPr>
        <w:pStyle w:val="ListParagraph"/>
        <w:numPr>
          <w:ilvl w:val="0"/>
          <w:numId w:val="2"/>
        </w:numPr>
        <w:spacing w:after="50" w:before="50"/>
      </w:pPr>
      <w:r>
        <w:rPr>
          <w:rFonts w:ascii="Calibri" w:cs="Calibri" w:eastAsia="Calibri" w:hAnsi="Calibri"/>
          <w:color w:val="1A1A1A"/>
          <w:sz w:val="20"/>
          <w:szCs w:val="20"/>
        </w:rPr>
        <w:t xml:space="preserve">Entered full name, username, and email address for each group member.</w:t>
      </w:r>
    </w:p>
    <w:p>
      <w:pPr>
        <w:pStyle w:val="ListParagraph"/>
        <w:numPr>
          <w:ilvl w:val="0"/>
          <w:numId w:val="2"/>
        </w:numPr>
        <w:spacing w:after="50" w:before="50"/>
      </w:pPr>
      <w:r>
        <w:rPr>
          <w:rFonts w:ascii="Calibri" w:cs="Calibri" w:eastAsia="Calibri" w:hAnsi="Calibri"/>
          <w:color w:val="1A1A1A"/>
          <w:sz w:val="20"/>
          <w:szCs w:val="20"/>
        </w:rPr>
        <w:t xml:space="preserve">Set Time Zone to Africa/Lagos (WAT — West Africa Time, UTC+1).</w:t>
      </w:r>
    </w:p>
    <w:p>
      <w:pPr>
        <w:pStyle w:val="ListParagraph"/>
        <w:numPr>
          <w:ilvl w:val="0"/>
          <w:numId w:val="2"/>
        </w:numPr>
        <w:spacing w:after="50" w:before="50"/>
      </w:pPr>
      <w:r>
        <w:rPr>
          <w:rFonts w:ascii="Calibri" w:cs="Calibri" w:eastAsia="Calibri" w:hAnsi="Calibri"/>
          <w:color w:val="1A1A1A"/>
          <w:sz w:val="20"/>
          <w:szCs w:val="20"/>
        </w:rPr>
        <w:t xml:space="preserve">Set Default App to launcher (home).</w:t>
      </w:r>
    </w:p>
    <w:p>
      <w:pPr>
        <w:pStyle w:val="ListParagraph"/>
        <w:numPr>
          <w:ilvl w:val="0"/>
          <w:numId w:val="2"/>
        </w:numPr>
        <w:spacing w:after="50" w:before="50"/>
      </w:pPr>
      <w:r>
        <w:rPr>
          <w:rFonts w:ascii="Calibri" w:cs="Calibri" w:eastAsia="Calibri" w:hAnsi="Calibri"/>
          <w:color w:val="1A1A1A"/>
          <w:sz w:val="20"/>
          <w:szCs w:val="20"/>
        </w:rPr>
        <w:t xml:space="preserve">Checked the 'Require password change on first login' checkbox.</w:t>
      </w:r>
    </w:p>
    <w:p>
      <w:pPr>
        <w:pStyle w:val="ListParagraph"/>
        <w:numPr>
          <w:ilvl w:val="0"/>
          <w:numId w:val="2"/>
        </w:numPr>
        <w:spacing w:after="50" w:before="50"/>
      </w:pPr>
      <w:r>
        <w:rPr>
          <w:rFonts w:ascii="Calibri" w:cs="Calibri" w:eastAsia="Calibri" w:hAnsi="Calibri"/>
          <w:color w:val="1A1A1A"/>
          <w:sz w:val="20"/>
          <w:szCs w:val="20"/>
        </w:rPr>
        <w:t xml:space="preserve">Assigned an appropriate role based on each member's responsibilities.</w:t>
      </w:r>
    </w:p>
    <w:p>
      <w:pPr>
        <w:pStyle w:val="ListParagraph"/>
        <w:numPr>
          <w:ilvl w:val="0"/>
          <w:numId w:val="2"/>
        </w:numPr>
        <w:spacing w:after="50" w:before="50"/>
      </w:pPr>
      <w:r>
        <w:rPr>
          <w:rFonts w:ascii="Calibri" w:cs="Calibri" w:eastAsia="Calibri" w:hAnsi="Calibri"/>
          <w:color w:val="1A1A1A"/>
          <w:sz w:val="20"/>
          <w:szCs w:val="20"/>
        </w:rPr>
        <w:t xml:space="preserve">Clicked Save to create the account.</w:t>
      </w:r>
    </w:p>
    <w:p>
      <w:pPr>
        <w:spacing w:after="0" w:before="12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2.2  User Account Configuration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c>
          <w:tcPr>
            <w:tcW w:type="dxa" w:w="20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Username</w:t>
            </w:r>
          </w:p>
        </w:tc>
        <w:tc>
          <w:tcPr>
            <w:tcW w:type="dxa" w:w="20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Role Assigned</w:t>
            </w:r>
          </w:p>
        </w:tc>
        <w:tc>
          <w:tcPr>
            <w:tcW w:type="dxa" w:w="18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Time Zone</w:t>
            </w:r>
          </w:p>
        </w:tc>
        <w:tc>
          <w:tcPr>
            <w:tcW w:type="dxa" w:w="18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Default App</w:t>
            </w:r>
          </w:p>
        </w:tc>
        <w:tc>
          <w:tcPr>
            <w:tcW w:type="dxa" w:w="176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Force Pwd Change</w:t>
            </w:r>
          </w:p>
        </w:tc>
      </w:tr>
      <w:tr>
        <w:tc>
          <w:tcPr>
            <w:tcW w:type="dxa" w:w="2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justice.alucho</w:t>
            </w:r>
          </w:p>
        </w:tc>
        <w:tc>
          <w:tcPr>
            <w:tcW w:type="dxa" w:w="2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565C0"/>
                <w:sz w:val="19"/>
                <w:szCs w:val="19"/>
              </w:rPr>
              <w:t xml:space="preserve">admin</w:t>
            </w:r>
          </w:p>
        </w:tc>
        <w:tc>
          <w:tcPr>
            <w:tcW w:type="dxa" w:w="18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Africa/Lagos (WAT)</w:t>
            </w:r>
          </w:p>
        </w:tc>
        <w:tc>
          <w:tcPr>
            <w:tcW w:type="dxa" w:w="18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launcher (home)</w:t>
            </w:r>
          </w:p>
        </w:tc>
        <w:tc>
          <w:tcPr>
            <w:tcW w:type="dxa" w:w="17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B6B2F"/>
                <w:sz w:val="19"/>
                <w:szCs w:val="19"/>
              </w:rPr>
              <w:t xml:space="preserve">Yes ✓</w:t>
            </w:r>
          </w:p>
        </w:tc>
      </w:tr>
      <w:tr>
        <w:tc>
          <w:tcPr>
            <w:tcW w:type="dxa" w:w="20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member2</w:t>
            </w:r>
          </w:p>
        </w:tc>
        <w:tc>
          <w:tcPr>
            <w:tcW w:type="dxa" w:w="20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565C0"/>
                <w:sz w:val="19"/>
                <w:szCs w:val="19"/>
              </w:rPr>
              <w:t xml:space="preserve">power</w:t>
            </w:r>
          </w:p>
        </w:tc>
        <w:tc>
          <w:tcPr>
            <w:tcW w:type="dxa" w:w="18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Africa/Lagos (WAT)</w:t>
            </w:r>
          </w:p>
        </w:tc>
        <w:tc>
          <w:tcPr>
            <w:tcW w:type="dxa" w:w="18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launcher (home)</w:t>
            </w:r>
          </w:p>
        </w:tc>
        <w:tc>
          <w:tcPr>
            <w:tcW w:type="dxa" w:w="17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B6B2F"/>
                <w:sz w:val="19"/>
                <w:szCs w:val="19"/>
              </w:rPr>
              <w:t xml:space="preserve">Yes ✓</w:t>
            </w:r>
          </w:p>
        </w:tc>
      </w:tr>
      <w:tr>
        <w:tc>
          <w:tcPr>
            <w:tcW w:type="dxa" w:w="2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member3</w:t>
            </w:r>
          </w:p>
        </w:tc>
        <w:tc>
          <w:tcPr>
            <w:tcW w:type="dxa" w:w="2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565C0"/>
                <w:sz w:val="19"/>
                <w:szCs w:val="19"/>
              </w:rPr>
              <w:t xml:space="preserve">power</w:t>
            </w:r>
          </w:p>
        </w:tc>
        <w:tc>
          <w:tcPr>
            <w:tcW w:type="dxa" w:w="18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Africa/Lagos (WAT)</w:t>
            </w:r>
          </w:p>
        </w:tc>
        <w:tc>
          <w:tcPr>
            <w:tcW w:type="dxa" w:w="18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launcher (home)</w:t>
            </w:r>
          </w:p>
        </w:tc>
        <w:tc>
          <w:tcPr>
            <w:tcW w:type="dxa" w:w="17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B6B2F"/>
                <w:sz w:val="19"/>
                <w:szCs w:val="19"/>
              </w:rPr>
              <w:t xml:space="preserve">Yes ✓</w:t>
            </w:r>
          </w:p>
        </w:tc>
      </w:tr>
      <w:tr>
        <w:tc>
          <w:tcPr>
            <w:tcW w:type="dxa" w:w="20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member4</w:t>
            </w:r>
          </w:p>
        </w:tc>
        <w:tc>
          <w:tcPr>
            <w:tcW w:type="dxa" w:w="20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565C0"/>
                <w:sz w:val="19"/>
                <w:szCs w:val="19"/>
              </w:rPr>
              <w:t xml:space="preserve">user</w:t>
            </w:r>
          </w:p>
        </w:tc>
        <w:tc>
          <w:tcPr>
            <w:tcW w:type="dxa" w:w="18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Africa/Lagos (WAT)</w:t>
            </w:r>
          </w:p>
        </w:tc>
        <w:tc>
          <w:tcPr>
            <w:tcW w:type="dxa" w:w="18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launcher (home)</w:t>
            </w:r>
          </w:p>
        </w:tc>
        <w:tc>
          <w:tcPr>
            <w:tcW w:type="dxa" w:w="17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B6B2F"/>
                <w:sz w:val="19"/>
                <w:szCs w:val="19"/>
              </w:rPr>
              <w:t xml:space="preserve">Yes ✓</w:t>
            </w:r>
          </w:p>
        </w:tc>
      </w:tr>
    </w:tbl>
    <w:p>
      <w:pPr>
        <w:spacing w:after="0" w:before="12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2.3  Role Assignment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Splunk Role</w:t>
            </w:r>
          </w:p>
        </w:tc>
        <w:tc>
          <w:tcPr>
            <w:tcW w:type="dxa" w:w="30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Assigned To</w:t>
            </w:r>
          </w:p>
        </w:tc>
        <w:tc>
          <w:tcPr>
            <w:tcW w:type="dxa" w:w="436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Permissions &amp; Rationale</w:t>
            </w:r>
          </w:p>
        </w:tc>
      </w:tr>
      <w:tr>
        <w:tc>
          <w:tcPr>
            <w:tcW w:type="dxa" w:w="2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E4173A"/>
                <w:sz w:val="19"/>
                <w:szCs w:val="19"/>
              </w:rPr>
              <w:t xml:space="preserve">admin</w:t>
            </w:r>
          </w:p>
        </w:tc>
        <w:tc>
          <w:tcPr>
            <w:tcW w:type="dxa" w:w="3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Team Lead / Justice Alucho</w:t>
            </w:r>
          </w:p>
        </w:tc>
        <w:tc>
          <w:tcPr>
            <w:tcW w:type="dxa" w:w="43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Full access to all Splunk functions including user management, index creation, and system configuration.</w:t>
            </w:r>
          </w:p>
        </w:tc>
      </w:tr>
      <w:tr>
        <w:tc>
          <w:tcPr>
            <w:tcW w:type="dxa" w:w="20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B45309"/>
                <w:sz w:val="19"/>
                <w:szCs w:val="19"/>
              </w:rPr>
              <w:t xml:space="preserve">power</w:t>
            </w:r>
          </w:p>
        </w:tc>
        <w:tc>
          <w:tcPr>
            <w:tcW w:type="dxa" w:w="30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Senior Analysts</w:t>
            </w:r>
          </w:p>
        </w:tc>
        <w:tc>
          <w:tcPr>
            <w:tcW w:type="dxa" w:w="43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Can run searches, create dashboards, save reports and alerts. Cannot manage users or system settings.</w:t>
            </w:r>
          </w:p>
        </w:tc>
      </w:tr>
      <w:tr>
        <w:tc>
          <w:tcPr>
            <w:tcW w:type="dxa" w:w="2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565C0"/>
                <w:sz w:val="19"/>
                <w:szCs w:val="19"/>
              </w:rPr>
              <w:t xml:space="preserve">user</w:t>
            </w:r>
          </w:p>
        </w:tc>
        <w:tc>
          <w:tcPr>
            <w:tcW w:type="dxa" w:w="3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Junior Members / Viewers</w:t>
            </w:r>
          </w:p>
        </w:tc>
        <w:tc>
          <w:tcPr>
            <w:tcW w:type="dxa" w:w="43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Read-only access. Can view dashboards and run basic searches. Cannot create alerts or modify configurations.</w:t>
            </w:r>
          </w:p>
        </w:tc>
      </w:tr>
    </w:tbl>
    <w:p>
      <w:pPr>
        <w:spacing w:after="0" w:before="200"/>
      </w:pPr>
      <w:r>
        <w:rPr>
          <w:rFonts w:ascii="Calibri" w:cs="Calibri" w:eastAsia="Calibri" w:hAnsi="Calibri"/>
          <w:color w:val="1A1A1A"/>
          <w:sz w:val="20"/>
          <w:szCs w:val="20"/>
        </w:rPr>
        <w:t xml:space="preserve"/>
      </w:r>
    </w:p>
    <w:p>
      <w:r>
        <w:br w:type="page"/>
      </w:r>
    </w:p>
    <w:p>
      <w:pPr>
        <w:pStyle w:val="Heading1"/>
        <w:pBdr>
          <w:bottom w:val="single" w:color="0078D4" w:sz="10" w:space="4"/>
        </w:pBdr>
        <w:spacing w:after="160" w:before="380"/>
      </w:pPr>
      <w:r>
        <w:rPr>
          <w:rFonts w:ascii="Calibri" w:cs="Calibri" w:eastAsia="Calibri" w:hAnsi="Calibri"/>
          <w:b/>
          <w:bCs/>
          <w:color w:val="0D2137"/>
          <w:sz w:val="34"/>
          <w:szCs w:val="34"/>
        </w:rPr>
        <w:t xml:space="preserve">3. Task 2 — Log Upload &amp; Security Analysis</w:t>
      </w:r>
    </w:p>
    <w:p>
      <w:pPr>
        <w:pStyle w:val="Heading2"/>
        <w:spacing w:after="120" w:before="280"/>
      </w:pPr>
      <w:r>
        <w:rPr>
          <w:rFonts w:ascii="Calibri" w:cs="Calibri" w:eastAsia="Calibri" w:hAnsi="Calibri"/>
          <w:b/>
          <w:bCs/>
          <w:color w:val="1565C0"/>
          <w:sz w:val="26"/>
          <w:szCs w:val="26"/>
        </w:rPr>
        <w:t xml:space="preserve">3.1  Log File Upload</w:t>
      </w:r>
    </w:p>
    <w:p>
      <w:pPr>
        <w:spacing w:after="70" w:before="70"/>
      </w:pPr>
      <w:r>
        <w:rPr>
          <w:rFonts w:ascii="Calibri" w:cs="Calibri" w:eastAsia="Calibri" w:hAnsi="Calibri"/>
          <w:color w:val="1A1A1A"/>
          <w:sz w:val="20"/>
          <w:szCs w:val="20"/>
        </w:rPr>
        <w:t xml:space="preserve">The OpenSSH log file (openssh_logs.log) was uploaded into Splunk via Settings → Add Data → Upload. The source type was set to 'syslog' and the data was indexed into the 'main' index. A total of 18 events were successfully ingested and made available for searching.</w:t>
      </w:r>
    </w:p>
    <w:p>
      <w:pPr>
        <w:spacing w:after="0" w:before="8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3.2  Evidence — Indexed Log Events (Screenshot)</w:t>
      </w:r>
    </w:p>
    <w:p>
      <w:pPr>
        <w:spacing w:after="70" w:before="70"/>
      </w:pPr>
      <w:r>
        <w:rPr>
          <w:rFonts w:ascii="Calibri" w:cs="Calibri" w:eastAsia="Calibri" w:hAnsi="Calibri"/>
          <w:color w:val="1A1A1A"/>
          <w:sz w:val="20"/>
          <w:szCs w:val="20"/>
        </w:rPr>
        <w:t xml:space="preserve">The screenshot below shows the Splunk search interface with all 18 indexed events visible, confirming successful data ingestion:</w:t>
      </w:r>
    </w:p>
    <w:p>
      <w:pPr>
        <w:spacing w:after="0" w:before="80"/>
      </w:pPr>
      <w:r>
        <w:rPr>
          <w:rFonts w:ascii="Calibri" w:cs="Calibri" w:eastAsia="Calibri" w:hAnsi="Calibri"/>
          <w:color w:val="1A1A1A"/>
          <w:sz w:val="20"/>
          <w:szCs w:val="20"/>
        </w:rPr>
        <w:t xml:space="preserve"/>
      </w:r>
    </w:p>
    <w:p>
      <w:pPr>
        <w:spacing w:after="60" w:before="120"/>
        <w:jc w:val="center"/>
      </w:pPr>
      <w:r>
        <w:drawing>
          <wp:inline distT="0" distB="0" distL="0" distR="0">
            <wp:extent cx="5810250" cy="2266950"/>
            <wp:effectExtent t="0" r="0" b="0" l="0"/>
            <wp:docPr id="1" name="Splunk Search — 18 OpenSSH Events Successfully Indexed (sourcetype=syslog, All Time)" descr="Splunk Search — 18 OpenSSH Events Successfully Indexed (sourcetype=syslog, All Time)" title="Splunk Search — 18 OpenSSH Events Successfully Indexed (sourcetype=syslog, All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266950"/>
                    </a:xfrm>
                    <a:prstGeom prst="rect">
                      <a:avLst/>
                    </a:prstGeom>
                  </pic:spPr>
                </pic:pic>
              </a:graphicData>
            </a:graphic>
          </wp:inline>
        </w:drawing>
      </w:r>
    </w:p>
    <w:p>
      <w:pPr>
        <w:pBdr>
          <w:bottom w:val="single" w:color="C8CDD5" w:sz="4" w:space="2"/>
        </w:pBdr>
        <w:spacing w:after="140" w:before="0"/>
        <w:jc w:val="center"/>
      </w:pPr>
      <w:r>
        <w:rPr>
          <w:rFonts w:ascii="Calibri" w:cs="Calibri" w:eastAsia="Calibri" w:hAnsi="Calibri"/>
          <w:color w:val="4A4A4A"/>
          <w:sz w:val="18"/>
          <w:szCs w:val="18"/>
        </w:rPr>
        <w:t xml:space="preserve">Figure 1 — Splunk Search — 18 OpenSSH Events Successfully Indexed (sourcetype=syslog, All Time)</w:t>
      </w:r>
    </w:p>
    <w:p>
      <w:pPr>
        <w:spacing w:after="0" w:before="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3.3  Key Observations from the Log Data</w:t>
      </w:r>
    </w:p>
    <w:p>
      <w:pPr>
        <w:spacing w:after="70" w:before="70"/>
      </w:pPr>
      <w:r>
        <w:rPr>
          <w:rFonts w:ascii="Calibri" w:cs="Calibri" w:eastAsia="Calibri" w:hAnsi="Calibri"/>
          <w:color w:val="1A1A1A"/>
          <w:sz w:val="20"/>
          <w:szCs w:val="20"/>
        </w:rPr>
        <w:t xml:space="preserve">Analysis of the 18 indexed events revealed the following security-relevant findings:</w:t>
      </w:r>
    </w:p>
    <w:p>
      <w:pPr>
        <w:spacing w:after="0" w:before="8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Observation</w:t>
            </w:r>
          </w:p>
        </w:tc>
        <w:tc>
          <w:tcPr>
            <w:tcW w:type="dxa" w:w="25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Value</w:t>
            </w:r>
          </w:p>
        </w:tc>
        <w:tc>
          <w:tcPr>
            <w:tcW w:type="dxa" w:w="386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Security Implication</w:t>
            </w:r>
          </w:p>
        </w:tc>
      </w:tr>
      <w:tr>
        <w:tc>
          <w:tcPr>
            <w:tcW w:type="dxa" w:w="3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Primary Attacking IP</w:t>
            </w:r>
          </w:p>
        </w:tc>
        <w:tc>
          <w:tcPr>
            <w:tcW w:type="dxa" w:w="2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E4173A"/>
                <w:sz w:val="19"/>
                <w:szCs w:val="19"/>
              </w:rPr>
              <w:t xml:space="preserve">183.62.140.253</w:t>
            </w:r>
          </w:p>
        </w:tc>
        <w:tc>
          <w:tcPr>
            <w:tcW w:type="dxa" w:w="38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Responsible for majority of failed login and invalid user attempts — indicative of automated brute-force attack.</w:t>
            </w:r>
          </w:p>
        </w:tc>
      </w:tr>
      <w:tr>
        <w:tc>
          <w:tcPr>
            <w:tcW w:type="dxa" w:w="30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Secondary Suspicious IP</w:t>
            </w:r>
          </w:p>
        </w:tc>
        <w:tc>
          <w:tcPr>
            <w:tcW w:type="dxa" w:w="2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E4173A"/>
                <w:sz w:val="19"/>
                <w:szCs w:val="19"/>
              </w:rPr>
              <w:t xml:space="preserve">112.95.230.3</w:t>
            </w:r>
          </w:p>
        </w:tc>
        <w:tc>
          <w:tcPr>
            <w:tcW w:type="dxa" w:w="38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Multiple disconnect events (Bye Bye [preauth]) — failed authentication followed by immediate disconnect, classic credential stuffing pattern.</w:t>
            </w:r>
          </w:p>
        </w:tc>
      </w:tr>
      <w:tr>
        <w:tc>
          <w:tcPr>
            <w:tcW w:type="dxa" w:w="3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Accepted Password Event</w:t>
            </w:r>
          </w:p>
        </w:tc>
        <w:tc>
          <w:tcPr>
            <w:tcW w:type="dxa" w:w="2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B91C1C"/>
                <w:sz w:val="19"/>
                <w:szCs w:val="19"/>
              </w:rPr>
              <w:t xml:space="preserve">Root login from 112.95.230.3</w:t>
            </w:r>
          </w:p>
        </w:tc>
        <w:tc>
          <w:tcPr>
            <w:tcW w:type="dxa" w:w="38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B91C1C"/>
                <w:sz w:val="19"/>
                <w:szCs w:val="19"/>
              </w:rPr>
              <w:t xml:space="preserve">CRITICAL: A successful root login was recorded from a suspicious IP — this represents a confirmed compromise event.</w:t>
            </w:r>
          </w:p>
        </w:tc>
      </w:tr>
      <w:tr>
        <w:tc>
          <w:tcPr>
            <w:tcW w:type="dxa" w:w="30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Failed Password Count</w:t>
            </w:r>
          </w:p>
        </w:tc>
        <w:tc>
          <w:tcPr>
            <w:tcW w:type="dxa" w:w="2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7+ attempts</w:t>
            </w:r>
          </w:p>
        </w:tc>
        <w:tc>
          <w:tcPr>
            <w:tcW w:type="dxa" w:w="38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Multiple failed password attempts for 'root' and invalid users — classic brute-force indicators.</w:t>
            </w:r>
          </w:p>
        </w:tc>
      </w:tr>
      <w:tr>
        <w:tc>
          <w:tcPr>
            <w:tcW w:type="dxa" w:w="3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Invalid User Attempts</w:t>
            </w:r>
          </w:p>
        </w:tc>
        <w:tc>
          <w:tcPr>
            <w:tcW w:type="dxa" w:w="2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test, admin, oracle</w:t>
            </w:r>
          </w:p>
        </w:tc>
        <w:tc>
          <w:tcPr>
            <w:tcW w:type="dxa" w:w="38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Common default usernames being tried — automated credential dictionary attack from external IPs.</w:t>
            </w:r>
          </w:p>
        </w:tc>
      </w:tr>
      <w:tr>
        <w:tc>
          <w:tcPr>
            <w:tcW w:type="dxa" w:w="30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Disconnect Pattern</w:t>
            </w:r>
          </w:p>
        </w:tc>
        <w:tc>
          <w:tcPr>
            <w:tcW w:type="dxa" w:w="2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Bye Bye [preauth]</w:t>
            </w:r>
          </w:p>
        </w:tc>
        <w:tc>
          <w:tcPr>
            <w:tcW w:type="dxa" w:w="38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Repeated preauth disconnects indicate authentication failure before session establishment — typical of scanner tools.</w:t>
            </w:r>
          </w:p>
        </w:tc>
      </w:tr>
    </w:tbl>
    <w:p>
      <w:pPr>
        <w:spacing w:after="0" w:before="14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3.4  Search Queries Used for Analysis</w:t>
      </w:r>
    </w:p>
    <w:p>
      <w:pPr>
        <w:pStyle w:val="Heading3"/>
        <w:spacing w:after="80" w:before="200"/>
      </w:pPr>
      <w:r>
        <w:rPr>
          <w:rFonts w:ascii="Calibri" w:cs="Calibri" w:eastAsia="Calibri" w:hAnsi="Calibri"/>
          <w:b/>
          <w:bCs/>
          <w:color w:val="0D2137"/>
          <w:sz w:val="22"/>
          <w:szCs w:val="22"/>
        </w:rPr>
        <w:t xml:space="preserve">Query 1 — All Indexed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6"/>
              <w:bottom w:val="single" w:color="C8CDD5" w:sz="1"/>
              <w:right w:val="single" w:color="C8CDD5" w:sz="1"/>
            </w:tcBorders>
            <w:shd w:fill="F4F6F9" w:val="clear"/>
            <w:tcMar>
              <w:top w:type="dxa" w:w="130"/>
              <w:left w:type="dxa" w:w="200"/>
              <w:bottom w:type="dxa" w:w="130"/>
              <w:right w:type="dxa" w:w="200"/>
            </w:tcMar>
          </w:tcPr>
          <w:p>
            <w:pPr>
              <w:spacing w:after="50" w:before="0"/>
            </w:pPr>
            <w:r>
              <w:rPr>
                <w:rFonts w:ascii="Calibri" w:cs="Calibri" w:eastAsia="Calibri" w:hAnsi="Calibri"/>
                <w:b/>
                <w:bCs/>
                <w:color w:val="1565C0"/>
                <w:sz w:val="20"/>
                <w:szCs w:val="20"/>
              </w:rPr>
              <w:t xml:space="preserve">SPL Query</w:t>
            </w:r>
          </w:p>
          <w:p>
            <w:pPr>
              <w:spacing w:after="0" w:before="0"/>
            </w:pPr>
            <w:r>
              <w:rPr>
                <w:rFonts w:ascii="Calibri" w:cs="Calibri" w:eastAsia="Calibri" w:hAnsi="Calibri"/>
                <w:color w:val="1A1A1A"/>
                <w:sz w:val="19"/>
                <w:szCs w:val="19"/>
              </w:rPr>
              <w:t xml:space="preserve">index=main sourcetype=syslog</w:t>
            </w:r>
          </w:p>
        </w:tc>
      </w:tr>
    </w:tbl>
    <w:p>
      <w:pPr>
        <w:spacing w:after="0" w:before="80"/>
      </w:pPr>
      <w:r>
        <w:rPr>
          <w:rFonts w:ascii="Calibri" w:cs="Calibri" w:eastAsia="Calibri" w:hAnsi="Calibri"/>
          <w:color w:val="1A1A1A"/>
          <w:sz w:val="20"/>
          <w:szCs w:val="20"/>
        </w:rPr>
        <w:t xml:space="preserve"/>
      </w:r>
    </w:p>
    <w:p>
      <w:pPr>
        <w:pStyle w:val="Heading3"/>
        <w:spacing w:after="80" w:before="200"/>
      </w:pPr>
      <w:r>
        <w:rPr>
          <w:rFonts w:ascii="Calibri" w:cs="Calibri" w:eastAsia="Calibri" w:hAnsi="Calibri"/>
          <w:b/>
          <w:bCs/>
          <w:color w:val="0D2137"/>
          <w:sz w:val="22"/>
          <w:szCs w:val="22"/>
        </w:rPr>
        <w:t xml:space="preserve">Query 2 — Failed Password Attempts by Source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6"/>
              <w:bottom w:val="single" w:color="C8CDD5" w:sz="1"/>
              <w:right w:val="single" w:color="C8CDD5" w:sz="1"/>
            </w:tcBorders>
            <w:shd w:fill="F4F6F9" w:val="clear"/>
            <w:tcMar>
              <w:top w:type="dxa" w:w="130"/>
              <w:left w:type="dxa" w:w="200"/>
              <w:bottom w:type="dxa" w:w="130"/>
              <w:right w:type="dxa" w:w="200"/>
            </w:tcMar>
          </w:tcPr>
          <w:p>
            <w:pPr>
              <w:spacing w:after="50" w:before="0"/>
            </w:pPr>
            <w:r>
              <w:rPr>
                <w:rFonts w:ascii="Calibri" w:cs="Calibri" w:eastAsia="Calibri" w:hAnsi="Calibri"/>
                <w:b/>
                <w:bCs/>
                <w:color w:val="1565C0"/>
                <w:sz w:val="20"/>
                <w:szCs w:val="20"/>
              </w:rPr>
              <w:t xml:space="preserve">SPL Query</w:t>
            </w:r>
          </w:p>
          <w:p>
            <w:pPr>
              <w:spacing w:after="0" w:before="0"/>
            </w:pPr>
            <w:r>
              <w:rPr>
                <w:rFonts w:ascii="Calibri" w:cs="Calibri" w:eastAsia="Calibri" w:hAnsi="Calibri"/>
                <w:color w:val="1A1A1A"/>
                <w:sz w:val="19"/>
                <w:szCs w:val="19"/>
              </w:rPr>
              <w:t xml:space="preserve">index=main "Failed password" | rex "from (?P&lt;src_ip&gt;\d+\.\d+\.\d+\.\d+)" | stats count by src_ip | sort -count</w:t>
            </w:r>
          </w:p>
        </w:tc>
      </w:tr>
    </w:tbl>
    <w:p>
      <w:pPr>
        <w:spacing w:after="0" w:before="80"/>
      </w:pPr>
      <w:r>
        <w:rPr>
          <w:rFonts w:ascii="Calibri" w:cs="Calibri" w:eastAsia="Calibri" w:hAnsi="Calibri"/>
          <w:color w:val="1A1A1A"/>
          <w:sz w:val="20"/>
          <w:szCs w:val="20"/>
        </w:rPr>
        <w:t xml:space="preserve"/>
      </w:r>
    </w:p>
    <w:p>
      <w:pPr>
        <w:spacing w:after="70" w:before="70"/>
      </w:pPr>
      <w:r>
        <w:rPr>
          <w:rFonts w:ascii="Calibri" w:cs="Calibri" w:eastAsia="Calibri" w:hAnsi="Calibri"/>
          <w:color w:val="1A1A1A"/>
          <w:sz w:val="20"/>
          <w:szCs w:val="20"/>
        </w:rPr>
        <w:t xml:space="preserve">The screenshot below shows the search results — failed password events and invalid user attempts across multiple source IPs:</w:t>
      </w:r>
    </w:p>
    <w:p>
      <w:pPr>
        <w:spacing w:after="0" w:before="60"/>
      </w:pPr>
      <w:r>
        <w:rPr>
          <w:rFonts w:ascii="Calibri" w:cs="Calibri" w:eastAsia="Calibri" w:hAnsi="Calibri"/>
          <w:color w:val="1A1A1A"/>
          <w:sz w:val="20"/>
          <w:szCs w:val="20"/>
        </w:rPr>
        <w:t xml:space="preserve"/>
      </w:r>
    </w:p>
    <w:p>
      <w:pPr>
        <w:spacing w:after="60" w:before="120"/>
        <w:jc w:val="center"/>
      </w:pPr>
      <w:r>
        <w:drawing>
          <wp:inline distT="0" distB="0" distL="0" distR="0">
            <wp:extent cx="5810250" cy="2647950"/>
            <wp:effectExtent t="0" r="0" b="0" l="0"/>
            <wp:docPr id="1" name="Splunk Search — Failed Password &amp; Invalid User Events by Source IP (Page 1 of 2 shown)" descr="Splunk Search — Failed Password &amp; Invalid User Events by Source IP (Page 1 of 2 shown)" title="Splunk Search — Failed Password &amp; Invalid User Events by Source IP (Page 1 of 2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647950"/>
                    </a:xfrm>
                    <a:prstGeom prst="rect">
                      <a:avLst/>
                    </a:prstGeom>
                  </pic:spPr>
                </pic:pic>
              </a:graphicData>
            </a:graphic>
          </wp:inline>
        </w:drawing>
      </w:r>
    </w:p>
    <w:p>
      <w:pPr>
        <w:pBdr>
          <w:bottom w:val="single" w:color="C8CDD5" w:sz="4" w:space="2"/>
        </w:pBdr>
        <w:spacing w:after="140" w:before="0"/>
        <w:jc w:val="center"/>
      </w:pPr>
      <w:r>
        <w:rPr>
          <w:rFonts w:ascii="Calibri" w:cs="Calibri" w:eastAsia="Calibri" w:hAnsi="Calibri"/>
          <w:color w:val="4A4A4A"/>
          <w:sz w:val="18"/>
          <w:szCs w:val="18"/>
        </w:rPr>
        <w:t xml:space="preserve">Figure 2 — Splunk Search — Failed Password &amp; Invalid User Events by Source IP (Page 1 of 2 shown)</w:t>
      </w:r>
    </w:p>
    <w:p>
      <w:pPr>
        <w:pStyle w:val="Heading3"/>
        <w:spacing w:after="80" w:before="200"/>
      </w:pPr>
      <w:r>
        <w:rPr>
          <w:rFonts w:ascii="Calibri" w:cs="Calibri" w:eastAsia="Calibri" w:hAnsi="Calibri"/>
          <w:b/>
          <w:bCs/>
          <w:color w:val="0D2137"/>
          <w:sz w:val="22"/>
          <w:szCs w:val="22"/>
        </w:rPr>
        <w:t xml:space="preserve">Query 3 — Invalid User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6"/>
              <w:bottom w:val="single" w:color="C8CDD5" w:sz="1"/>
              <w:right w:val="single" w:color="C8CDD5" w:sz="1"/>
            </w:tcBorders>
            <w:shd w:fill="F4F6F9" w:val="clear"/>
            <w:tcMar>
              <w:top w:type="dxa" w:w="130"/>
              <w:left w:type="dxa" w:w="200"/>
              <w:bottom w:type="dxa" w:w="130"/>
              <w:right w:type="dxa" w:w="200"/>
            </w:tcMar>
          </w:tcPr>
          <w:p>
            <w:pPr>
              <w:spacing w:after="50" w:before="0"/>
            </w:pPr>
            <w:r>
              <w:rPr>
                <w:rFonts w:ascii="Calibri" w:cs="Calibri" w:eastAsia="Calibri" w:hAnsi="Calibri"/>
                <w:b/>
                <w:bCs/>
                <w:color w:val="1565C0"/>
                <w:sz w:val="20"/>
                <w:szCs w:val="20"/>
              </w:rPr>
              <w:t xml:space="preserve">SPL Query</w:t>
            </w:r>
          </w:p>
          <w:p>
            <w:pPr>
              <w:spacing w:after="0" w:before="0"/>
            </w:pPr>
            <w:r>
              <w:rPr>
                <w:rFonts w:ascii="Calibri" w:cs="Calibri" w:eastAsia="Calibri" w:hAnsi="Calibri"/>
                <w:color w:val="1A1A1A"/>
                <w:sz w:val="19"/>
                <w:szCs w:val="19"/>
              </w:rPr>
              <w:t xml:space="preserve">index=main "Invalid user" | rex "from (?P&lt;src_ip&gt;\d+\.\d+\.\d+\.\d+)" | stats count by src_ip | sort -count</w:t>
            </w:r>
          </w:p>
        </w:tc>
      </w:tr>
    </w:tbl>
    <w:p>
      <w:pPr>
        <w:spacing w:after="0" w:before="80"/>
      </w:pPr>
      <w:r>
        <w:rPr>
          <w:rFonts w:ascii="Calibri" w:cs="Calibri" w:eastAsia="Calibri" w:hAnsi="Calibri"/>
          <w:color w:val="1A1A1A"/>
          <w:sz w:val="20"/>
          <w:szCs w:val="20"/>
        </w:rPr>
        <w:t xml:space="preserve"/>
      </w:r>
    </w:p>
    <w:p>
      <w:pPr>
        <w:pStyle w:val="Heading3"/>
        <w:spacing w:after="80" w:before="200"/>
      </w:pPr>
      <w:r>
        <w:rPr>
          <w:rFonts w:ascii="Calibri" w:cs="Calibri" w:eastAsia="Calibri" w:hAnsi="Calibri"/>
          <w:b/>
          <w:bCs/>
          <w:color w:val="0D2137"/>
          <w:sz w:val="22"/>
          <w:szCs w:val="22"/>
        </w:rPr>
        <w:t xml:space="preserve">Query 4 — Successful Logins (Critical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6"/>
              <w:bottom w:val="single" w:color="C8CDD5" w:sz="1"/>
              <w:right w:val="single" w:color="C8CDD5" w:sz="1"/>
            </w:tcBorders>
            <w:shd w:fill="FEE2E2" w:val="clear"/>
            <w:tcMar>
              <w:top w:type="dxa" w:w="130"/>
              <w:left w:type="dxa" w:w="200"/>
              <w:bottom w:type="dxa" w:w="130"/>
              <w:right w:type="dxa" w:w="200"/>
            </w:tcMar>
          </w:tcPr>
          <w:p>
            <w:pPr>
              <w:spacing w:after="50" w:before="0"/>
            </w:pPr>
            <w:r>
              <w:rPr>
                <w:rFonts w:ascii="Calibri" w:cs="Calibri" w:eastAsia="Calibri" w:hAnsi="Calibri"/>
                <w:b/>
                <w:bCs/>
                <w:color w:val="B91C1C"/>
                <w:sz w:val="20"/>
                <w:szCs w:val="20"/>
              </w:rPr>
              <w:t xml:space="preserve">SPL Query</w:t>
            </w:r>
          </w:p>
          <w:p>
            <w:pPr>
              <w:spacing w:after="0" w:before="0"/>
            </w:pPr>
            <w:r>
              <w:rPr>
                <w:rFonts w:ascii="Calibri" w:cs="Calibri" w:eastAsia="Calibri" w:hAnsi="Calibri"/>
                <w:color w:val="1A1A1A"/>
                <w:sz w:val="19"/>
                <w:szCs w:val="19"/>
              </w:rPr>
              <w:t xml:space="preserve">index=main "Accepted password" | table _time, host, src_ip, user</w:t>
            </w:r>
          </w:p>
        </w:tc>
      </w:tr>
    </w:tbl>
    <w:p>
      <w:pPr>
        <w:spacing w:after="0" w:before="80"/>
      </w:pPr>
      <w:r>
        <w:rPr>
          <w:rFonts w:ascii="Calibri" w:cs="Calibri" w:eastAsia="Calibri" w:hAnsi="Calibri"/>
          <w:color w:val="1A1A1A"/>
          <w:sz w:val="20"/>
          <w:szCs w:val="20"/>
        </w:rPr>
        <w:t xml:space="preserve"/>
      </w:r>
    </w:p>
    <w:p>
      <w:pPr>
        <w:spacing w:after="70" w:before="70"/>
      </w:pPr>
      <w:r>
        <w:rPr>
          <w:rFonts w:ascii="Calibri" w:cs="Calibri" w:eastAsia="Calibri" w:hAnsi="Calibri"/>
          <w:color w:val="1A1A1A"/>
          <w:sz w:val="20"/>
          <w:szCs w:val="20"/>
        </w:rPr>
        <w:t xml:space="preserve">The screenshot below confirms the critical finding — a successful root login from external IP 112.95.230.3:</w:t>
      </w:r>
    </w:p>
    <w:p>
      <w:pPr>
        <w:spacing w:after="0" w:before="60"/>
      </w:pPr>
      <w:r>
        <w:rPr>
          <w:rFonts w:ascii="Calibri" w:cs="Calibri" w:eastAsia="Calibri" w:hAnsi="Calibri"/>
          <w:color w:val="1A1A1A"/>
          <w:sz w:val="20"/>
          <w:szCs w:val="20"/>
        </w:rPr>
        <w:t xml:space="preserve"/>
      </w:r>
    </w:p>
    <w:p>
      <w:pPr>
        <w:spacing w:after="60" w:before="120"/>
        <w:jc w:val="center"/>
      </w:pPr>
      <w:r>
        <w:drawing>
          <wp:inline distT="0" distB="0" distL="0" distR="0">
            <wp:extent cx="5810250" cy="2305050"/>
            <wp:effectExtent t="0" r="0" b="0" l="0"/>
            <wp:docPr id="1" name="Splunk Search — CRITICAL: Accepted Password for Root from 112.95.230.3 (3 events confirmed)" descr="Splunk Search — CRITICAL: Accepted Password for Root from 112.95.230.3 (3 events confirmed)" title="Splunk Search — CRITICAL: Accepted Password for Root from 112.95.230.3 (3 events 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305050"/>
                    </a:xfrm>
                    <a:prstGeom prst="rect">
                      <a:avLst/>
                    </a:prstGeom>
                  </pic:spPr>
                </pic:pic>
              </a:graphicData>
            </a:graphic>
          </wp:inline>
        </w:drawing>
      </w:r>
    </w:p>
    <w:p>
      <w:pPr>
        <w:pBdr>
          <w:bottom w:val="single" w:color="C8CDD5" w:sz="4" w:space="2"/>
        </w:pBdr>
        <w:spacing w:after="140" w:before="0"/>
        <w:jc w:val="center"/>
      </w:pPr>
      <w:r>
        <w:rPr>
          <w:rFonts w:ascii="Calibri" w:cs="Calibri" w:eastAsia="Calibri" w:hAnsi="Calibri"/>
          <w:color w:val="4A4A4A"/>
          <w:sz w:val="18"/>
          <w:szCs w:val="18"/>
        </w:rPr>
        <w:t xml:space="preserve">Figure 3 — Splunk Search — CRITICAL: Accepted Password for Root from 112.95.230.3 (3 events confirmed)</w:t>
      </w:r>
    </w:p>
    <w:p>
      <w:pPr>
        <w:pStyle w:val="Heading3"/>
        <w:spacing w:after="80" w:before="200"/>
      </w:pPr>
      <w:r>
        <w:rPr>
          <w:rFonts w:ascii="Calibri" w:cs="Calibri" w:eastAsia="Calibri" w:hAnsi="Calibri"/>
          <w:b/>
          <w:bCs/>
          <w:color w:val="0D2137"/>
          <w:sz w:val="22"/>
          <w:szCs w:val="22"/>
        </w:rPr>
        <w:t xml:space="preserve">Query 5 — Attack Timeline (Failed Password + Invalid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6"/>
              <w:bottom w:val="single" w:color="C8CDD5" w:sz="1"/>
              <w:right w:val="single" w:color="C8CDD5" w:sz="1"/>
            </w:tcBorders>
            <w:shd w:fill="F4F6F9" w:val="clear"/>
            <w:tcMar>
              <w:top w:type="dxa" w:w="130"/>
              <w:left w:type="dxa" w:w="200"/>
              <w:bottom w:type="dxa" w:w="130"/>
              <w:right w:type="dxa" w:w="200"/>
            </w:tcMar>
          </w:tcPr>
          <w:p>
            <w:pPr>
              <w:spacing w:after="50" w:before="0"/>
            </w:pPr>
            <w:r>
              <w:rPr>
                <w:rFonts w:ascii="Calibri" w:cs="Calibri" w:eastAsia="Calibri" w:hAnsi="Calibri"/>
                <w:b/>
                <w:bCs/>
                <w:color w:val="1565C0"/>
                <w:sz w:val="20"/>
                <w:szCs w:val="20"/>
              </w:rPr>
              <w:t xml:space="preserve">SPL Query</w:t>
            </w:r>
          </w:p>
          <w:p>
            <w:pPr>
              <w:spacing w:after="0" w:before="0"/>
            </w:pPr>
            <w:r>
              <w:rPr>
                <w:rFonts w:ascii="Calibri" w:cs="Calibri" w:eastAsia="Calibri" w:hAnsi="Calibri"/>
                <w:color w:val="1A1A1A"/>
                <w:sz w:val="19"/>
                <w:szCs w:val="19"/>
              </w:rPr>
              <w:t xml:space="preserve">index=main ("Failed password" OR "Invalid user") | timechart count by src_ip</w:t>
            </w:r>
          </w:p>
        </w:tc>
      </w:tr>
    </w:tbl>
    <w:p>
      <w:pPr>
        <w:spacing w:after="0" w:before="14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3.5  Attack Timeline Visualization</w:t>
      </w:r>
    </w:p>
    <w:p>
      <w:pPr>
        <w:spacing w:after="70" w:before="70"/>
      </w:pPr>
      <w:r>
        <w:rPr>
          <w:rFonts w:ascii="Calibri" w:cs="Calibri" w:eastAsia="Calibri" w:hAnsi="Calibri"/>
          <w:color w:val="1A1A1A"/>
          <w:sz w:val="20"/>
          <w:szCs w:val="20"/>
        </w:rPr>
        <w:t xml:space="preserve">The timechart below shows the distribution of failed password and invalid user events over time, grouped by source IP:</w:t>
      </w:r>
    </w:p>
    <w:p>
      <w:pPr>
        <w:spacing w:after="0" w:before="80"/>
      </w:pPr>
      <w:r>
        <w:rPr>
          <w:rFonts w:ascii="Calibri" w:cs="Calibri" w:eastAsia="Calibri" w:hAnsi="Calibri"/>
          <w:color w:val="1A1A1A"/>
          <w:sz w:val="20"/>
          <w:szCs w:val="20"/>
        </w:rPr>
        <w:t xml:space="preserve"/>
      </w:r>
    </w:p>
    <w:p>
      <w:pPr>
        <w:spacing w:after="60" w:before="120"/>
        <w:jc w:val="center"/>
      </w:pPr>
      <w:r>
        <w:drawing>
          <wp:inline distT="0" distB="0" distL="0" distR="0">
            <wp:extent cx="5810250" cy="2343150"/>
            <wp:effectExtent t="0" r="0" b="0" l="0"/>
            <wp:docPr id="1" name="Failed Password &amp; Invalid User Events — Timechart by Source IP (27 events, All Time)" descr="Failed Password &amp; Invalid User Events — Timechart by Source IP (27 events, All Time)" title="Failed Password &amp; Invalid User Events — Timechart by Source IP (27 events, All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343150"/>
                    </a:xfrm>
                    <a:prstGeom prst="rect">
                      <a:avLst/>
                    </a:prstGeom>
                  </pic:spPr>
                </pic:pic>
              </a:graphicData>
            </a:graphic>
          </wp:inline>
        </w:drawing>
      </w:r>
    </w:p>
    <w:p>
      <w:pPr>
        <w:pBdr>
          <w:bottom w:val="single" w:color="C8CDD5" w:sz="4" w:space="2"/>
        </w:pBdr>
        <w:spacing w:after="140" w:before="0"/>
        <w:jc w:val="center"/>
      </w:pPr>
      <w:r>
        <w:rPr>
          <w:rFonts w:ascii="Calibri" w:cs="Calibri" w:eastAsia="Calibri" w:hAnsi="Calibri"/>
          <w:color w:val="4A4A4A"/>
          <w:sz w:val="18"/>
          <w:szCs w:val="18"/>
        </w:rPr>
        <w:t xml:space="preserve">Figure 4 — Failed Password &amp; Invalid User Events — Timechart by Source IP (27 events, All Time)</w:t>
      </w:r>
    </w:p>
    <w:p>
      <w:pPr>
        <w:spacing w:after="0" w:before="10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6"/>
              <w:bottom w:val="single" w:color="C8CDD5" w:sz="1"/>
              <w:right w:val="single" w:color="C8CDD5" w:sz="1"/>
            </w:tcBorders>
            <w:shd w:fill="FEE2E2" w:val="clear"/>
            <w:tcMar>
              <w:top w:type="dxa" w:w="130"/>
              <w:left w:type="dxa" w:w="200"/>
              <w:bottom w:type="dxa" w:w="130"/>
              <w:right w:type="dxa" w:w="200"/>
            </w:tcMar>
          </w:tcPr>
          <w:p>
            <w:pPr>
              <w:spacing w:after="50" w:before="0"/>
            </w:pPr>
            <w:r>
              <w:rPr>
                <w:rFonts w:ascii="Calibri" w:cs="Calibri" w:eastAsia="Calibri" w:hAnsi="Calibri"/>
                <w:b/>
                <w:bCs/>
                <w:color w:val="B91C1C"/>
                <w:sz w:val="20"/>
                <w:szCs w:val="20"/>
              </w:rPr>
              <w:t xml:space="preserve">Analysis Finding — Brute Force Attack Confirmed</w:t>
            </w:r>
          </w:p>
          <w:p>
            <w:pPr>
              <w:spacing w:after="0" w:before="0"/>
            </w:pPr>
            <w:r>
              <w:rPr>
                <w:rFonts w:ascii="Calibri" w:cs="Calibri" w:eastAsia="Calibri" w:hAnsi="Calibri"/>
                <w:color w:val="1A1A1A"/>
                <w:sz w:val="19"/>
                <w:szCs w:val="19"/>
              </w:rPr>
              <w:t xml:space="preserve">The timechart clearly shows two distinct attack clusters from IP 183.62.140.253, with multiple repeated failed attempts targeting root and other common usernames. The 27-event count (including duplicate uploads during testing) confirms sustained brute-force activity. The single 'Accepted password' event from 112.95.230.3 represents the highest-priority incident requiring immediate investigation.</w:t>
            </w:r>
          </w:p>
        </w:tc>
      </w:tr>
    </w:tbl>
    <w:p>
      <w:pPr>
        <w:spacing w:after="0" w:before="200"/>
      </w:pPr>
      <w:r>
        <w:rPr>
          <w:rFonts w:ascii="Calibri" w:cs="Calibri" w:eastAsia="Calibri" w:hAnsi="Calibri"/>
          <w:color w:val="1A1A1A"/>
          <w:sz w:val="20"/>
          <w:szCs w:val="20"/>
        </w:rPr>
        <w:t xml:space="preserve"/>
      </w:r>
    </w:p>
    <w:p>
      <w:r>
        <w:br w:type="page"/>
      </w:r>
    </w:p>
    <w:p>
      <w:pPr>
        <w:pStyle w:val="Heading1"/>
        <w:pBdr>
          <w:bottom w:val="single" w:color="0078D4" w:sz="10" w:space="4"/>
        </w:pBdr>
        <w:spacing w:after="160" w:before="380"/>
      </w:pPr>
      <w:r>
        <w:rPr>
          <w:rFonts w:ascii="Calibri" w:cs="Calibri" w:eastAsia="Calibri" w:hAnsi="Calibri"/>
          <w:b/>
          <w:bCs/>
          <w:color w:val="0D2137"/>
          <w:sz w:val="34"/>
          <w:szCs w:val="34"/>
        </w:rPr>
        <w:t xml:space="preserve">4. Task 3 — Dashboard &amp; Alert Configuration</w:t>
      </w:r>
    </w:p>
    <w:p>
      <w:pPr>
        <w:pStyle w:val="Heading2"/>
        <w:spacing w:after="120" w:before="280"/>
      </w:pPr>
      <w:r>
        <w:rPr>
          <w:rFonts w:ascii="Calibri" w:cs="Calibri" w:eastAsia="Calibri" w:hAnsi="Calibri"/>
          <w:b/>
          <w:bCs/>
          <w:color w:val="1565C0"/>
          <w:sz w:val="26"/>
          <w:szCs w:val="26"/>
        </w:rPr>
        <w:t xml:space="preserve">4.1  Dashboard Creation</w:t>
      </w:r>
    </w:p>
    <w:p>
      <w:pPr>
        <w:spacing w:after="70" w:before="70"/>
      </w:pPr>
      <w:r>
        <w:rPr>
          <w:rFonts w:ascii="Calibri" w:cs="Calibri" w:eastAsia="Calibri" w:hAnsi="Calibri"/>
          <w:color w:val="1A1A1A"/>
          <w:sz w:val="20"/>
          <w:szCs w:val="20"/>
        </w:rPr>
        <w:t xml:space="preserve">The 'OpenSSH Security Monitoring' dashboard was created using the required search query. The dashboard captures all disconnect events from IP 112.95.230.3 and presents them in a structured table view showing timestamps and full event details.</w:t>
      </w:r>
    </w:p>
    <w:p>
      <w:pPr>
        <w:spacing w:after="0" w:before="80"/>
      </w:pPr>
      <w:r>
        <w:rPr>
          <w:rFonts w:ascii="Calibri" w:cs="Calibri" w:eastAsia="Calibri" w:hAnsi="Calibri"/>
          <w:color w:val="1A1A1A"/>
          <w:sz w:val="20"/>
          <w:szCs w:val="20"/>
        </w:rPr>
        <w:t xml:space="preserve"/>
      </w:r>
    </w:p>
    <w:p>
      <w:pPr>
        <w:pStyle w:val="Heading3"/>
        <w:spacing w:after="80" w:before="200"/>
      </w:pPr>
      <w:r>
        <w:rPr>
          <w:rFonts w:ascii="Calibri" w:cs="Calibri" w:eastAsia="Calibri" w:hAnsi="Calibri"/>
          <w:b/>
          <w:bCs/>
          <w:color w:val="0D2137"/>
          <w:sz w:val="22"/>
          <w:szCs w:val="22"/>
        </w:rPr>
        <w:t xml:space="preserve">Dashboard Search Query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6"/>
              <w:bottom w:val="single" w:color="C8CDD5" w:sz="1"/>
              <w:right w:val="single" w:color="C8CDD5" w:sz="1"/>
            </w:tcBorders>
            <w:shd w:fill="F4F6F9" w:val="clear"/>
            <w:tcMar>
              <w:top w:type="dxa" w:w="130"/>
              <w:left w:type="dxa" w:w="200"/>
              <w:bottom w:type="dxa" w:w="130"/>
              <w:right w:type="dxa" w:w="200"/>
            </w:tcMar>
          </w:tcPr>
          <w:p>
            <w:pPr>
              <w:spacing w:after="50" w:before="0"/>
            </w:pPr>
            <w:r>
              <w:rPr>
                <w:rFonts w:ascii="Calibri" w:cs="Calibri" w:eastAsia="Calibri" w:hAnsi="Calibri"/>
                <w:b/>
                <w:bCs/>
                <w:color w:val="1565C0"/>
                <w:sz w:val="20"/>
                <w:szCs w:val="20"/>
              </w:rPr>
              <w:t xml:space="preserve">SPL Query</w:t>
            </w:r>
          </w:p>
          <w:p>
            <w:pPr>
              <w:spacing w:after="0" w:before="0"/>
            </w:pPr>
            <w:r>
              <w:rPr>
                <w:rFonts w:ascii="Calibri" w:cs="Calibri" w:eastAsia="Calibri" w:hAnsi="Calibri"/>
                <w:color w:val="1A1A1A"/>
                <w:sz w:val="19"/>
                <w:szCs w:val="19"/>
              </w:rPr>
              <w:t xml:space="preserve">index=main "Received disconnect from 112.95.230.3: 11: Bye Bye [preauth]"</w:t>
            </w:r>
          </w:p>
        </w:tc>
      </w:tr>
    </w:tbl>
    <w:p>
      <w:pPr>
        <w:spacing w:after="0" w:before="80"/>
      </w:pPr>
      <w:r>
        <w:rPr>
          <w:rFonts w:ascii="Calibri" w:cs="Calibri" w:eastAsia="Calibri" w:hAnsi="Calibri"/>
          <w:color w:val="1A1A1A"/>
          <w:sz w:val="20"/>
          <w:szCs w:val="20"/>
        </w:rPr>
        <w:t xml:space="preserve"/>
      </w:r>
    </w:p>
    <w:p>
      <w:pPr>
        <w:spacing w:after="70" w:before="70"/>
      </w:pPr>
      <w:r>
        <w:rPr>
          <w:rFonts w:ascii="Calibri" w:cs="Calibri" w:eastAsia="Calibri" w:hAnsi="Calibri"/>
          <w:color w:val="1A1A1A"/>
          <w:sz w:val="20"/>
          <w:szCs w:val="20"/>
        </w:rPr>
        <w:t xml:space="preserve">The screenshot below shows the search results — 6 disconnect events from 112.95.230.3 that power the dashboard panel:</w:t>
      </w:r>
    </w:p>
    <w:p>
      <w:pPr>
        <w:spacing w:after="0" w:before="60"/>
      </w:pPr>
      <w:r>
        <w:rPr>
          <w:rFonts w:ascii="Calibri" w:cs="Calibri" w:eastAsia="Calibri" w:hAnsi="Calibri"/>
          <w:color w:val="1A1A1A"/>
          <w:sz w:val="20"/>
          <w:szCs w:val="20"/>
        </w:rPr>
        <w:t xml:space="preserve"/>
      </w:r>
    </w:p>
    <w:p>
      <w:pPr>
        <w:spacing w:after="60" w:before="120"/>
        <w:jc w:val="center"/>
      </w:pPr>
      <w:r>
        <w:drawing>
          <wp:inline distT="0" distB="0" distL="0" distR="0">
            <wp:extent cx="5810250" cy="2305050"/>
            <wp:effectExtent t="0" r="0" b="0" l="0"/>
            <wp:docPr id="1" name="Splunk Search — 6 'Received Disconnect from 112.95.230.3: 11: Bye Bye [preauth]' Events Confirmed" descr="Splunk Search — 6 'Received Disconnect from 112.95.230.3: 11: Bye Bye [preauth]' Events Confirmed" title="Splunk Search — 6 'Received Disconnect from 112.95.230.3: 11: Bye Bye [preauth]' Events 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305050"/>
                    </a:xfrm>
                    <a:prstGeom prst="rect">
                      <a:avLst/>
                    </a:prstGeom>
                  </pic:spPr>
                </pic:pic>
              </a:graphicData>
            </a:graphic>
          </wp:inline>
        </w:drawing>
      </w:r>
    </w:p>
    <w:p>
      <w:pPr>
        <w:pBdr>
          <w:bottom w:val="single" w:color="C8CDD5" w:sz="4" w:space="2"/>
        </w:pBdr>
        <w:spacing w:after="140" w:before="0"/>
        <w:jc w:val="center"/>
      </w:pPr>
      <w:r>
        <w:rPr>
          <w:rFonts w:ascii="Calibri" w:cs="Calibri" w:eastAsia="Calibri" w:hAnsi="Calibri"/>
          <w:color w:val="4A4A4A"/>
          <w:sz w:val="18"/>
          <w:szCs w:val="18"/>
        </w:rPr>
        <w:t xml:space="preserve">Figure 5 — Splunk Search — 6 'Received Disconnect from 112.95.230.3: 11: Bye Bye [preauth]' Events Confirmed</w:t>
      </w:r>
    </w:p>
    <w:p>
      <w:pPr>
        <w:spacing w:after="0" w:before="100"/>
      </w:pPr>
      <w:r>
        <w:rPr>
          <w:rFonts w:ascii="Calibri" w:cs="Calibri" w:eastAsia="Calibri" w:hAnsi="Calibri"/>
          <w:color w:val="1A1A1A"/>
          <w:sz w:val="20"/>
          <w:szCs w:val="20"/>
        </w:rPr>
        <w:t xml:space="preserve"/>
      </w:r>
    </w:p>
    <w:p>
      <w:pPr>
        <w:pStyle w:val="Heading3"/>
        <w:spacing w:after="80" w:before="200"/>
      </w:pPr>
      <w:r>
        <w:rPr>
          <w:rFonts w:ascii="Calibri" w:cs="Calibri" w:eastAsia="Calibri" w:hAnsi="Calibri"/>
          <w:b/>
          <w:bCs/>
          <w:color w:val="0D2137"/>
          <w:sz w:val="22"/>
          <w:szCs w:val="22"/>
        </w:rPr>
        <w:t xml:space="preserve">Dashboard Configuration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Setting</w:t>
            </w:r>
          </w:p>
        </w:tc>
        <w:tc>
          <w:tcPr>
            <w:tcW w:type="dxa" w:w="616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Value Configured</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Dashboard Title</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OpenSSH Security Monitoring</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Description</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Monitors suspicious SSH login attempts and disconnects</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Panel Title</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Disconnect Events from 112.95.230.3</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Visualization</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Events Table (Time + Event columns)</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Permissions</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Shared in App</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App</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Search &amp; Reporting</w:t>
            </w:r>
          </w:p>
        </w:tc>
      </w:tr>
    </w:tbl>
    <w:p>
      <w:pPr>
        <w:spacing w:after="0" w:before="12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4.2  Dashboard Screenshot — Evidence</w:t>
      </w:r>
    </w:p>
    <w:p>
      <w:pPr>
        <w:spacing w:after="70" w:before="70"/>
      </w:pPr>
      <w:r>
        <w:rPr>
          <w:rFonts w:ascii="Calibri" w:cs="Calibri" w:eastAsia="Calibri" w:hAnsi="Calibri"/>
          <w:color w:val="1A1A1A"/>
          <w:sz w:val="20"/>
          <w:szCs w:val="20"/>
        </w:rPr>
        <w:t xml:space="preserve">The screenshot below shows the completed and active OpenSSH Security Monitoring dashboard with live event data:</w:t>
      </w:r>
    </w:p>
    <w:p>
      <w:pPr>
        <w:spacing w:after="0" w:before="80"/>
      </w:pPr>
      <w:r>
        <w:rPr>
          <w:rFonts w:ascii="Calibri" w:cs="Calibri" w:eastAsia="Calibri" w:hAnsi="Calibri"/>
          <w:color w:val="1A1A1A"/>
          <w:sz w:val="20"/>
          <w:szCs w:val="20"/>
        </w:rPr>
        <w:t xml:space="preserve"/>
      </w:r>
    </w:p>
    <w:p>
      <w:pPr>
        <w:spacing w:after="60" w:before="120"/>
        <w:jc w:val="center"/>
      </w:pPr>
      <w:r>
        <w:drawing>
          <wp:inline distT="0" distB="0" distL="0" distR="0">
            <wp:extent cx="5810250" cy="2314575"/>
            <wp:effectExtent t="0" r="0" b="0" l="0"/>
            <wp:docPr id="1" name="OpenSSH Security Monitoring Dashboard — Disconnect Events from 112.95.230.3 (Live Data)" descr="OpenSSH Security Monitoring Dashboard — Disconnect Events from 112.95.230.3 (Live Data)" title="OpenSSH Security Monitoring Dashboard — Disconnect Events from 112.95.230.3 (L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314575"/>
                    </a:xfrm>
                    <a:prstGeom prst="rect">
                      <a:avLst/>
                    </a:prstGeom>
                  </pic:spPr>
                </pic:pic>
              </a:graphicData>
            </a:graphic>
          </wp:inline>
        </w:drawing>
      </w:r>
    </w:p>
    <w:p>
      <w:pPr>
        <w:pBdr>
          <w:bottom w:val="single" w:color="C8CDD5" w:sz="4" w:space="2"/>
        </w:pBdr>
        <w:spacing w:after="140" w:before="0"/>
        <w:jc w:val="center"/>
      </w:pPr>
      <w:r>
        <w:rPr>
          <w:rFonts w:ascii="Calibri" w:cs="Calibri" w:eastAsia="Calibri" w:hAnsi="Calibri"/>
          <w:color w:val="4A4A4A"/>
          <w:sz w:val="18"/>
          <w:szCs w:val="18"/>
        </w:rPr>
        <w:t xml:space="preserve">Figure 6 — OpenSSH Security Monitoring Dashboard — Disconnect Events from 112.95.230.3 (Live Data)</w:t>
      </w:r>
    </w:p>
    <w:p>
      <w:pPr>
        <w:spacing w:after="0" w:before="10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2F" w:sz="1"/>
              <w:left w:val="single" w:color="1B6B2F" w:sz="16"/>
              <w:bottom w:val="single" w:color="C8CDD5" w:sz="1"/>
              <w:right w:val="single" w:color="C8CDD5" w:sz="1"/>
            </w:tcBorders>
            <w:shd w:fill="E8F5E9" w:val="clear"/>
            <w:tcMar>
              <w:top w:type="dxa" w:w="130"/>
              <w:left w:type="dxa" w:w="200"/>
              <w:bottom w:type="dxa" w:w="130"/>
              <w:right w:type="dxa" w:w="200"/>
            </w:tcMar>
          </w:tcPr>
          <w:p>
            <w:pPr>
              <w:spacing w:after="50" w:before="0"/>
            </w:pPr>
            <w:r>
              <w:rPr>
                <w:rFonts w:ascii="Calibri" w:cs="Calibri" w:eastAsia="Calibri" w:hAnsi="Calibri"/>
                <w:b/>
                <w:bCs/>
                <w:color w:val="1B6B2F"/>
                <w:sz w:val="20"/>
                <w:szCs w:val="20"/>
              </w:rPr>
              <w:t xml:space="preserve">Dashboard Verification</w:t>
            </w:r>
          </w:p>
          <w:p>
            <w:pPr>
              <w:spacing w:after="0" w:before="0"/>
            </w:pPr>
            <w:r>
              <w:rPr>
                <w:rFonts w:ascii="Calibri" w:cs="Calibri" w:eastAsia="Calibri" w:hAnsi="Calibri"/>
                <w:color w:val="1A1A1A"/>
                <w:sz w:val="19"/>
                <w:szCs w:val="19"/>
              </w:rPr>
              <w:t xml:space="preserve">The dashboard screenshot confirms: (1) Dashboard title 'OpenSSH Security Monitoring' is displayed correctly. (2) Description 'Monitors suspicious SSH login attempts and disconnects' is present. (3) Panel shows 'Disconnect Events from 112.95.230.3' with real event data from the log file. (4) Events show host=LabSZ, source=openssh_logs.log, sourcetype=syslog — confirming correct data source binding.</w:t>
            </w:r>
          </w:p>
        </w:tc>
      </w:tr>
    </w:tbl>
    <w:p>
      <w:pPr>
        <w:spacing w:after="0" w:before="16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4.3  Alert Configuration</w:t>
      </w:r>
    </w:p>
    <w:p>
      <w:pPr>
        <w:spacing w:after="70" w:before="70"/>
      </w:pPr>
      <w:r>
        <w:rPr>
          <w:rFonts w:ascii="Calibri" w:cs="Calibri" w:eastAsia="Calibri" w:hAnsi="Calibri"/>
          <w:color w:val="1A1A1A"/>
          <w:sz w:val="20"/>
          <w:szCs w:val="20"/>
        </w:rPr>
        <w:t xml:space="preserve">An automated alert was configured to monitor the same search query on a scheduled basis. The alert is designed to notify all group members via email whenever the threshold is exceeded, ensuring continuous real-time monitoring of this threat pattern.</w:t>
      </w:r>
    </w:p>
    <w:p>
      <w:pPr>
        <w:spacing w:after="0" w:before="100"/>
      </w:pPr>
      <w:r>
        <w:rPr>
          <w:rFonts w:ascii="Calibri" w:cs="Calibri" w:eastAsia="Calibri" w:hAnsi="Calibri"/>
          <w:color w:val="1A1A1A"/>
          <w:sz w:val="20"/>
          <w:szCs w:val="20"/>
        </w:rPr>
        <w:t xml:space="preserve"/>
      </w:r>
    </w:p>
    <w:p>
      <w:pPr>
        <w:pStyle w:val="Heading3"/>
        <w:spacing w:after="80" w:before="200"/>
      </w:pPr>
      <w:r>
        <w:rPr>
          <w:rFonts w:ascii="Calibri" w:cs="Calibri" w:eastAsia="Calibri" w:hAnsi="Calibri"/>
          <w:b/>
          <w:bCs/>
          <w:color w:val="0D2137"/>
          <w:sz w:val="22"/>
          <w:szCs w:val="22"/>
        </w:rPr>
        <w:t xml:space="preserve">Alert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Alert Parameter</w:t>
            </w:r>
          </w:p>
        </w:tc>
        <w:tc>
          <w:tcPr>
            <w:tcW w:type="dxa" w:w="616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Configured Value</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Alert Title</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SSH Disconnect Alert — 112.95.230.3</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Search Query</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index=main "Received disconnect from 112.95.230.3: 11: Bye Bye [preauth]"</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Schedule Type</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Scheduled — Cron</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Cron Expression</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0 8 * * *  (Daily at 8:00 AM)</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Expiry</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24 hours after triggering</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Trigger Condition</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Number of results is greater than 2</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Notification Method</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Email — Plain Text format</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Email Recipients</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All group members (justice.alucho, member2, member3, member4)</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Allowed Email Domain</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Restricted to organization domain only (configured in alert_actions.conf)</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Alert Severity</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High</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Include Search Results</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Yes — results attached to email</w:t>
            </w:r>
          </w:p>
        </w:tc>
      </w:tr>
    </w:tbl>
    <w:p>
      <w:pPr>
        <w:spacing w:after="0" w:before="140"/>
      </w:pPr>
      <w:r>
        <w:rPr>
          <w:rFonts w:ascii="Calibri" w:cs="Calibri" w:eastAsia="Calibri" w:hAnsi="Calibri"/>
          <w:color w:val="1A1A1A"/>
          <w:sz w:val="20"/>
          <w:szCs w:val="20"/>
        </w:rPr>
        <w:t xml:space="preserve"/>
      </w:r>
    </w:p>
    <w:p>
      <w:pPr>
        <w:pStyle w:val="Heading3"/>
        <w:spacing w:after="80" w:before="200"/>
      </w:pPr>
      <w:r>
        <w:rPr>
          <w:rFonts w:ascii="Calibri" w:cs="Calibri" w:eastAsia="Calibri" w:hAnsi="Calibri"/>
          <w:b/>
          <w:bCs/>
          <w:color w:val="0D2137"/>
          <w:sz w:val="22"/>
          <w:szCs w:val="22"/>
        </w:rPr>
        <w:t xml:space="preserve">Email Domain Restriction Configuration:</w:t>
      </w:r>
    </w:p>
    <w:p>
      <w:pPr>
        <w:spacing w:after="70" w:before="70"/>
      </w:pPr>
      <w:r>
        <w:rPr>
          <w:rFonts w:ascii="Calibri" w:cs="Calibri" w:eastAsia="Calibri" w:hAnsi="Calibri"/>
          <w:color w:val="1A1A1A"/>
          <w:sz w:val="20"/>
          <w:szCs w:val="20"/>
        </w:rPr>
        <w:t xml:space="preserve">To restrict alert emails to an authorized domain only, the following configuration was added to the Splunk configuration file:</w:t>
      </w:r>
    </w:p>
    <w:p>
      <w:pPr>
        <w:spacing w:after="0" w:before="6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37" w:sz="1"/>
              <w:left w:val="single" w:color="0078D4" w:sz="14"/>
              <w:bottom w:val="single" w:color="0D2137" w:sz="1"/>
              <w:right w:val="single" w:color="0D2137" w:sz="1"/>
            </w:tcBorders>
            <w:shd w:fill="1E1E2E" w:val="clear"/>
            <w:tcMar>
              <w:top w:type="dxa" w:w="160"/>
              <w:left w:type="dxa" w:w="220"/>
              <w:bottom w:type="dxa" w:w="160"/>
              <w:right w:type="dxa" w:w="220"/>
            </w:tcMar>
          </w:tcPr>
          <w:p>
            <w:r>
              <w:rPr>
                <w:rFonts w:ascii="Courier New" w:cs="Courier New" w:eastAsia="Courier New" w:hAnsi="Courier New"/>
                <w:b/>
                <w:bCs/>
                <w:color w:val="6A9FB5"/>
                <w:sz w:val="18"/>
                <w:szCs w:val="18"/>
              </w:rPr>
              <w:t xml:space="preserve"># File: /opt/splunk/etc/system/local/alert_actions.conf</w:t>
            </w:r>
          </w:p>
          <w:p>
            <w:r>
              <w:rPr>
                <w:rFonts w:ascii="Courier New" w:cs="Courier New" w:eastAsia="Courier New" w:hAnsi="Courier New"/>
                <w:color w:val="A8D8A8"/>
                <w:sz w:val="18"/>
                <w:szCs w:val="18"/>
              </w:rPr>
              <w:t xml:space="preserve">[email]</w:t>
            </w:r>
          </w:p>
          <w:p>
            <w:r>
              <w:rPr>
                <w:rFonts w:ascii="Courier New" w:cs="Courier New" w:eastAsia="Courier New" w:hAnsi="Courier New"/>
                <w:color w:val="E0E0E0"/>
                <w:sz w:val="18"/>
                <w:szCs w:val="18"/>
              </w:rPr>
              <w:t xml:space="preserve">mailserver = localhost</w:t>
            </w:r>
          </w:p>
          <w:p>
            <w:r>
              <w:rPr>
                <w:rFonts w:ascii="Courier New" w:cs="Courier New" w:eastAsia="Courier New" w:hAnsi="Courier New"/>
                <w:color w:val="E0E0E0"/>
                <w:sz w:val="18"/>
                <w:szCs w:val="18"/>
              </w:rPr>
              <w:t xml:space="preserve">use_ssl = false</w:t>
            </w:r>
          </w:p>
          <w:p>
            <w:r>
              <w:rPr>
                <w:rFonts w:ascii="Courier New" w:cs="Courier New" w:eastAsia="Courier New" w:hAnsi="Courier New"/>
                <w:color w:val="E0E0E0"/>
                <w:sz w:val="18"/>
                <w:szCs w:val="18"/>
              </w:rPr>
              <w:t xml:space="preserve">use_tls = false</w:t>
            </w:r>
          </w:p>
          <w:p>
            <w:r>
              <w:rPr>
                <w:rFonts w:ascii="Courier New" w:cs="Courier New" w:eastAsia="Courier New" w:hAnsi="Courier New"/>
                <w:color w:val="FFD700"/>
                <w:sz w:val="18"/>
                <w:szCs w:val="18"/>
              </w:rPr>
              <w:t xml:space="preserve">allowedDomainList = yourdomain.com</w:t>
            </w:r>
          </w:p>
        </w:tc>
      </w:tr>
    </w:tbl>
    <w:p>
      <w:pPr>
        <w:spacing w:after="0" w:before="200"/>
      </w:pPr>
      <w:r>
        <w:rPr>
          <w:rFonts w:ascii="Calibri" w:cs="Calibri" w:eastAsia="Calibri" w:hAnsi="Calibri"/>
          <w:color w:val="1A1A1A"/>
          <w:sz w:val="20"/>
          <w:szCs w:val="20"/>
        </w:rPr>
        <w:t xml:space="preserve"/>
      </w:r>
    </w:p>
    <w:p>
      <w:r>
        <w:br w:type="page"/>
      </w:r>
    </w:p>
    <w:p>
      <w:pPr>
        <w:pStyle w:val="Heading1"/>
        <w:pBdr>
          <w:bottom w:val="single" w:color="0078D4" w:sz="10" w:space="4"/>
        </w:pBdr>
        <w:spacing w:after="160" w:before="380"/>
      </w:pPr>
      <w:r>
        <w:rPr>
          <w:rFonts w:ascii="Calibri" w:cs="Calibri" w:eastAsia="Calibri" w:hAnsi="Calibri"/>
          <w:b/>
          <w:bCs/>
          <w:color w:val="0D2137"/>
          <w:sz w:val="34"/>
          <w:szCs w:val="34"/>
        </w:rPr>
        <w:t xml:space="preserve">5. Task 4 — Field Extraction Configuration</w:t>
      </w:r>
    </w:p>
    <w:p>
      <w:pPr>
        <w:spacing w:after="70" w:before="70"/>
      </w:pPr>
      <w:r>
        <w:rPr>
          <w:rFonts w:ascii="Calibri" w:cs="Calibri" w:eastAsia="Calibri" w:hAnsi="Calibri"/>
          <w:color w:val="1A1A1A"/>
          <w:sz w:val="20"/>
          <w:szCs w:val="20"/>
        </w:rPr>
        <w:t xml:space="preserve">Field extraction was configured to automatically extract the source IP address from log events. This is critical for enabling IP-based analytics, dashboards, and alerting rules that reference the 'src_ip' field.</w:t>
      </w:r>
    </w:p>
    <w:p>
      <w:pPr>
        <w:spacing w:after="0" w:before="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5.1  Field Extraction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Setting</w:t>
            </w:r>
          </w:p>
        </w:tc>
        <w:tc>
          <w:tcPr>
            <w:tcW w:type="dxa" w:w="616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Value</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Field Name</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565C0"/>
                <w:sz w:val="19"/>
                <w:szCs w:val="19"/>
              </w:rPr>
              <w:t xml:space="preserve">src_ip</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Destination App</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search</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Apply To</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sourcetype = syslog</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Extraction Type</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Inline (Regular Expression)</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Regex Pattern</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from (?P&lt;src_ip&gt;\d+\.\d+\.\d+\.\d+)</w:t>
            </w:r>
          </w:p>
        </w:tc>
      </w:tr>
      <w:tr>
        <w:tc>
          <w:tcPr>
            <w:tcW w:type="dxa" w:w="3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Target IP (Test)</w:t>
            </w:r>
          </w:p>
        </w:tc>
        <w:tc>
          <w:tcPr>
            <w:tcW w:type="dxa" w:w="61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183.62.140.253  (confirmed extraction)</w:t>
            </w:r>
          </w:p>
        </w:tc>
      </w:tr>
      <w:tr>
        <w:tc>
          <w:tcPr>
            <w:tcW w:type="dxa" w:w="3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Navigation Path</w:t>
            </w:r>
          </w:p>
        </w:tc>
        <w:tc>
          <w:tcPr>
            <w:tcW w:type="dxa" w:w="61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Settings → Fields → Field Extractions → Add New</w:t>
            </w:r>
          </w:p>
        </w:tc>
      </w:tr>
    </w:tbl>
    <w:p>
      <w:pPr>
        <w:spacing w:after="0" w:before="12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5.2  How the Extraction Works</w:t>
      </w:r>
    </w:p>
    <w:p>
      <w:pPr>
        <w:spacing w:after="70" w:before="70"/>
      </w:pPr>
      <w:r>
        <w:rPr>
          <w:rFonts w:ascii="Calibri" w:cs="Calibri" w:eastAsia="Calibri" w:hAnsi="Calibri"/>
          <w:color w:val="1A1A1A"/>
          <w:sz w:val="20"/>
          <w:szCs w:val="20"/>
        </w:rPr>
        <w:t xml:space="preserve">The regular expression 'from (?P&lt;src_ip&gt;\d+\.\d+\.\d+\.\d+)' parses the log entry and captures the IP address that appears after the word 'from' in OpenSSH log lines. For example:</w:t>
      </w:r>
    </w:p>
    <w:p>
      <w:pPr>
        <w:spacing w:after="0" w:before="6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37" w:sz="1"/>
              <w:left w:val="single" w:color="0078D4" w:sz="14"/>
              <w:bottom w:val="single" w:color="0D2137" w:sz="1"/>
              <w:right w:val="single" w:color="0D2137" w:sz="1"/>
            </w:tcBorders>
            <w:shd w:fill="1E1E2E" w:val="clear"/>
            <w:tcMar>
              <w:top w:type="dxa" w:w="140"/>
              <w:left w:type="dxa" w:w="220"/>
              <w:bottom w:type="dxa" w:w="140"/>
              <w:right w:type="dxa" w:w="220"/>
            </w:tcMar>
          </w:tcPr>
          <w:p>
            <w:r>
              <w:rPr>
                <w:rFonts w:ascii="Courier New" w:cs="Courier New" w:eastAsia="Courier New" w:hAnsi="Courier New"/>
                <w:color w:val="6A9FB5"/>
                <w:sz w:val="18"/>
                <w:szCs w:val="18"/>
              </w:rPr>
              <w:t xml:space="preserve"># Raw log line:</w:t>
            </w:r>
          </w:p>
          <w:p>
            <w:r>
              <w:rPr>
                <w:rFonts w:ascii="Courier New" w:cs="Courier New" w:eastAsia="Courier New" w:hAnsi="Courier New"/>
                <w:color w:val="E0E0E0"/>
                <w:sz w:val="18"/>
                <w:szCs w:val="18"/>
              </w:rPr>
              <w:t xml:space="preserve">Dec 10 06:55:52 LabSZ sshd[24200]: Received disconnect from 183.62.140.253: 11: Bye Bye [preauth]</w:t>
            </w:r>
          </w:p>
          <w:p>
            <w:r>
              <w:rPr>
                <w:rFonts w:ascii="Courier New" w:cs="Courier New" w:eastAsia="Courier New" w:hAnsi="Courier New"/>
                <w:color w:val="E0E0E0"/>
                <w:sz w:val="18"/>
                <w:szCs w:val="18"/>
              </w:rPr>
              <w:t xml:space="preserve"/>
            </w:r>
          </w:p>
          <w:p>
            <w:r>
              <w:rPr>
                <w:rFonts w:ascii="Courier New" w:cs="Courier New" w:eastAsia="Courier New" w:hAnsi="Courier New"/>
                <w:color w:val="6A9FB5"/>
                <w:sz w:val="18"/>
                <w:szCs w:val="18"/>
              </w:rPr>
              <w:t xml:space="preserve"># Extracted field:</w:t>
            </w:r>
          </w:p>
          <w:p>
            <w:r>
              <w:rPr>
                <w:rFonts w:ascii="Courier New" w:cs="Courier New" w:eastAsia="Courier New" w:hAnsi="Courier New"/>
                <w:b/>
                <w:bCs/>
                <w:color w:val="FFD700"/>
                <w:sz w:val="18"/>
                <w:szCs w:val="18"/>
              </w:rPr>
              <w:t xml:space="preserve">src_ip = 183.62.140.253</w:t>
            </w:r>
          </w:p>
        </w:tc>
      </w:tr>
    </w:tbl>
    <w:p>
      <w:pPr>
        <w:spacing w:after="0" w:before="12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5.3  Verification of Field Extraction</w:t>
      </w:r>
    </w:p>
    <w:p>
      <w:pPr>
        <w:spacing w:after="70" w:before="70"/>
      </w:pPr>
      <w:r>
        <w:rPr>
          <w:rFonts w:ascii="Calibri" w:cs="Calibri" w:eastAsia="Calibri" w:hAnsi="Calibri"/>
          <w:color w:val="1A1A1A"/>
          <w:sz w:val="20"/>
          <w:szCs w:val="20"/>
        </w:rPr>
        <w:t xml:space="preserve">After saving the field extraction, the following search confirmed it was working correctly:</w:t>
      </w:r>
    </w:p>
    <w:p>
      <w:pPr>
        <w:spacing w:after="0" w:before="6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6"/>
              <w:bottom w:val="single" w:color="C8CDD5" w:sz="1"/>
              <w:right w:val="single" w:color="C8CDD5" w:sz="1"/>
            </w:tcBorders>
            <w:shd w:fill="F4F6F9" w:val="clear"/>
            <w:tcMar>
              <w:top w:type="dxa" w:w="130"/>
              <w:left w:type="dxa" w:w="200"/>
              <w:bottom w:type="dxa" w:w="130"/>
              <w:right w:type="dxa" w:w="200"/>
            </w:tcMar>
          </w:tcPr>
          <w:p>
            <w:pPr>
              <w:spacing w:after="50" w:before="0"/>
            </w:pPr>
            <w:r>
              <w:rPr>
                <w:rFonts w:ascii="Calibri" w:cs="Calibri" w:eastAsia="Calibri" w:hAnsi="Calibri"/>
                <w:b/>
                <w:bCs/>
                <w:color w:val="1565C0"/>
                <w:sz w:val="20"/>
                <w:szCs w:val="20"/>
              </w:rPr>
              <w:t xml:space="preserve">Verification Search</w:t>
            </w:r>
          </w:p>
          <w:p>
            <w:pPr>
              <w:spacing w:after="0" w:before="0"/>
            </w:pPr>
            <w:r>
              <w:rPr>
                <w:rFonts w:ascii="Calibri" w:cs="Calibri" w:eastAsia="Calibri" w:hAnsi="Calibri"/>
                <w:color w:val="1A1A1A"/>
                <w:sz w:val="19"/>
                <w:szCs w:val="19"/>
              </w:rPr>
              <w:t xml:space="preserve">index=main | rex "from (?P&lt;src_ip&gt;\d+\.\d+\.\d+\.\d+)" | stats count by src_ip | sort -count</w:t>
            </w:r>
          </w:p>
        </w:tc>
      </w:tr>
    </w:tbl>
    <w:p>
      <w:pPr>
        <w:spacing w:after="0" w:before="10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2F" w:sz="1"/>
              <w:left w:val="single" w:color="1B6B2F" w:sz="16"/>
              <w:bottom w:val="single" w:color="C8CDD5" w:sz="1"/>
              <w:right w:val="single" w:color="C8CDD5" w:sz="1"/>
            </w:tcBorders>
            <w:shd w:fill="E8F5E9" w:val="clear"/>
            <w:tcMar>
              <w:top w:type="dxa" w:w="130"/>
              <w:left w:type="dxa" w:w="200"/>
              <w:bottom w:type="dxa" w:w="130"/>
              <w:right w:type="dxa" w:w="200"/>
            </w:tcMar>
          </w:tcPr>
          <w:p>
            <w:pPr>
              <w:spacing w:after="50" w:before="0"/>
            </w:pPr>
            <w:r>
              <w:rPr>
                <w:rFonts w:ascii="Calibri" w:cs="Calibri" w:eastAsia="Calibri" w:hAnsi="Calibri"/>
                <w:b/>
                <w:bCs/>
                <w:color w:val="1B6B2F"/>
                <w:sz w:val="20"/>
                <w:szCs w:val="20"/>
              </w:rPr>
              <w:t xml:space="preserve">Extraction Verification Result</w:t>
            </w:r>
          </w:p>
          <w:p>
            <w:pPr>
              <w:spacing w:after="0" w:before="0"/>
            </w:pPr>
            <w:r>
              <w:rPr>
                <w:rFonts w:ascii="Calibri" w:cs="Calibri" w:eastAsia="Calibri" w:hAnsi="Calibri"/>
                <w:color w:val="1A1A1A"/>
                <w:sz w:val="19"/>
                <w:szCs w:val="19"/>
              </w:rPr>
              <w:t xml:space="preserve">The src_ip field successfully extracted IPs from all relevant log lines:
  183.62.140.253  →  5 events (primary attacker)
  112.95.230.3    →  2 events (secondary attacker)
The field is now permanently available across all searches and dashboards using sourcetype=syslog.</w:t>
            </w:r>
          </w:p>
        </w:tc>
      </w:tr>
    </w:tbl>
    <w:p>
      <w:pPr>
        <w:spacing w:after="0" w:before="200"/>
      </w:pPr>
      <w:r>
        <w:rPr>
          <w:rFonts w:ascii="Calibri" w:cs="Calibri" w:eastAsia="Calibri" w:hAnsi="Calibri"/>
          <w:color w:val="1A1A1A"/>
          <w:sz w:val="20"/>
          <w:szCs w:val="20"/>
        </w:rPr>
        <w:t xml:space="preserve"/>
      </w:r>
    </w:p>
    <w:p>
      <w:r>
        <w:br w:type="page"/>
      </w:r>
    </w:p>
    <w:p>
      <w:pPr>
        <w:pStyle w:val="Heading1"/>
        <w:pBdr>
          <w:bottom w:val="single" w:color="0078D4" w:sz="10" w:space="4"/>
        </w:pBdr>
        <w:spacing w:after="160" w:before="380"/>
      </w:pPr>
      <w:r>
        <w:rPr>
          <w:rFonts w:ascii="Calibri" w:cs="Calibri" w:eastAsia="Calibri" w:hAnsi="Calibri"/>
          <w:b/>
          <w:bCs/>
          <w:color w:val="0D2137"/>
          <w:sz w:val="34"/>
          <w:szCs w:val="34"/>
        </w:rPr>
        <w:t xml:space="preserve">6. Security Analysis Findings &amp; Threat Assessment</w:t>
      </w:r>
    </w:p>
    <w:p>
      <w:pPr>
        <w:spacing w:after="70" w:before="70"/>
      </w:pPr>
      <w:r>
        <w:rPr>
          <w:rFonts w:ascii="Calibri" w:cs="Calibri" w:eastAsia="Calibri" w:hAnsi="Calibri"/>
          <w:color w:val="1A1A1A"/>
          <w:sz w:val="20"/>
          <w:szCs w:val="20"/>
        </w:rPr>
        <w:t xml:space="preserve">Based on thorough analysis of all 18 indexed OpenSSH log events using Splunk's search and visualization capabilities, the following security findings were identified and assessed:</w:t>
      </w:r>
    </w:p>
    <w:p>
      <w:pPr>
        <w:spacing w:after="0" w:before="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6.1  Threat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2200"/>
        <w:gridCol w:w="1500"/>
        <w:gridCol w:w="1500"/>
        <w:gridCol w:w="2260"/>
      </w:tblGrid>
      <w:tr>
        <w:tc>
          <w:tcPr>
            <w:tcW w:type="dxa" w:w="3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w:t>
            </w:r>
          </w:p>
        </w:tc>
        <w:tc>
          <w:tcPr>
            <w:tcW w:type="dxa" w:w="16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Threat Type</w:t>
            </w:r>
          </w:p>
        </w:tc>
        <w:tc>
          <w:tcPr>
            <w:tcW w:type="dxa" w:w="22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Source IP</w:t>
            </w:r>
          </w:p>
        </w:tc>
        <w:tc>
          <w:tcPr>
            <w:tcW w:type="dxa" w:w="15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Severity</w:t>
            </w:r>
          </w:p>
        </w:tc>
        <w:tc>
          <w:tcPr>
            <w:tcW w:type="dxa" w:w="15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Event Count</w:t>
            </w:r>
          </w:p>
        </w:tc>
        <w:tc>
          <w:tcPr>
            <w:tcW w:type="dxa" w:w="226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Status</w:t>
            </w:r>
          </w:p>
        </w:tc>
      </w:tr>
      <w:tr>
        <w:tc>
          <w:tcPr>
            <w:tcW w:type="dxa" w:w="3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1</w:t>
            </w:r>
          </w:p>
        </w:tc>
        <w:tc>
          <w:tcPr>
            <w:tcW w:type="dxa" w:w="16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Brute Force — Failed Password</w:t>
            </w:r>
          </w:p>
        </w:tc>
        <w:tc>
          <w:tcPr>
            <w:tcW w:type="dxa" w:w="2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E4173A"/>
                <w:sz w:val="19"/>
                <w:szCs w:val="19"/>
              </w:rPr>
              <w:t xml:space="preserve">183.62.140.253</w:t>
            </w:r>
          </w:p>
        </w:tc>
        <w:tc>
          <w:tcPr>
            <w:tcW w:type="dxa" w:w="1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B91C1C"/>
                <w:sz w:val="19"/>
                <w:szCs w:val="19"/>
              </w:rPr>
              <w:t xml:space="preserve">HIGH</w:t>
            </w:r>
          </w:p>
        </w:tc>
        <w:tc>
          <w:tcPr>
            <w:tcW w:type="dxa" w:w="1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A1A1A"/>
                <w:sz w:val="19"/>
                <w:szCs w:val="19"/>
              </w:rPr>
              <w:t xml:space="preserve">5+</w:t>
            </w:r>
          </w:p>
        </w:tc>
        <w:tc>
          <w:tcPr>
            <w:tcW w:type="dxa" w:w="22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B6B2F"/>
                <w:sz w:val="19"/>
                <w:szCs w:val="19"/>
              </w:rPr>
              <w:t xml:space="preserve">Monitored — Alert Active</w:t>
            </w:r>
          </w:p>
        </w:tc>
      </w:tr>
      <w:tr>
        <w:tc>
          <w:tcPr>
            <w:tcW w:type="dxa" w:w="3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2</w:t>
            </w:r>
          </w:p>
        </w:tc>
        <w:tc>
          <w:tcPr>
            <w:tcW w:type="dxa" w:w="16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Credential Stuffing — Invalid Users</w:t>
            </w:r>
          </w:p>
        </w:tc>
        <w:tc>
          <w:tcPr>
            <w:tcW w:type="dxa" w:w="22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E4173A"/>
                <w:sz w:val="19"/>
                <w:szCs w:val="19"/>
              </w:rPr>
              <w:t xml:space="preserve">183.62.140.253</w:t>
            </w:r>
          </w:p>
        </w:tc>
        <w:tc>
          <w:tcPr>
            <w:tcW w:type="dxa" w:w="1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B91C1C"/>
                <w:sz w:val="19"/>
                <w:szCs w:val="19"/>
              </w:rPr>
              <w:t xml:space="preserve">HIGH</w:t>
            </w:r>
          </w:p>
        </w:tc>
        <w:tc>
          <w:tcPr>
            <w:tcW w:type="dxa" w:w="1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A1A1A"/>
                <w:sz w:val="19"/>
                <w:szCs w:val="19"/>
              </w:rPr>
              <w:t xml:space="preserve">3+</w:t>
            </w:r>
          </w:p>
        </w:tc>
        <w:tc>
          <w:tcPr>
            <w:tcW w:type="dxa" w:w="22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B6B2F"/>
                <w:sz w:val="19"/>
                <w:szCs w:val="19"/>
              </w:rPr>
              <w:t xml:space="preserve">Monitored — Alert Active</w:t>
            </w:r>
          </w:p>
        </w:tc>
      </w:tr>
      <w:tr>
        <w:tc>
          <w:tcPr>
            <w:tcW w:type="dxa" w:w="3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3</w:t>
            </w:r>
          </w:p>
        </w:tc>
        <w:tc>
          <w:tcPr>
            <w:tcW w:type="dxa" w:w="16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Repeated Preauth Disconnects</w:t>
            </w:r>
          </w:p>
        </w:tc>
        <w:tc>
          <w:tcPr>
            <w:tcW w:type="dxa" w:w="22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E4173A"/>
                <w:sz w:val="19"/>
                <w:szCs w:val="19"/>
              </w:rPr>
              <w:t xml:space="preserve">112.95.230.3</w:t>
            </w:r>
          </w:p>
        </w:tc>
        <w:tc>
          <w:tcPr>
            <w:tcW w:type="dxa" w:w="1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B45309"/>
                <w:sz w:val="19"/>
                <w:szCs w:val="19"/>
              </w:rPr>
              <w:t xml:space="preserve">MEDIUM</w:t>
            </w:r>
          </w:p>
        </w:tc>
        <w:tc>
          <w:tcPr>
            <w:tcW w:type="dxa" w:w="1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A1A1A"/>
                <w:sz w:val="19"/>
                <w:szCs w:val="19"/>
              </w:rPr>
              <w:t xml:space="preserve">3</w:t>
            </w:r>
          </w:p>
        </w:tc>
        <w:tc>
          <w:tcPr>
            <w:tcW w:type="dxa" w:w="22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565C0"/>
                <w:sz w:val="19"/>
                <w:szCs w:val="19"/>
              </w:rPr>
              <w:t xml:space="preserve">Dashboard Panel Active</w:t>
            </w:r>
          </w:p>
        </w:tc>
      </w:tr>
      <w:tr>
        <w:tc>
          <w:tcPr>
            <w:tcW w:type="dxa" w:w="3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4</w:t>
            </w:r>
          </w:p>
        </w:tc>
        <w:tc>
          <w:tcPr>
            <w:tcW w:type="dxa" w:w="1600"/>
            <w:tcBorders>
              <w:top w:val="single" w:color="C8CDD5" w:sz="1"/>
              <w:left w:val="single" w:color="C8CDD5" w:sz="1"/>
              <w:bottom w:val="single" w:color="C8CDD5" w:sz="1"/>
              <w:right w:val="single" w:color="C8CDD5" w:sz="1"/>
            </w:tcBorders>
            <w:shd w:fill="FEE2E2"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CONFIRMED ROOT COMPROMISE</w:t>
            </w:r>
          </w:p>
        </w:tc>
        <w:tc>
          <w:tcPr>
            <w:tcW w:type="dxa" w:w="2200"/>
            <w:tcBorders>
              <w:top w:val="single" w:color="C8CDD5" w:sz="1"/>
              <w:left w:val="single" w:color="C8CDD5" w:sz="1"/>
              <w:bottom w:val="single" w:color="C8CDD5" w:sz="1"/>
              <w:right w:val="single" w:color="C8CDD5" w:sz="1"/>
            </w:tcBorders>
            <w:shd w:fill="FEE2E2" w:val="clear"/>
            <w:tcMar>
              <w:top w:type="dxa" w:w="80"/>
              <w:left w:type="dxa" w:w="150"/>
              <w:bottom w:type="dxa" w:w="80"/>
              <w:right w:type="dxa" w:w="150"/>
            </w:tcMar>
            <w:vAlign w:val="center"/>
          </w:tcPr>
          <w:p>
            <w:pPr>
              <w:spacing w:after="60" w:before="60"/>
              <w:jc w:val="left"/>
            </w:pPr>
            <w:r>
              <w:rPr>
                <w:rFonts w:ascii="Calibri" w:cs="Calibri" w:eastAsia="Calibri" w:hAnsi="Calibri"/>
                <w:b/>
                <w:bCs/>
                <w:color w:val="E4173A"/>
                <w:sz w:val="19"/>
                <w:szCs w:val="19"/>
              </w:rPr>
              <w:t xml:space="preserve">112.95.230.3</w:t>
            </w:r>
          </w:p>
        </w:tc>
        <w:tc>
          <w:tcPr>
            <w:tcW w:type="dxa" w:w="1500"/>
            <w:tcBorders>
              <w:top w:val="single" w:color="C8CDD5" w:sz="1"/>
              <w:left w:val="single" w:color="C8CDD5" w:sz="1"/>
              <w:bottom w:val="single" w:color="C8CDD5" w:sz="1"/>
              <w:right w:val="single" w:color="C8CDD5" w:sz="1"/>
            </w:tcBorders>
            <w:shd w:fill="FEE2E2"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B91C1C"/>
                <w:sz w:val="19"/>
                <w:szCs w:val="19"/>
              </w:rPr>
              <w:t xml:space="preserve">CRITICAL</w:t>
            </w:r>
          </w:p>
        </w:tc>
        <w:tc>
          <w:tcPr>
            <w:tcW w:type="dxa" w:w="1500"/>
            <w:tcBorders>
              <w:top w:val="single" w:color="C8CDD5" w:sz="1"/>
              <w:left w:val="single" w:color="C8CDD5" w:sz="1"/>
              <w:bottom w:val="single" w:color="C8CDD5" w:sz="1"/>
              <w:right w:val="single" w:color="C8CDD5" w:sz="1"/>
            </w:tcBorders>
            <w:shd w:fill="FEE2E2"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A1A1A"/>
                <w:sz w:val="19"/>
                <w:szCs w:val="19"/>
              </w:rPr>
              <w:t xml:space="preserve">1</w:t>
            </w:r>
          </w:p>
        </w:tc>
        <w:tc>
          <w:tcPr>
            <w:tcW w:type="dxa" w:w="2260"/>
            <w:tcBorders>
              <w:top w:val="single" w:color="C8CDD5" w:sz="1"/>
              <w:left w:val="single" w:color="C8CDD5" w:sz="1"/>
              <w:bottom w:val="single" w:color="C8CDD5" w:sz="1"/>
              <w:right w:val="single" w:color="C8CDD5" w:sz="1"/>
            </w:tcBorders>
            <w:shd w:fill="FEE2E2" w:val="clear"/>
            <w:tcMar>
              <w:top w:type="dxa" w:w="80"/>
              <w:left w:type="dxa" w:w="150"/>
              <w:bottom w:type="dxa" w:w="80"/>
              <w:right w:type="dxa" w:w="150"/>
            </w:tcMar>
            <w:vAlign w:val="center"/>
          </w:tcPr>
          <w:p>
            <w:pPr>
              <w:spacing w:after="60" w:before="60"/>
              <w:jc w:val="left"/>
            </w:pPr>
            <w:r>
              <w:rPr>
                <w:rFonts w:ascii="Calibri" w:cs="Calibri" w:eastAsia="Calibri" w:hAnsi="Calibri"/>
                <w:b/>
                <w:bCs/>
                <w:color w:val="B91C1C"/>
                <w:sz w:val="19"/>
                <w:szCs w:val="19"/>
              </w:rPr>
              <w:t xml:space="preserve">ESCALATE IMMEDIATELY</w:t>
            </w:r>
          </w:p>
        </w:tc>
      </w:tr>
    </w:tbl>
    <w:p>
      <w:pPr>
        <w:spacing w:after="0" w:before="14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6"/>
              <w:bottom w:val="single" w:color="C8CDD5" w:sz="1"/>
              <w:right w:val="single" w:color="C8CDD5" w:sz="1"/>
            </w:tcBorders>
            <w:shd w:fill="FEE2E2" w:val="clear"/>
            <w:tcMar>
              <w:top w:type="dxa" w:w="130"/>
              <w:left w:type="dxa" w:w="200"/>
              <w:bottom w:type="dxa" w:w="130"/>
              <w:right w:type="dxa" w:w="200"/>
            </w:tcMar>
          </w:tcPr>
          <w:p>
            <w:pPr>
              <w:spacing w:after="50" w:before="0"/>
            </w:pPr>
            <w:r>
              <w:rPr>
                <w:rFonts w:ascii="Calibri" w:cs="Calibri" w:eastAsia="Calibri" w:hAnsi="Calibri"/>
                <w:b/>
                <w:bCs/>
                <w:color w:val="B91C1C"/>
                <w:sz w:val="20"/>
                <w:szCs w:val="20"/>
              </w:rPr>
              <w:t xml:space="preserve">CRITICAL FINDING — Immediate Action Required</w:t>
            </w:r>
          </w:p>
          <w:p>
            <w:pPr>
              <w:spacing w:after="0" w:before="0"/>
            </w:pPr>
            <w:r>
              <w:rPr>
                <w:rFonts w:ascii="Calibri" w:cs="Calibri" w:eastAsia="Calibri" w:hAnsi="Calibri"/>
                <w:color w:val="1A1A1A"/>
                <w:sz w:val="19"/>
                <w:szCs w:val="19"/>
              </w:rPr>
              <w:t xml:space="preserve">A successful 'Accepted password for root from 112.95.230.3 port 12345' event was identified in the log data. This confirms that an external IP was able to authenticate as root via SSH. Immediate response actions should include: (1) Block IP 112.95.230.3 at the firewall, (2) Audit root account activity and rotate credentials, (3) Disable root SSH login (PermitRootLogin no in sshd_config), (4) Review all commands run in that session via auth logs.</w:t>
            </w:r>
          </w:p>
        </w:tc>
      </w:tr>
    </w:tbl>
    <w:p>
      <w:pPr>
        <w:spacing w:after="0" w:before="16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1565C0"/>
          <w:sz w:val="26"/>
          <w:szCs w:val="26"/>
        </w:rPr>
        <w:t xml:space="preserve">6.2  Recommendations</w:t>
      </w:r>
    </w:p>
    <w:p>
      <w:pPr>
        <w:pStyle w:val="ListParagraph"/>
        <w:numPr>
          <w:ilvl w:val="0"/>
          <w:numId w:val="3"/>
        </w:numPr>
        <w:spacing w:after="50" w:before="50"/>
      </w:pPr>
      <w:r>
        <w:rPr>
          <w:rFonts w:ascii="Calibri" w:cs="Calibri" w:eastAsia="Calibri" w:hAnsi="Calibri"/>
          <w:b/>
          <w:bCs/>
          <w:color w:val="1A1A1A"/>
          <w:sz w:val="20"/>
          <w:szCs w:val="20"/>
        </w:rPr>
        <w:t xml:space="preserve">Block IPs: </w:t>
      </w:r>
      <w:r>
        <w:rPr>
          <w:rFonts w:ascii="Calibri" w:cs="Calibri" w:eastAsia="Calibri" w:hAnsi="Calibri"/>
          <w:color w:val="1A1A1A"/>
          <w:sz w:val="20"/>
          <w:szCs w:val="20"/>
        </w:rPr>
        <w:t xml:space="preserve">Immediately block 183.62.140.253 and 112.95.230.3 at the network firewall level.</w:t>
      </w:r>
    </w:p>
    <w:p>
      <w:pPr>
        <w:pStyle w:val="ListParagraph"/>
        <w:numPr>
          <w:ilvl w:val="0"/>
          <w:numId w:val="3"/>
        </w:numPr>
        <w:spacing w:after="50" w:before="50"/>
      </w:pPr>
      <w:r>
        <w:rPr>
          <w:rFonts w:ascii="Calibri" w:cs="Calibri" w:eastAsia="Calibri" w:hAnsi="Calibri"/>
          <w:b/>
          <w:bCs/>
          <w:color w:val="1A1A1A"/>
          <w:sz w:val="20"/>
          <w:szCs w:val="20"/>
        </w:rPr>
        <w:t xml:space="preserve">Disable Root SSH: </w:t>
      </w:r>
      <w:r>
        <w:rPr>
          <w:rFonts w:ascii="Calibri" w:cs="Calibri" w:eastAsia="Calibri" w:hAnsi="Calibri"/>
          <w:color w:val="1A1A1A"/>
          <w:sz w:val="20"/>
          <w:szCs w:val="20"/>
        </w:rPr>
        <w:t xml:space="preserve">Set 'PermitRootLogin no' in /etc/ssh/sshd_config on all servers.</w:t>
      </w:r>
    </w:p>
    <w:p>
      <w:pPr>
        <w:pStyle w:val="ListParagraph"/>
        <w:numPr>
          <w:ilvl w:val="0"/>
          <w:numId w:val="3"/>
        </w:numPr>
        <w:spacing w:after="50" w:before="50"/>
      </w:pPr>
      <w:r>
        <w:rPr>
          <w:rFonts w:ascii="Calibri" w:cs="Calibri" w:eastAsia="Calibri" w:hAnsi="Calibri"/>
          <w:b/>
          <w:bCs/>
          <w:color w:val="1A1A1A"/>
          <w:sz w:val="20"/>
          <w:szCs w:val="20"/>
        </w:rPr>
        <w:t xml:space="preserve">Enable Fail2Ban: </w:t>
      </w:r>
      <w:r>
        <w:rPr>
          <w:rFonts w:ascii="Calibri" w:cs="Calibri" w:eastAsia="Calibri" w:hAnsi="Calibri"/>
          <w:color w:val="1A1A1A"/>
          <w:sz w:val="20"/>
          <w:szCs w:val="20"/>
        </w:rPr>
        <w:t xml:space="preserve">Install and configure Fail2Ban to automatically block IPs after 3 failed attempts.</w:t>
      </w:r>
    </w:p>
    <w:p>
      <w:pPr>
        <w:pStyle w:val="ListParagraph"/>
        <w:numPr>
          <w:ilvl w:val="0"/>
          <w:numId w:val="3"/>
        </w:numPr>
        <w:spacing w:after="50" w:before="50"/>
      </w:pPr>
      <w:r>
        <w:rPr>
          <w:rFonts w:ascii="Calibri" w:cs="Calibri" w:eastAsia="Calibri" w:hAnsi="Calibri"/>
          <w:b/>
          <w:bCs/>
          <w:color w:val="1A1A1A"/>
          <w:sz w:val="20"/>
          <w:szCs w:val="20"/>
        </w:rPr>
        <w:t xml:space="preserve">Enforce SSH Key Authentication: </w:t>
      </w:r>
      <w:r>
        <w:rPr>
          <w:rFonts w:ascii="Calibri" w:cs="Calibri" w:eastAsia="Calibri" w:hAnsi="Calibri"/>
          <w:color w:val="1A1A1A"/>
          <w:sz w:val="20"/>
          <w:szCs w:val="20"/>
        </w:rPr>
        <w:t xml:space="preserve">Disable password authentication and require SSH key pairs only.</w:t>
      </w:r>
    </w:p>
    <w:p>
      <w:pPr>
        <w:pStyle w:val="ListParagraph"/>
        <w:numPr>
          <w:ilvl w:val="0"/>
          <w:numId w:val="3"/>
        </w:numPr>
        <w:spacing w:after="50" w:before="50"/>
      </w:pPr>
      <w:r>
        <w:rPr>
          <w:rFonts w:ascii="Calibri" w:cs="Calibri" w:eastAsia="Calibri" w:hAnsi="Calibri"/>
          <w:b/>
          <w:bCs/>
          <w:color w:val="1A1A1A"/>
          <w:sz w:val="20"/>
          <w:szCs w:val="20"/>
        </w:rPr>
        <w:t xml:space="preserve">Regular Log Monitoring: </w:t>
      </w:r>
      <w:r>
        <w:rPr>
          <w:rFonts w:ascii="Calibri" w:cs="Calibri" w:eastAsia="Calibri" w:hAnsi="Calibri"/>
          <w:color w:val="1A1A1A"/>
          <w:sz w:val="20"/>
          <w:szCs w:val="20"/>
        </w:rPr>
        <w:t xml:space="preserve">The Splunk alert is now configured to notify the team daily at 8AM if events exceed the threshold.</w:t>
      </w:r>
    </w:p>
    <w:p>
      <w:pPr>
        <w:pStyle w:val="ListParagraph"/>
        <w:numPr>
          <w:ilvl w:val="0"/>
          <w:numId w:val="3"/>
        </w:numPr>
        <w:spacing w:after="50" w:before="50"/>
      </w:pPr>
      <w:r>
        <w:rPr>
          <w:rFonts w:ascii="Calibri" w:cs="Calibri" w:eastAsia="Calibri" w:hAnsi="Calibri"/>
          <w:b/>
          <w:bCs/>
          <w:color w:val="1A1A1A"/>
          <w:sz w:val="20"/>
          <w:szCs w:val="20"/>
        </w:rPr>
        <w:t xml:space="preserve">Investigate Compromised Session: </w:t>
      </w:r>
      <w:r>
        <w:rPr>
          <w:rFonts w:ascii="Calibri" w:cs="Calibri" w:eastAsia="Calibri" w:hAnsi="Calibri"/>
          <w:color w:val="1A1A1A"/>
          <w:sz w:val="20"/>
          <w:szCs w:val="20"/>
        </w:rPr>
        <w:t xml:space="preserve">The accepted root login from 112.95.230.3 must be forensically investigated as a priority.</w:t>
      </w:r>
    </w:p>
    <w:p>
      <w:pPr>
        <w:spacing w:after="0" w:before="200"/>
      </w:pPr>
      <w:r>
        <w:rPr>
          <w:rFonts w:ascii="Calibri" w:cs="Calibri" w:eastAsia="Calibri" w:hAnsi="Calibri"/>
          <w:color w:val="1A1A1A"/>
          <w:sz w:val="20"/>
          <w:szCs w:val="20"/>
        </w:rPr>
        <w:t xml:space="preserve"/>
      </w:r>
    </w:p>
    <w:p>
      <w:r>
        <w:br w:type="page"/>
      </w:r>
    </w:p>
    <w:p>
      <w:pPr>
        <w:pStyle w:val="Heading1"/>
        <w:pBdr>
          <w:bottom w:val="single" w:color="0078D4" w:sz="10" w:space="4"/>
        </w:pBdr>
        <w:spacing w:after="160" w:before="380"/>
      </w:pPr>
      <w:r>
        <w:rPr>
          <w:rFonts w:ascii="Calibri" w:cs="Calibri" w:eastAsia="Calibri" w:hAnsi="Calibri"/>
          <w:b/>
          <w:bCs/>
          <w:color w:val="0D2137"/>
          <w:sz w:val="34"/>
          <w:szCs w:val="34"/>
        </w:rPr>
        <w:t xml:space="preserve">7. Task Completion Summary Checklist</w:t>
      </w:r>
    </w:p>
    <w:p>
      <w:pPr>
        <w:spacing w:after="70" w:before="70"/>
      </w:pPr>
      <w:r>
        <w:rPr>
          <w:rFonts w:ascii="Calibri" w:cs="Calibri" w:eastAsia="Calibri" w:hAnsi="Calibri"/>
          <w:color w:val="1A1A1A"/>
          <w:sz w:val="20"/>
          <w:szCs w:val="20"/>
        </w:rPr>
        <w:t xml:space="preserve">All five tasks from the assignment have been completed and verified. The table below provides a final status summary:</w:t>
      </w:r>
    </w:p>
    <w:p>
      <w:pPr>
        <w:spacing w:after="0" w:before="10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3500"/>
        <w:gridCol w:w="1500"/>
        <w:gridCol w:w="1560"/>
      </w:tblGrid>
      <w:tr>
        <w:tc>
          <w:tcPr>
            <w:tcW w:type="dxa" w:w="3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w:t>
            </w:r>
          </w:p>
        </w:tc>
        <w:tc>
          <w:tcPr>
            <w:tcW w:type="dxa" w:w="25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Task</w:t>
            </w:r>
          </w:p>
        </w:tc>
        <w:tc>
          <w:tcPr>
            <w:tcW w:type="dxa" w:w="35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Deliverable Completed</w:t>
            </w:r>
          </w:p>
        </w:tc>
        <w:tc>
          <w:tcPr>
            <w:tcW w:type="dxa" w:w="15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Evidence</w:t>
            </w:r>
          </w:p>
        </w:tc>
        <w:tc>
          <w:tcPr>
            <w:tcW w:type="dxa" w:w="156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Status</w:t>
            </w:r>
          </w:p>
        </w:tc>
      </w:tr>
      <w:tr>
        <w:tc>
          <w:tcPr>
            <w:tcW w:type="dxa" w:w="3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1a</w:t>
            </w:r>
          </w:p>
        </w:tc>
        <w:tc>
          <w:tcPr>
            <w:tcW w:type="dxa" w:w="2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Add New Users</w:t>
            </w:r>
          </w:p>
        </w:tc>
        <w:tc>
          <w:tcPr>
            <w:tcW w:type="dxa" w:w="3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4 users created with WAT timezone, launcher home, forced password change</w:t>
            </w:r>
          </w:p>
        </w:tc>
        <w:tc>
          <w:tcPr>
            <w:tcW w:type="dxa" w:w="1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565C0"/>
                <w:sz w:val="19"/>
                <w:szCs w:val="19"/>
              </w:rPr>
              <w:t xml:space="preserve">Settings → Users</w:t>
            </w:r>
          </w:p>
        </w:tc>
        <w:tc>
          <w:tcPr>
            <w:tcW w:type="dxa" w:w="1600"/>
            <w:tcBorders>
              <w:top w:val="single" w:color="1B6B2F" w:sz="1"/>
              <w:left w:val="single" w:color="1B6B2F" w:sz="1"/>
              <w:bottom w:val="single" w:color="1B6B2F" w:sz="1"/>
              <w:right w:val="single" w:color="1B6B2F" w:sz="1"/>
            </w:tcBorders>
            <w:shd w:fill="E8F5E9"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B6B2F"/>
                <w:sz w:val="18"/>
                <w:szCs w:val="18"/>
              </w:rPr>
              <w:t xml:space="preserve">Completed</w:t>
            </w:r>
          </w:p>
        </w:tc>
      </w:tr>
      <w:tr>
        <w:tc>
          <w:tcPr>
            <w:tcW w:type="dxa" w:w="3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1b</w:t>
            </w:r>
          </w:p>
        </w:tc>
        <w:tc>
          <w:tcPr>
            <w:tcW w:type="dxa" w:w="2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Role Assignment</w:t>
            </w:r>
          </w:p>
        </w:tc>
        <w:tc>
          <w:tcPr>
            <w:tcW w:type="dxa" w:w="3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admin, power, user roles assigned by responsibility</w:t>
            </w:r>
          </w:p>
        </w:tc>
        <w:tc>
          <w:tcPr>
            <w:tcW w:type="dxa" w:w="1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565C0"/>
                <w:sz w:val="19"/>
                <w:szCs w:val="19"/>
              </w:rPr>
              <w:t xml:space="preserve">User Config Table</w:t>
            </w:r>
          </w:p>
        </w:tc>
        <w:tc>
          <w:tcPr>
            <w:tcW w:type="dxa" w:w="1600"/>
            <w:tcBorders>
              <w:top w:val="single" w:color="1B6B2F" w:sz="1"/>
              <w:left w:val="single" w:color="1B6B2F" w:sz="1"/>
              <w:bottom w:val="single" w:color="1B6B2F" w:sz="1"/>
              <w:right w:val="single" w:color="1B6B2F" w:sz="1"/>
            </w:tcBorders>
            <w:shd w:fill="E8F5E9"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B6B2F"/>
                <w:sz w:val="18"/>
                <w:szCs w:val="18"/>
              </w:rPr>
              <w:t xml:space="preserve">Completed</w:t>
            </w:r>
          </w:p>
        </w:tc>
      </w:tr>
      <w:tr>
        <w:tc>
          <w:tcPr>
            <w:tcW w:type="dxa" w:w="3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2a</w:t>
            </w:r>
          </w:p>
        </w:tc>
        <w:tc>
          <w:tcPr>
            <w:tcW w:type="dxa" w:w="2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Upload Log File</w:t>
            </w:r>
          </w:p>
        </w:tc>
        <w:tc>
          <w:tcPr>
            <w:tcW w:type="dxa" w:w="3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openssh_logs.log uploaded — 18 events indexed in main index</w:t>
            </w:r>
          </w:p>
        </w:tc>
        <w:tc>
          <w:tcPr>
            <w:tcW w:type="dxa" w:w="1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565C0"/>
                <w:sz w:val="19"/>
                <w:szCs w:val="19"/>
              </w:rPr>
              <w:t xml:space="preserve">Figure 1 Screenshot</w:t>
            </w:r>
          </w:p>
        </w:tc>
        <w:tc>
          <w:tcPr>
            <w:tcW w:type="dxa" w:w="1600"/>
            <w:tcBorders>
              <w:top w:val="single" w:color="1B6B2F" w:sz="1"/>
              <w:left w:val="single" w:color="1B6B2F" w:sz="1"/>
              <w:bottom w:val="single" w:color="1B6B2F" w:sz="1"/>
              <w:right w:val="single" w:color="1B6B2F" w:sz="1"/>
            </w:tcBorders>
            <w:shd w:fill="E8F5E9"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B6B2F"/>
                <w:sz w:val="18"/>
                <w:szCs w:val="18"/>
              </w:rPr>
              <w:t xml:space="preserve">Completed</w:t>
            </w:r>
          </w:p>
        </w:tc>
      </w:tr>
      <w:tr>
        <w:tc>
          <w:tcPr>
            <w:tcW w:type="dxa" w:w="3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2b</w:t>
            </w:r>
          </w:p>
        </w:tc>
        <w:tc>
          <w:tcPr>
            <w:tcW w:type="dxa" w:w="2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Analyze for Anomalies</w:t>
            </w:r>
          </w:p>
        </w:tc>
        <w:tc>
          <w:tcPr>
            <w:tcW w:type="dxa" w:w="3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Brute force, credential stuffing, confirmed root compromise identified</w:t>
            </w:r>
          </w:p>
        </w:tc>
        <w:tc>
          <w:tcPr>
            <w:tcW w:type="dxa" w:w="1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565C0"/>
                <w:sz w:val="19"/>
                <w:szCs w:val="19"/>
              </w:rPr>
              <w:t xml:space="preserve">Figures 2, 3, 4</w:t>
            </w:r>
          </w:p>
        </w:tc>
        <w:tc>
          <w:tcPr>
            <w:tcW w:type="dxa" w:w="1600"/>
            <w:tcBorders>
              <w:top w:val="single" w:color="1B6B2F" w:sz="1"/>
              <w:left w:val="single" w:color="1B6B2F" w:sz="1"/>
              <w:bottom w:val="single" w:color="1B6B2F" w:sz="1"/>
              <w:right w:val="single" w:color="1B6B2F" w:sz="1"/>
            </w:tcBorders>
            <w:shd w:fill="E8F5E9"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B6B2F"/>
                <w:sz w:val="18"/>
                <w:szCs w:val="18"/>
              </w:rPr>
              <w:t xml:space="preserve">Completed</w:t>
            </w:r>
          </w:p>
        </w:tc>
      </w:tr>
      <w:tr>
        <w:tc>
          <w:tcPr>
            <w:tcW w:type="dxa" w:w="3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3a</w:t>
            </w:r>
          </w:p>
        </w:tc>
        <w:tc>
          <w:tcPr>
            <w:tcW w:type="dxa" w:w="2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Create Dashboard</w:t>
            </w:r>
          </w:p>
        </w:tc>
        <w:tc>
          <w:tcPr>
            <w:tcW w:type="dxa" w:w="3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OpenSSH Security Monitoring dashboard with disconnect panel</w:t>
            </w:r>
          </w:p>
        </w:tc>
        <w:tc>
          <w:tcPr>
            <w:tcW w:type="dxa" w:w="1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565C0"/>
                <w:sz w:val="19"/>
                <w:szCs w:val="19"/>
              </w:rPr>
              <w:t xml:space="preserve">Figures 5 &amp; 6</w:t>
            </w:r>
          </w:p>
        </w:tc>
        <w:tc>
          <w:tcPr>
            <w:tcW w:type="dxa" w:w="1600"/>
            <w:tcBorders>
              <w:top w:val="single" w:color="1B6B2F" w:sz="1"/>
              <w:left w:val="single" w:color="1B6B2F" w:sz="1"/>
              <w:bottom w:val="single" w:color="1B6B2F" w:sz="1"/>
              <w:right w:val="single" w:color="1B6B2F" w:sz="1"/>
            </w:tcBorders>
            <w:shd w:fill="E8F5E9"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B6B2F"/>
                <w:sz w:val="18"/>
                <w:szCs w:val="18"/>
              </w:rPr>
              <w:t xml:space="preserve">Completed</w:t>
            </w:r>
          </w:p>
        </w:tc>
      </w:tr>
      <w:tr>
        <w:tc>
          <w:tcPr>
            <w:tcW w:type="dxa" w:w="3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3b</w:t>
            </w:r>
          </w:p>
        </w:tc>
        <w:tc>
          <w:tcPr>
            <w:tcW w:type="dxa" w:w="2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Configure Alert</w:t>
            </w:r>
          </w:p>
        </w:tc>
        <w:tc>
          <w:tcPr>
            <w:tcW w:type="dxa" w:w="3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Daily 8AM cron alert, &gt;2 results trigger, 24hr expiry</w:t>
            </w:r>
          </w:p>
        </w:tc>
        <w:tc>
          <w:tcPr>
            <w:tcW w:type="dxa" w:w="1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565C0"/>
                <w:sz w:val="19"/>
                <w:szCs w:val="19"/>
              </w:rPr>
              <w:t xml:space="preserve">Alert Config Table</w:t>
            </w:r>
          </w:p>
        </w:tc>
        <w:tc>
          <w:tcPr>
            <w:tcW w:type="dxa" w:w="1600"/>
            <w:tcBorders>
              <w:top w:val="single" w:color="1B6B2F" w:sz="1"/>
              <w:left w:val="single" w:color="1B6B2F" w:sz="1"/>
              <w:bottom w:val="single" w:color="1B6B2F" w:sz="1"/>
              <w:right w:val="single" w:color="1B6B2F" w:sz="1"/>
            </w:tcBorders>
            <w:shd w:fill="E8F5E9"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B6B2F"/>
                <w:sz w:val="18"/>
                <w:szCs w:val="18"/>
              </w:rPr>
              <w:t xml:space="preserve">Completed</w:t>
            </w:r>
          </w:p>
        </w:tc>
      </w:tr>
      <w:tr>
        <w:tc>
          <w:tcPr>
            <w:tcW w:type="dxa" w:w="3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3c</w:t>
            </w:r>
          </w:p>
        </w:tc>
        <w:tc>
          <w:tcPr>
            <w:tcW w:type="dxa" w:w="2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Email Recipients</w:t>
            </w:r>
          </w:p>
        </w:tc>
        <w:tc>
          <w:tcPr>
            <w:tcW w:type="dxa" w:w="3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All group members added as alert email recipients</w:t>
            </w:r>
          </w:p>
        </w:tc>
        <w:tc>
          <w:tcPr>
            <w:tcW w:type="dxa" w:w="1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565C0"/>
                <w:sz w:val="19"/>
                <w:szCs w:val="19"/>
              </w:rPr>
              <w:t xml:space="preserve">Alert Configuration</w:t>
            </w:r>
          </w:p>
        </w:tc>
        <w:tc>
          <w:tcPr>
            <w:tcW w:type="dxa" w:w="1600"/>
            <w:tcBorders>
              <w:top w:val="single" w:color="1B6B2F" w:sz="1"/>
              <w:left w:val="single" w:color="1B6B2F" w:sz="1"/>
              <w:bottom w:val="single" w:color="1B6B2F" w:sz="1"/>
              <w:right w:val="single" w:color="1B6B2F" w:sz="1"/>
            </w:tcBorders>
            <w:shd w:fill="E8F5E9"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B6B2F"/>
                <w:sz w:val="18"/>
                <w:szCs w:val="18"/>
              </w:rPr>
              <w:t xml:space="preserve">Completed</w:t>
            </w:r>
          </w:p>
        </w:tc>
      </w:tr>
      <w:tr>
        <w:tc>
          <w:tcPr>
            <w:tcW w:type="dxa" w:w="3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3d</w:t>
            </w:r>
          </w:p>
        </w:tc>
        <w:tc>
          <w:tcPr>
            <w:tcW w:type="dxa" w:w="2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Restrict Email Domain</w:t>
            </w:r>
          </w:p>
        </w:tc>
        <w:tc>
          <w:tcPr>
            <w:tcW w:type="dxa" w:w="3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allowedDomainList configured in alert_actions.conf</w:t>
            </w:r>
          </w:p>
        </w:tc>
        <w:tc>
          <w:tcPr>
            <w:tcW w:type="dxa" w:w="1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565C0"/>
                <w:sz w:val="19"/>
                <w:szCs w:val="19"/>
              </w:rPr>
              <w:t xml:space="preserve">Config File Section</w:t>
            </w:r>
          </w:p>
        </w:tc>
        <w:tc>
          <w:tcPr>
            <w:tcW w:type="dxa" w:w="1600"/>
            <w:tcBorders>
              <w:top w:val="single" w:color="1B6B2F" w:sz="1"/>
              <w:left w:val="single" w:color="1B6B2F" w:sz="1"/>
              <w:bottom w:val="single" w:color="1B6B2F" w:sz="1"/>
              <w:right w:val="single" w:color="1B6B2F" w:sz="1"/>
            </w:tcBorders>
            <w:shd w:fill="E8F5E9"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B6B2F"/>
                <w:sz w:val="18"/>
                <w:szCs w:val="18"/>
              </w:rPr>
              <w:t xml:space="preserve">Completed</w:t>
            </w:r>
          </w:p>
        </w:tc>
      </w:tr>
      <w:tr>
        <w:tc>
          <w:tcPr>
            <w:tcW w:type="dxa" w:w="3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4</w:t>
            </w:r>
          </w:p>
        </w:tc>
        <w:tc>
          <w:tcPr>
            <w:tcW w:type="dxa" w:w="2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Field Extraction (src_ip)</w:t>
            </w:r>
          </w:p>
        </w:tc>
        <w:tc>
          <w:tcPr>
            <w:tcW w:type="dxa" w:w="3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Inline regex extracts src_ip from all syslog events</w:t>
            </w:r>
          </w:p>
        </w:tc>
        <w:tc>
          <w:tcPr>
            <w:tcW w:type="dxa" w:w="1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565C0"/>
                <w:sz w:val="19"/>
                <w:szCs w:val="19"/>
              </w:rPr>
              <w:t xml:space="preserve">Section 5 Verified</w:t>
            </w:r>
          </w:p>
        </w:tc>
        <w:tc>
          <w:tcPr>
            <w:tcW w:type="dxa" w:w="1600"/>
            <w:tcBorders>
              <w:top w:val="single" w:color="1B6B2F" w:sz="1"/>
              <w:left w:val="single" w:color="1B6B2F" w:sz="1"/>
              <w:bottom w:val="single" w:color="1B6B2F" w:sz="1"/>
              <w:right w:val="single" w:color="1B6B2F" w:sz="1"/>
            </w:tcBorders>
            <w:shd w:fill="E8F5E9"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B6B2F"/>
                <w:sz w:val="18"/>
                <w:szCs w:val="18"/>
              </w:rPr>
              <w:t xml:space="preserve">Completed</w:t>
            </w:r>
          </w:p>
        </w:tc>
      </w:tr>
      <w:tr>
        <w:tc>
          <w:tcPr>
            <w:tcW w:type="dxa" w:w="3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center"/>
            </w:pPr>
            <w:r>
              <w:rPr>
                <w:rFonts w:ascii="Calibri" w:cs="Calibri" w:eastAsia="Calibri" w:hAnsi="Calibri"/>
                <w:b w:val="false"/>
                <w:bCs w:val="false"/>
                <w:color w:val="1A1A1A"/>
                <w:sz w:val="19"/>
                <w:szCs w:val="19"/>
              </w:rPr>
              <w:t xml:space="preserve">5</w:t>
            </w:r>
          </w:p>
        </w:tc>
        <w:tc>
          <w:tcPr>
            <w:tcW w:type="dxa" w:w="2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Report Preparation</w:t>
            </w:r>
          </w:p>
        </w:tc>
        <w:tc>
          <w:tcPr>
            <w:tcW w:type="dxa" w:w="3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Comprehensive report with screenshots, analysis and all configurations</w:t>
            </w:r>
          </w:p>
        </w:tc>
        <w:tc>
          <w:tcPr>
            <w:tcW w:type="dxa" w:w="1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565C0"/>
                <w:sz w:val="19"/>
                <w:szCs w:val="19"/>
              </w:rPr>
              <w:t xml:space="preserve">This Document</w:t>
            </w:r>
          </w:p>
        </w:tc>
        <w:tc>
          <w:tcPr>
            <w:tcW w:type="dxa" w:w="1600"/>
            <w:tcBorders>
              <w:top w:val="single" w:color="1B6B2F" w:sz="1"/>
              <w:left w:val="single" w:color="1B6B2F" w:sz="1"/>
              <w:bottom w:val="single" w:color="1B6B2F" w:sz="1"/>
              <w:right w:val="single" w:color="1B6B2F" w:sz="1"/>
            </w:tcBorders>
            <w:shd w:fill="E8F5E9" w:val="clear"/>
            <w:tcMar>
              <w:top w:type="dxa" w:w="80"/>
              <w:left w:type="dxa" w:w="150"/>
              <w:bottom w:type="dxa" w:w="80"/>
              <w:right w:type="dxa" w:w="150"/>
            </w:tcMar>
            <w:vAlign w:val="center"/>
          </w:tcPr>
          <w:p>
            <w:pPr>
              <w:spacing w:after="60" w:before="60"/>
              <w:jc w:val="center"/>
            </w:pPr>
            <w:r>
              <w:rPr>
                <w:rFonts w:ascii="Calibri" w:cs="Calibri" w:eastAsia="Calibri" w:hAnsi="Calibri"/>
                <w:b/>
                <w:bCs/>
                <w:color w:val="1B6B2F"/>
                <w:sz w:val="18"/>
                <w:szCs w:val="18"/>
              </w:rPr>
              <w:t xml:space="preserve">Completed</w:t>
            </w:r>
          </w:p>
        </w:tc>
      </w:tr>
    </w:tbl>
    <w:p>
      <w:pPr>
        <w:spacing w:after="0" w:before="16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2F" w:sz="1"/>
              <w:left w:val="single" w:color="1B6B2F" w:sz="16"/>
              <w:bottom w:val="single" w:color="C8CDD5" w:sz="1"/>
              <w:right w:val="single" w:color="C8CDD5" w:sz="1"/>
            </w:tcBorders>
            <w:shd w:fill="E8F5E9" w:val="clear"/>
            <w:tcMar>
              <w:top w:type="dxa" w:w="130"/>
              <w:left w:type="dxa" w:w="200"/>
              <w:bottom w:type="dxa" w:w="130"/>
              <w:right w:type="dxa" w:w="200"/>
            </w:tcMar>
          </w:tcPr>
          <w:p>
            <w:pPr>
              <w:spacing w:after="50" w:before="0"/>
            </w:pPr>
            <w:r>
              <w:rPr>
                <w:rFonts w:ascii="Calibri" w:cs="Calibri" w:eastAsia="Calibri" w:hAnsi="Calibri"/>
                <w:b/>
                <w:bCs/>
                <w:color w:val="1B6B2F"/>
                <w:sz w:val="20"/>
                <w:szCs w:val="20"/>
              </w:rPr>
              <w:t xml:space="preserve">Final Submission Confirmation</w:t>
            </w:r>
          </w:p>
          <w:p>
            <w:pPr>
              <w:spacing w:after="0" w:before="0"/>
            </w:pPr>
            <w:r>
              <w:rPr>
                <w:rFonts w:ascii="Calibri" w:cs="Calibri" w:eastAsia="Calibri" w:hAnsi="Calibri"/>
                <w:color w:val="1A1A1A"/>
                <w:sz w:val="19"/>
                <w:szCs w:val="19"/>
              </w:rPr>
              <w:t xml:space="preserve">All 10 checklist items above have been completed successfully. Splunk Enterprise 9.1.6 is installed and running on the Kali Linux environment. The OpenSSH log file has been analyzed, a live dashboard is active, automated daily alerting is configured, field extraction is operational, and user accounts are properly configured. This report with all supporting screenshots constitutes the official submission for the Security Operations assignment.</w:t>
            </w:r>
          </w:p>
        </w:tc>
      </w:tr>
    </w:tbl>
    <w:p>
      <w:pPr>
        <w:spacing w:after="0" w:before="200"/>
      </w:pPr>
      <w:r>
        <w:rPr>
          <w:rFonts w:ascii="Calibri" w:cs="Calibri" w:eastAsia="Calibri" w:hAnsi="Calibri"/>
          <w:color w:val="1A1A1A"/>
          <w:sz w:val="20"/>
          <w:szCs w:val="20"/>
        </w:rPr>
        <w:t xml:space="preserve"/>
      </w:r>
    </w:p>
    <w:p>
      <w:r>
        <w:br w:type="page"/>
      </w:r>
    </w:p>
    <w:p>
      <w:pPr>
        <w:pStyle w:val="Heading1"/>
        <w:pBdr>
          <w:bottom w:val="single" w:color="0078D4" w:sz="10" w:space="4"/>
        </w:pBdr>
        <w:spacing w:after="160" w:before="380"/>
      </w:pPr>
      <w:r>
        <w:rPr>
          <w:rFonts w:ascii="Calibri" w:cs="Calibri" w:eastAsia="Calibri" w:hAnsi="Calibri"/>
          <w:b/>
          <w:bCs/>
          <w:color w:val="0D2137"/>
          <w:sz w:val="34"/>
          <w:szCs w:val="34"/>
        </w:rPr>
        <w:t xml:space="preserve">Appendix A — SPL Search Query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Purpose</w:t>
            </w:r>
          </w:p>
        </w:tc>
        <w:tc>
          <w:tcPr>
            <w:tcW w:type="dxa" w:w="636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SPL Query</w:t>
            </w:r>
          </w:p>
        </w:tc>
      </w:tr>
      <w:tr>
        <w:tc>
          <w:tcPr>
            <w:tcW w:type="dxa" w:w="3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View all events</w:t>
            </w:r>
          </w:p>
        </w:tc>
        <w:tc>
          <w:tcPr>
            <w:tcW w:type="dxa" w:w="63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index=main sourcetype=syslog</w:t>
            </w:r>
          </w:p>
        </w:tc>
      </w:tr>
      <w:tr>
        <w:tc>
          <w:tcPr>
            <w:tcW w:type="dxa" w:w="30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Failed passwords by IP</w:t>
            </w:r>
          </w:p>
        </w:tc>
        <w:tc>
          <w:tcPr>
            <w:tcW w:type="dxa" w:w="63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index=main "Failed password" | rex "from (?P&lt;src_ip&gt;\d+\.\d+\.\d+\.\d+)" | stats count by src_ip | sort -count</w:t>
            </w:r>
          </w:p>
        </w:tc>
      </w:tr>
      <w:tr>
        <w:tc>
          <w:tcPr>
            <w:tcW w:type="dxa" w:w="3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Invalid users by IP</w:t>
            </w:r>
          </w:p>
        </w:tc>
        <w:tc>
          <w:tcPr>
            <w:tcW w:type="dxa" w:w="63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index=main "Invalid user" | rex "from (?P&lt;src_ip&gt;\d+\.\d+\.\d+\.\d+)" | stats count by src_ip | sort -count</w:t>
            </w:r>
          </w:p>
        </w:tc>
      </w:tr>
      <w:tr>
        <w:tc>
          <w:tcPr>
            <w:tcW w:type="dxa" w:w="30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Successful logins</w:t>
            </w:r>
          </w:p>
        </w:tc>
        <w:tc>
          <w:tcPr>
            <w:tcW w:type="dxa" w:w="63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index=main "Accepted password" | table _time, host, src_ip</w:t>
            </w:r>
          </w:p>
        </w:tc>
      </w:tr>
      <w:tr>
        <w:tc>
          <w:tcPr>
            <w:tcW w:type="dxa" w:w="3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Dashboard query</w:t>
            </w:r>
          </w:p>
        </w:tc>
        <w:tc>
          <w:tcPr>
            <w:tcW w:type="dxa" w:w="63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index=main "Received disconnect from 112.95.230.3: 11: Bye Bye [preauth]"</w:t>
            </w:r>
          </w:p>
        </w:tc>
      </w:tr>
      <w:tr>
        <w:tc>
          <w:tcPr>
            <w:tcW w:type="dxa" w:w="30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Attack timeline</w:t>
            </w:r>
          </w:p>
        </w:tc>
        <w:tc>
          <w:tcPr>
            <w:tcW w:type="dxa" w:w="63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index=main ("Failed password" OR "Invalid user") | timechart count by src_ip</w:t>
            </w:r>
          </w:p>
        </w:tc>
      </w:tr>
      <w:tr>
        <w:tc>
          <w:tcPr>
            <w:tcW w:type="dxa" w:w="30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Field extraction verify</w:t>
            </w:r>
          </w:p>
        </w:tc>
        <w:tc>
          <w:tcPr>
            <w:tcW w:type="dxa" w:w="63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index=main | rex "from (?P&lt;src_ip&gt;\d+\.\d+\.\d+\.\d+)" | stats count by src_ip</w:t>
            </w:r>
          </w:p>
        </w:tc>
      </w:tr>
    </w:tbl>
    <w:p>
      <w:pPr>
        <w:spacing w:after="0" w:before="160"/>
      </w:pPr>
      <w:r>
        <w:rPr>
          <w:rFonts w:ascii="Calibri" w:cs="Calibri" w:eastAsia="Calibri" w:hAnsi="Calibri"/>
          <w:color w:val="1A1A1A"/>
          <w:sz w:val="20"/>
          <w:szCs w:val="20"/>
        </w:rPr>
        <w:t xml:space="preserve"/>
      </w:r>
    </w:p>
    <w:p>
      <w:pPr>
        <w:pStyle w:val="Heading1"/>
        <w:pBdr>
          <w:bottom w:val="single" w:color="0078D4" w:sz="10" w:space="4"/>
        </w:pBdr>
        <w:spacing w:after="160" w:before="380"/>
      </w:pPr>
      <w:r>
        <w:rPr>
          <w:rFonts w:ascii="Calibri" w:cs="Calibri" w:eastAsia="Calibri" w:hAnsi="Calibri"/>
          <w:b/>
          <w:bCs/>
          <w:color w:val="0D2137"/>
          <w:sz w:val="34"/>
          <w:szCs w:val="34"/>
        </w:rP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Term</w:t>
            </w:r>
          </w:p>
        </w:tc>
        <w:tc>
          <w:tcPr>
            <w:tcW w:type="dxa" w:w="6860"/>
            <w:tcBorders>
              <w:top w:val="single" w:color="C8CDD5" w:sz="1"/>
              <w:left w:val="single" w:color="C8CDD5" w:sz="1"/>
              <w:bottom w:val="single" w:color="C8CDD5" w:sz="1"/>
              <w:right w:val="single" w:color="C8CDD5" w:sz="1"/>
            </w:tcBorders>
            <w:shd w:fill="0D2137" w:val="clear"/>
            <w:tcMar>
              <w:top w:type="dxa" w:w="80"/>
              <w:left w:type="dxa" w:w="150"/>
              <w:bottom w:type="dxa" w:w="80"/>
              <w:right w:type="dxa" w:w="150"/>
            </w:tcMar>
            <w:vAlign w:val="center"/>
          </w:tcPr>
          <w:p>
            <w:pPr>
              <w:spacing w:after="60" w:before="60"/>
              <w:jc w:val="left"/>
            </w:pPr>
            <w:r>
              <w:rPr>
                <w:rFonts w:ascii="Calibri" w:cs="Calibri" w:eastAsia="Calibri" w:hAnsi="Calibri"/>
                <w:b/>
                <w:bCs/>
                <w:color w:val="FFFFFF"/>
                <w:sz w:val="19"/>
                <w:szCs w:val="19"/>
              </w:rPr>
              <w:t xml:space="preserve">Definition</w:t>
            </w:r>
          </w:p>
        </w:tc>
      </w:tr>
      <w:tr>
        <w:tc>
          <w:tcPr>
            <w:tcW w:type="dxa" w:w="2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SPL</w:t>
            </w:r>
          </w:p>
        </w:tc>
        <w:tc>
          <w:tcPr>
            <w:tcW w:type="dxa" w:w="68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Splunk Processing Language — the query language used to search, analyze, and visualize data in Splunk.</w:t>
            </w:r>
          </w:p>
        </w:tc>
      </w:tr>
      <w:tr>
        <w:tc>
          <w:tcPr>
            <w:tcW w:type="dxa" w:w="2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SIEM</w:t>
            </w:r>
          </w:p>
        </w:tc>
        <w:tc>
          <w:tcPr>
            <w:tcW w:type="dxa" w:w="68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Security Information and Event Management — a platform that collects, analyzes, and correlates security log data.</w:t>
            </w:r>
          </w:p>
        </w:tc>
      </w:tr>
      <w:tr>
        <w:tc>
          <w:tcPr>
            <w:tcW w:type="dxa" w:w="2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Brute Force</w:t>
            </w:r>
          </w:p>
        </w:tc>
        <w:tc>
          <w:tcPr>
            <w:tcW w:type="dxa" w:w="68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An attack method where an automated tool tries many username/password combinations until one succeeds.</w:t>
            </w:r>
          </w:p>
        </w:tc>
      </w:tr>
      <w:tr>
        <w:tc>
          <w:tcPr>
            <w:tcW w:type="dxa" w:w="2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preauth</w:t>
            </w:r>
          </w:p>
        </w:tc>
        <w:tc>
          <w:tcPr>
            <w:tcW w:type="dxa" w:w="68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Pre-authentication — the disconnect happened before the user successfully authenticated, indicating failed login.</w:t>
            </w:r>
          </w:p>
        </w:tc>
      </w:tr>
      <w:tr>
        <w:tc>
          <w:tcPr>
            <w:tcW w:type="dxa" w:w="2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src_ip</w:t>
            </w:r>
          </w:p>
        </w:tc>
        <w:tc>
          <w:tcPr>
            <w:tcW w:type="dxa" w:w="68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Source IP — the IP address field extracted from log events to identify where connections originated.</w:t>
            </w:r>
          </w:p>
        </w:tc>
      </w:tr>
      <w:tr>
        <w:tc>
          <w:tcPr>
            <w:tcW w:type="dxa" w:w="2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Cron</w:t>
            </w:r>
          </w:p>
        </w:tc>
        <w:tc>
          <w:tcPr>
            <w:tcW w:type="dxa" w:w="68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A time-based job scheduler. '0 8 * * *' means run at 8:00 AM every day.</w:t>
            </w:r>
          </w:p>
        </w:tc>
      </w:tr>
      <w:tr>
        <w:tc>
          <w:tcPr>
            <w:tcW w:type="dxa" w:w="250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WAT</w:t>
            </w:r>
          </w:p>
        </w:tc>
        <w:tc>
          <w:tcPr>
            <w:tcW w:type="dxa" w:w="6860"/>
            <w:tcBorders>
              <w:top w:val="single" w:color="C8CDD5" w:sz="1"/>
              <w:left w:val="single" w:color="C8CDD5" w:sz="1"/>
              <w:bottom w:val="single" w:color="C8CDD5" w:sz="1"/>
              <w:right w:val="single" w:color="C8CDD5" w:sz="1"/>
            </w:tcBorders>
            <w:shd w:fill="FFFFFF"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West Africa Time — UTC+1, corresponds to Africa/Lagos timezone in Splunk settings.</w:t>
            </w:r>
          </w:p>
        </w:tc>
      </w:tr>
      <w:tr>
        <w:tc>
          <w:tcPr>
            <w:tcW w:type="dxa" w:w="250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bCs/>
                <w:color w:val="1A1A1A"/>
                <w:sz w:val="19"/>
                <w:szCs w:val="19"/>
              </w:rPr>
              <w:t xml:space="preserve">Field Extraction</w:t>
            </w:r>
          </w:p>
        </w:tc>
        <w:tc>
          <w:tcPr>
            <w:tcW w:type="dxa" w:w="6860"/>
            <w:tcBorders>
              <w:top w:val="single" w:color="C8CDD5" w:sz="1"/>
              <w:left w:val="single" w:color="C8CDD5" w:sz="1"/>
              <w:bottom w:val="single" w:color="C8CDD5" w:sz="1"/>
              <w:right w:val="single" w:color="C8CDD5" w:sz="1"/>
            </w:tcBorders>
            <w:shd w:fill="F4F6F9" w:val="clear"/>
            <w:tcMar>
              <w:top w:type="dxa" w:w="80"/>
              <w:left w:type="dxa" w:w="150"/>
              <w:bottom w:type="dxa" w:w="80"/>
              <w:right w:type="dxa" w:w="150"/>
            </w:tcMar>
            <w:vAlign w:val="center"/>
          </w:tcPr>
          <w:p>
            <w:pPr>
              <w:spacing w:after="60" w:before="60"/>
              <w:jc w:val="left"/>
            </w:pPr>
            <w:r>
              <w:rPr>
                <w:rFonts w:ascii="Calibri" w:cs="Calibri" w:eastAsia="Calibri" w:hAnsi="Calibri"/>
                <w:b w:val="false"/>
                <w:bCs w:val="false"/>
                <w:color w:val="1A1A1A"/>
                <w:sz w:val="19"/>
                <w:szCs w:val="19"/>
              </w:rPr>
              <w:t xml:space="preserve">A Splunk configuration that uses regex to parse structured data out of raw log text into named fields.</w:t>
            </w:r>
          </w:p>
        </w:tc>
      </w:tr>
    </w:tbl>
    <w:p>
      <w:pPr>
        <w:spacing w:after="0" w:before="20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37" w:sz="14"/>
              <w:left w:val="none" w:color="FFFFFF" w:sz="0"/>
              <w:bottom w:val="none" w:color="FFFFFF" w:sz="0"/>
              <w:right w:val="none" w:color="FFFFFF" w:sz="0"/>
            </w:tcBorders>
            <w:shd w:fill="F4F6F9" w:val="clear"/>
            <w:tcMar>
              <w:top w:type="dxa" w:w="200"/>
              <w:left w:type="dxa" w:w="200"/>
              <w:bottom w:type="dxa" w:w="200"/>
              <w:right w:type="dxa" w:w="200"/>
            </w:tcMar>
          </w:tcPr>
          <w:p>
            <w:pPr>
              <w:spacing w:after="100" w:before="0"/>
              <w:jc w:val="center"/>
            </w:pPr>
            <w:r>
              <w:rPr>
                <w:rFonts w:ascii="Calibri" w:cs="Calibri" w:eastAsia="Calibri" w:hAnsi="Calibri"/>
                <w:b/>
                <w:bCs/>
                <w:color w:val="0D2137"/>
                <w:sz w:val="22"/>
                <w:szCs w:val="22"/>
              </w:rPr>
              <w:t xml:space="preserve">Prepared by: Justice Alucho  —  Cybersecurity Analyst, Security Operations Team</w:t>
            </w:r>
          </w:p>
          <w:p>
            <w:pPr>
              <w:spacing w:after="80" w:before="0"/>
              <w:jc w:val="center"/>
            </w:pPr>
            <w:r>
              <w:rPr>
                <w:rFonts w:ascii="Calibri" w:cs="Calibri" w:eastAsia="Calibri" w:hAnsi="Calibri"/>
                <w:color w:val="4A4A4A"/>
                <w:sz w:val="18"/>
                <w:szCs w:val="18"/>
              </w:rPr>
              <w:t xml:space="preserve">Submission Date: April 2026  ·  Platform: Splunk Enterprise 9.1.6  ·  Classification: Internal Submission</w:t>
            </w:r>
          </w:p>
          <w:p>
            <w:pPr>
              <w:spacing w:after="0" w:before="0"/>
              <w:jc w:val="center"/>
            </w:pPr>
            <w:r>
              <w:rPr>
                <w:rFonts w:ascii="Calibri" w:cs="Calibri" w:eastAsia="Calibri" w:hAnsi="Calibri"/>
                <w:color w:val="4A4A4A"/>
                <w:sz w:val="17"/>
                <w:szCs w:val="17"/>
              </w:rPr>
              <w:t xml:space="preserve">This report constitutes the official submission for the OpenSSH Log Analysis &amp; Splunk Security Monitoring assignment.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6" w:space="4"/>
      </w:pBdr>
      <w:tabs>
        <w:tab w:val="right" w:pos="9026"/>
      </w:tabs>
      <w:spacing w:after="0" w:before="100"/>
    </w:pPr>
    <w:r>
      <w:rPr>
        <w:rFonts w:ascii="Calibri" w:cs="Calibri" w:eastAsia="Calibri" w:hAnsi="Calibri"/>
        <w:color w:val="4A4A4A"/>
        <w:sz w:val="16"/>
        <w:szCs w:val="16"/>
      </w:rPr>
      <w:t xml:space="preserve">Security Operations Team  ·  April 2026  ·  Splunk Enterprise 9.1.6</w:t>
    </w:r>
    <w:r>
      <w:rPr>
        <w:rFonts w:ascii="Calibri" w:cs="Calibri" w:eastAsia="Calibri" w:hAnsi="Calibri"/>
        <w:color w:val="4A4A4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4"/>
      </w:pBdr>
      <w:tabs>
        <w:tab w:val="right" w:pos="9026"/>
      </w:tabs>
      <w:spacing w:after="100" w:before="0"/>
    </w:pPr>
    <w:r>
      <w:rPr>
        <w:rFonts w:ascii="Calibri" w:cs="Calibri" w:eastAsia="Calibri" w:hAnsi="Calibri"/>
        <w:b/>
        <w:bCs/>
        <w:color w:val="4A4A4A"/>
        <w:sz w:val="17"/>
        <w:szCs w:val="17"/>
      </w:rPr>
      <w:t xml:space="preserve">OpenSSH Log Analysis &amp; Splunk Security Monitoring Report</w:t>
    </w:r>
    <w:r>
      <w:rPr>
        <w:rFonts w:ascii="Calibri" w:cs="Calibri" w:eastAsia="Calibri" w:hAnsi="Calibri"/>
        <w:b/>
        <w:bCs/>
        <w:color w:val="E4173A"/>
        <w:sz w:val="17"/>
        <w:szCs w:val="17"/>
      </w:rPr>
      <w:t xml:space="preserve">	Justice Alucho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80"/>
      <w:outlineLvl w:val="0"/>
    </w:pPr>
    <w:rPr>
      <w:rFonts w:ascii="Calibri" w:cs="Calibri" w:eastAsia="Calibri" w:hAnsi="Calibri"/>
      <w:b/>
      <w:bCs/>
      <w:color w:val="0D2137"/>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565C0"/>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D21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c97d2e8e2c65b040407fc33f04b8ef7c94ce81.png"/><Relationship Id="rId10" Type="http://schemas.openxmlformats.org/officeDocument/2006/relationships/image" Target="media/96921705e443146574699a6c361de1ad0206e343.png"/><Relationship Id="rId11" Type="http://schemas.openxmlformats.org/officeDocument/2006/relationships/image" Target="media/09e38f63dafcdafdb1ce7039b04670ecf42b0d42.png"/><Relationship Id="rId12" Type="http://schemas.openxmlformats.org/officeDocument/2006/relationships/image" Target="media/4da15df95e7de7708cfc84a3166d5f3d42f35bab.png"/><Relationship Id="rId13" Type="http://schemas.openxmlformats.org/officeDocument/2006/relationships/image" Target="media/1dd9ce4724ac66a7ecd932baa1640d2ed84adacf.png"/><Relationship Id="rId14" Type="http://schemas.openxmlformats.org/officeDocument/2006/relationships/image" Target="media/69ff6504c77c7ec50af97106a850285c50ca184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2026-04-15T10:37:56.047Z</dcterms:created>
  <dcterms:modified xsi:type="dcterms:W3CDTF">2026-04-15T10:37:56.048Z</dcterms:modified>
</cp:coreProperties>
</file>

<file path=docProps/custom.xml><?xml version="1.0" encoding="utf-8"?>
<Properties xmlns="http://schemas.openxmlformats.org/officeDocument/2006/custom-properties" xmlns:vt="http://schemas.openxmlformats.org/officeDocument/2006/docPropsVTypes"/>
</file>