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동기화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CreateEvent(1,2,3,4);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1. 보안속성 --&gt;NULL</w:t>
      </w:r>
    </w:p>
    <w:p>
      <w:pPr/>
      <w:r>
        <w:rPr>
          <w:sz w:val="26"/>
          <w:szCs w:val="26"/>
          <w:rtl w:val="off"/>
        </w:rPr>
        <w:t>2. 수동(TRUE)or자동(FALSE)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3. 이벤트 오브젝트 초기상태 비신호 --&gt; 겹치는 구간부터 신호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어떤 상황에서 동기화를 쓸 것인가?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createEvent속성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class</w:t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br w:type="page"/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sz w:val="26"/>
          <w:szCs w:val="26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-791210</wp:posOffset>
                </wp:positionH>
                <wp:positionV relativeFrom="paragraph">
                  <wp:posOffset>1672590</wp:posOffset>
                </wp:positionV>
                <wp:extent cx="1352550" cy="571500"/>
                <wp:effectExtent l="9525" t="9525" r="9525" b="952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62.3pt;margin-top:131.7pt;width:106.5pt;height:45pt;mso-wrap-style:infront;mso-position-horizontal-relative:column;mso-position-vertical-relative:line;v-text-anchor:top;z-index:251664384" o:allowincell="t" filled="t" fillcolor="#0" stroked="t" strokecolor="#705315" strokeweight="1.5pt">
                <v:textbox inset="2.5mm,1.3mm,2.5mm,1.3mm"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923290</wp:posOffset>
                </wp:positionH>
                <wp:positionV relativeFrom="paragraph">
                  <wp:posOffset>10189954</wp:posOffset>
                </wp:positionV>
                <wp:extent cx="1219200" cy="64770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72.7pt;margin-top:802.359pt;width:96pt;height:51pt;mso-wrap-style:infront;mso-position-horizontal-relative:column;mso-position-vertical-relative:line;v-text-anchor:top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inline distT="0" distB="0" distL="0" distR="0">
            <wp:extent cx="7534471" cy="81380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6" t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7534471" cy="8138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 옛한글">
    <w:altName w:val="맑은 고딕"/>
    <w:charset w:val="00"/>
    <w:notTrueType w:val="false"/>
    <w:pitch w:val="variable"/>
    <w:sig w:usb0="00000000" w:usb1="09D77CFB" w:usb2="00000010" w:usb3="00000000" w:csb0="00080001" w:csb1="0000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2018-11-03T13:16:55Z</dcterms:modified>
  <cp:version>0900.0000.01</cp:version>
</cp:coreProperties>
</file>