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9309" w14:textId="01C1A13F" w:rsidR="0065055C" w:rsidRDefault="00000000">
      <w:pPr>
        <w:spacing w:before="157" w:after="157" w:line="270" w:lineRule="auto"/>
      </w:pPr>
      <w:bookmarkStart w:id="0" w:name="strategic_market_expansion_roadma_ad148e"/>
      <w:r>
        <w:rPr>
          <w:rFonts w:ascii="inter" w:eastAsia="inter" w:hAnsi="inter" w:cs="inter"/>
          <w:b/>
          <w:color w:val="000000"/>
          <w:sz w:val="39"/>
        </w:rPr>
        <w:t>14 High-Priority Gambling Markets for 2026</w:t>
      </w:r>
      <w:bookmarkEnd w:id="0"/>
    </w:p>
    <w:p w14:paraId="33CA930A" w14:textId="77777777" w:rsidR="0065055C" w:rsidRDefault="00000000">
      <w:pPr>
        <w:spacing w:before="315" w:after="105" w:line="360" w:lineRule="auto"/>
        <w:ind w:left="-30"/>
      </w:pPr>
      <w:bookmarkStart w:id="1" w:name="direct_b2c_licensing_only_no_m_a_2ad282"/>
      <w:r>
        <w:rPr>
          <w:rFonts w:ascii="inter" w:eastAsia="inter" w:hAnsi="inter" w:cs="inter"/>
          <w:b/>
          <w:color w:val="000000"/>
          <w:sz w:val="24"/>
        </w:rPr>
        <w:t>Direct B2C Licensing Only – No M&amp;A/Consolidation Models</w:t>
      </w:r>
      <w:bookmarkEnd w:id="1"/>
    </w:p>
    <w:p w14:paraId="33CA930D" w14:textId="1A4B330B" w:rsidR="0065055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Your existing operations in Bulgaria, Mexico, and pending Peru license position you to execute a phased global expansion across Europe, Americas, Africa, and Southeast Asia. By executing simultaneous Q1 2026 applications across 7 markets, followed by strategic Q2-Q4 expansions, you'll establish a diversified portfolio generating </w:t>
      </w:r>
      <w:r>
        <w:rPr>
          <w:rFonts w:ascii="inter" w:eastAsia="inter" w:hAnsi="inter" w:cs="inter"/>
          <w:b/>
          <w:color w:val="000000"/>
        </w:rPr>
        <w:t xml:space="preserve">USD </w:t>
      </w:r>
      <w:r w:rsidR="00DB7D9C">
        <w:rPr>
          <w:rFonts w:ascii="inter" w:eastAsia="inter" w:hAnsi="inter" w:cs="inter"/>
          <w:b/>
          <w:color w:val="000000"/>
        </w:rPr>
        <w:t>3</w:t>
      </w:r>
      <w:r>
        <w:rPr>
          <w:rFonts w:ascii="inter" w:eastAsia="inter" w:hAnsi="inter" w:cs="inter"/>
          <w:b/>
          <w:color w:val="000000"/>
        </w:rPr>
        <w:t>5M-60M+ in 2027</w:t>
      </w:r>
      <w:r>
        <w:rPr>
          <w:rFonts w:ascii="inter" w:eastAsia="inter" w:hAnsi="inter" w:cs="inter"/>
          <w:color w:val="000000"/>
        </w:rPr>
        <w:t>.</w:t>
      </w:r>
    </w:p>
    <w:p w14:paraId="33CA930E" w14:textId="77777777" w:rsidR="0065055C" w:rsidRDefault="00000000">
      <w:pPr>
        <w:spacing w:before="315" w:after="105" w:line="360" w:lineRule="auto"/>
        <w:ind w:left="-30"/>
      </w:pPr>
      <w:bookmarkStart w:id="2" w:name="key_strategic_changes"/>
      <w:r>
        <w:rPr>
          <w:rFonts w:ascii="inter" w:eastAsia="inter" w:hAnsi="inter" w:cs="inter"/>
          <w:b/>
          <w:color w:val="000000"/>
          <w:sz w:val="24"/>
        </w:rPr>
        <w:t>Key Strategic Changes:</w:t>
      </w:r>
      <w:bookmarkEnd w:id="2"/>
    </w:p>
    <w:p w14:paraId="33CA930F" w14:textId="77777777" w:rsidR="0065055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M&amp;A Removed:</w:t>
      </w:r>
      <w:r>
        <w:rPr>
          <w:rFonts w:ascii="inter" w:eastAsia="inter" w:hAnsi="inter" w:cs="inter"/>
          <w:color w:val="000000"/>
        </w:rPr>
        <w:t xml:space="preserve"> Brazil (USD 3.0B-3.5B) and Colombia (USD 650M-800M) removed from 2026 plan</w:t>
      </w:r>
    </w:p>
    <w:p w14:paraId="33CA9310" w14:textId="77777777" w:rsidR="0065055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Direct B2C Focus:</w:t>
      </w:r>
      <w:r>
        <w:rPr>
          <w:rFonts w:ascii="inter" w:eastAsia="inter" w:hAnsi="inter" w:cs="inter"/>
          <w:color w:val="000000"/>
        </w:rPr>
        <w:t xml:space="preserve"> 14 markets via direct licensing, no partnerships or acquisitions</w:t>
      </w:r>
    </w:p>
    <w:p w14:paraId="33CA9311" w14:textId="3D5B7CAF" w:rsidR="0065055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European Expansion:</w:t>
      </w:r>
      <w:r>
        <w:rPr>
          <w:rFonts w:ascii="inter" w:eastAsia="inter" w:hAnsi="inter" w:cs="inter"/>
          <w:color w:val="000000"/>
        </w:rPr>
        <w:t xml:space="preserve"> Greece, Portugal, Denmark, Estonia </w:t>
      </w:r>
    </w:p>
    <w:p w14:paraId="33CA9312" w14:textId="77777777" w:rsidR="0065055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Laos POGO Added:</w:t>
      </w:r>
      <w:r>
        <w:rPr>
          <w:rFonts w:ascii="inter" w:eastAsia="inter" w:hAnsi="inter" w:cs="inter"/>
          <w:color w:val="000000"/>
        </w:rPr>
        <w:t xml:space="preserve"> Unique offshore foreign-player targeting (USD 300K-800K+/month revenue potential)</w:t>
      </w:r>
    </w:p>
    <w:p w14:paraId="33CA9313" w14:textId="79CB28A0" w:rsidR="0065055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Capital Efficiency:</w:t>
      </w:r>
      <w:r>
        <w:rPr>
          <w:rFonts w:ascii="inter" w:eastAsia="inter" w:hAnsi="inter" w:cs="inter"/>
          <w:color w:val="000000"/>
        </w:rPr>
        <w:t xml:space="preserve"> USD 5.925M total 2026 investment </w:t>
      </w:r>
    </w:p>
    <w:p w14:paraId="33CA9314" w14:textId="77777777" w:rsidR="0065055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Clarity:</w:t>
      </w:r>
      <w:r>
        <w:rPr>
          <w:rFonts w:ascii="inter" w:eastAsia="inter" w:hAnsi="inter" w:cs="inter"/>
          <w:color w:val="000000"/>
        </w:rPr>
        <w:t xml:space="preserve"> Direct B2C licensing provides predictable approval timelines and unit economics</w:t>
      </w:r>
    </w:p>
    <w:p w14:paraId="33CA9315" w14:textId="77777777" w:rsidR="006505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CA94E7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CA9316" w14:textId="77777777" w:rsidR="0065055C" w:rsidRDefault="00000000">
      <w:pPr>
        <w:spacing w:before="315" w:after="105" w:line="360" w:lineRule="auto"/>
        <w:ind w:left="-30"/>
      </w:pPr>
      <w:bookmarkStart w:id="3" w:name="market_overview_matrix"/>
      <w:r>
        <w:rPr>
          <w:rFonts w:ascii="inter" w:eastAsia="inter" w:hAnsi="inter" w:cs="inter"/>
          <w:b/>
          <w:color w:val="000000"/>
          <w:sz w:val="24"/>
        </w:rPr>
        <w:t>Market Overview Matrix</w:t>
      </w:r>
      <w:bookmarkEnd w:id="3"/>
    </w:p>
    <w:p w14:paraId="33CA9317" w14:textId="75470F4A" w:rsidR="0065055C" w:rsidRDefault="0065055C">
      <w:pPr>
        <w:spacing w:after="0" w:line="360" w:lineRule="auto"/>
        <w:jc w:val="center"/>
      </w:pPr>
    </w:p>
    <w:p w14:paraId="33CA9318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Strategic Market Entry Matrix: 14 Direct B2C Licensing Markets – No M&amp;A, Including EU Expansion &amp; Laos POGO</w:t>
      </w:r>
    </w:p>
    <w:p w14:paraId="33CA9319" w14:textId="77777777" w:rsidR="006505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CA94EB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CA931A" w14:textId="77777777" w:rsidR="0065055C" w:rsidRDefault="00000000">
      <w:pPr>
        <w:spacing w:before="315" w:after="105" w:line="360" w:lineRule="auto"/>
        <w:ind w:left="-30"/>
      </w:pPr>
      <w:bookmarkStart w:id="4" w:name="the_14_priority_markets"/>
      <w:r>
        <w:rPr>
          <w:rFonts w:ascii="inter" w:eastAsia="inter" w:hAnsi="inter" w:cs="inter"/>
          <w:b/>
          <w:color w:val="000000"/>
          <w:sz w:val="24"/>
        </w:rPr>
        <w:t>The 14 Priority Markets</w:t>
      </w:r>
      <w:bookmarkEnd w:id="4"/>
    </w:p>
    <w:p w14:paraId="33CA931B" w14:textId="77777777" w:rsidR="0065055C" w:rsidRDefault="00000000">
      <w:pPr>
        <w:spacing w:before="315" w:after="105" w:line="360" w:lineRule="auto"/>
        <w:ind w:left="-30"/>
      </w:pPr>
      <w:bookmarkStart w:id="5" w:name="tier_1_urgent_q1_2026_entry_7_mar_ed429f"/>
      <w:r>
        <w:rPr>
          <w:rFonts w:ascii="inter" w:eastAsia="inter" w:hAnsi="inter" w:cs="inter"/>
          <w:b/>
          <w:color w:val="000000"/>
          <w:sz w:val="24"/>
        </w:rPr>
        <w:t xml:space="preserve">Tier 1: Urgent Q1 2026 Entry (7 Markets) – Foundation &amp; 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First-Mover Windows</w:t>
      </w:r>
      <w:bookmarkEnd w:id="5"/>
      <w:proofErr w:type="gramEnd"/>
    </w:p>
    <w:p w14:paraId="33CA931C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Strategic Focus:</w:t>
      </w:r>
      <w:r>
        <w:rPr>
          <w:rFonts w:ascii="inter" w:eastAsia="inter" w:hAnsi="inter" w:cs="inter"/>
          <w:color w:val="000000"/>
        </w:rPr>
        <w:t xml:space="preserve"> Execute 7 simultaneous applications capturing regulatory windows that close mid-2026 (Paraguay de-monopolization, Dominican Republic licensing closure) and establishing EU foundation (Malta, Ireland).</w:t>
      </w:r>
    </w:p>
    <w:p w14:paraId="33CA931D" w14:textId="77777777" w:rsidR="0065055C" w:rsidRDefault="00000000">
      <w:pPr>
        <w:spacing w:before="315" w:after="105" w:line="360" w:lineRule="auto"/>
        <w:ind w:left="-30"/>
      </w:pPr>
      <w:bookmarkStart w:id="6" w:name="bm_1_malta_eur_800m_1_0b_q1_2026_1d1b82"/>
      <w:r>
        <w:rPr>
          <w:rFonts w:ascii="inter" w:eastAsia="inter" w:hAnsi="inter" w:cs="inter"/>
          <w:b/>
          <w:color w:val="000000"/>
          <w:sz w:val="24"/>
        </w:rPr>
        <w:t>1. Malta – EUR 800M-1.0B | Q1 2026 | EU Passporting Gateway</w:t>
      </w:r>
      <w:bookmarkEnd w:id="6"/>
    </w:p>
    <w:p w14:paraId="33CA931E" w14:textId="77777777" w:rsidR="0065055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License Type:</w:t>
      </w:r>
      <w:r>
        <w:rPr>
          <w:rFonts w:ascii="inter" w:eastAsia="inter" w:hAnsi="inter" w:cs="inter"/>
          <w:color w:val="000000"/>
        </w:rPr>
        <w:t xml:space="preserve"> B2C Type 1-2 Remote Gaming</w:t>
      </w:r>
    </w:p>
    <w:p w14:paraId="33CA931F" w14:textId="77777777" w:rsidR="0065055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Tax Rate:</w:t>
      </w:r>
      <w:r>
        <w:rPr>
          <w:rFonts w:ascii="inter" w:eastAsia="inter" w:hAnsi="inter" w:cs="inter"/>
          <w:color w:val="000000"/>
        </w:rPr>
        <w:t xml:space="preserve"> 5% (lowest EU)</w:t>
      </w:r>
    </w:p>
    <w:p w14:paraId="33CA9320" w14:textId="77777777" w:rsidR="0065055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Approval Timeline:</w:t>
      </w:r>
      <w:r>
        <w:rPr>
          <w:rFonts w:ascii="inter" w:eastAsia="inter" w:hAnsi="inter" w:cs="inter"/>
          <w:color w:val="000000"/>
        </w:rPr>
        <w:t xml:space="preserve"> 8-12 weeks</w:t>
      </w:r>
    </w:p>
    <w:p w14:paraId="33CA9321" w14:textId="77777777" w:rsidR="0065055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Capital Required:</w:t>
      </w:r>
      <w:r>
        <w:rPr>
          <w:rFonts w:ascii="inter" w:eastAsia="inter" w:hAnsi="inter" w:cs="inter"/>
          <w:color w:val="000000"/>
        </w:rPr>
        <w:t xml:space="preserve"> EUR 100K</w:t>
      </w:r>
    </w:p>
    <w:p w14:paraId="33CA9322" w14:textId="77777777" w:rsidR="0065055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Annual Fee:</w:t>
      </w:r>
      <w:r>
        <w:rPr>
          <w:rFonts w:ascii="inter" w:eastAsia="inter" w:hAnsi="inter" w:cs="inter"/>
          <w:color w:val="000000"/>
        </w:rPr>
        <w:t xml:space="preserve"> EUR 25K/license</w:t>
      </w:r>
    </w:p>
    <w:p w14:paraId="33CA9323" w14:textId="77777777" w:rsidR="0065055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Strategic Value:</w:t>
      </w:r>
      <w:r>
        <w:rPr>
          <w:rFonts w:ascii="inter" w:eastAsia="inter" w:hAnsi="inter" w:cs="inter"/>
          <w:color w:val="000000"/>
        </w:rPr>
        <w:t xml:space="preserve"> EU passporting = legal operations across 27+ EU countries from single license</w:t>
      </w:r>
    </w:p>
    <w:p w14:paraId="33CA9324" w14:textId="77777777" w:rsidR="0065055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Target:</w:t>
      </w:r>
      <w:r>
        <w:rPr>
          <w:rFonts w:ascii="inter" w:eastAsia="inter" w:hAnsi="inter" w:cs="inter"/>
          <w:color w:val="000000"/>
        </w:rPr>
        <w:t xml:space="preserve"> USD 200K-400K/month (April 2026 onwards)</w:t>
      </w:r>
    </w:p>
    <w:p w14:paraId="33CA9325" w14:textId="77777777" w:rsidR="0065055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Key Advantage:</w:t>
      </w:r>
      <w:r>
        <w:rPr>
          <w:rFonts w:ascii="inter" w:eastAsia="inter" w:hAnsi="inter" w:cs="inter"/>
          <w:color w:val="000000"/>
        </w:rPr>
        <w:t xml:space="preserve"> Foundation license enabling EU expansion to Spain, Italy, UK, etc.</w:t>
      </w:r>
    </w:p>
    <w:p w14:paraId="33CA9326" w14:textId="77777777" w:rsidR="0065055C" w:rsidRDefault="00000000">
      <w:pPr>
        <w:spacing w:before="315" w:after="105" w:line="360" w:lineRule="auto"/>
        <w:ind w:left="-30"/>
      </w:pPr>
      <w:bookmarkStart w:id="7" w:name="bm_2_ireland_eur_600m_800m_q1_202_9d5306"/>
      <w:r>
        <w:rPr>
          <w:rFonts w:ascii="inter" w:eastAsia="inter" w:hAnsi="inter" w:cs="inter"/>
          <w:b/>
          <w:color w:val="000000"/>
          <w:sz w:val="24"/>
        </w:rPr>
        <w:t>2. Ireland – EUR 600M-800M | Q1 2026 | Zero Tax Entry</w:t>
      </w:r>
      <w:bookmarkEnd w:id="7"/>
    </w:p>
    <w:p w14:paraId="33CA9327" w14:textId="77777777" w:rsidR="0065055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License Type:</w:t>
      </w:r>
      <w:r>
        <w:rPr>
          <w:rFonts w:ascii="inter" w:eastAsia="inter" w:hAnsi="inter" w:cs="inter"/>
          <w:color w:val="000000"/>
        </w:rPr>
        <w:t xml:space="preserve"> B2C Casino/Sports Betting</w:t>
      </w:r>
    </w:p>
    <w:p w14:paraId="33CA9328" w14:textId="77777777" w:rsidR="0065055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Tax Rate:</w:t>
      </w:r>
      <w:r>
        <w:rPr>
          <w:rFonts w:ascii="inter" w:eastAsia="inter" w:hAnsi="inter" w:cs="inter"/>
          <w:color w:val="000000"/>
        </w:rPr>
        <w:t xml:space="preserve"> 0% gaming tax (unique in EU)</w:t>
      </w:r>
    </w:p>
    <w:p w14:paraId="33CA9329" w14:textId="77777777" w:rsidR="0065055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Approval Timeline:</w:t>
      </w:r>
      <w:r>
        <w:rPr>
          <w:rFonts w:ascii="inter" w:eastAsia="inter" w:hAnsi="inter" w:cs="inter"/>
          <w:color w:val="000000"/>
        </w:rPr>
        <w:t xml:space="preserve"> 30-60 days (fastest EU)</w:t>
      </w:r>
    </w:p>
    <w:p w14:paraId="33CA932A" w14:textId="77777777" w:rsidR="0065055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Capital Required:</w:t>
      </w:r>
      <w:r>
        <w:rPr>
          <w:rFonts w:ascii="inter" w:eastAsia="inter" w:hAnsi="inter" w:cs="inter"/>
          <w:color w:val="000000"/>
        </w:rPr>
        <w:t xml:space="preserve"> EUR 40K</w:t>
      </w:r>
    </w:p>
    <w:p w14:paraId="33CA932B" w14:textId="77777777" w:rsidR="0065055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Strategic Value:</w:t>
      </w:r>
      <w:r>
        <w:rPr>
          <w:rFonts w:ascii="inter" w:eastAsia="inter" w:hAnsi="inter" w:cs="inter"/>
          <w:color w:val="000000"/>
        </w:rPr>
        <w:t xml:space="preserve"> Fastest EU entry; zero-tax structure</w:t>
      </w:r>
    </w:p>
    <w:p w14:paraId="33CA932C" w14:textId="77777777" w:rsidR="0065055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Target:</w:t>
      </w:r>
      <w:r>
        <w:rPr>
          <w:rFonts w:ascii="inter" w:eastAsia="inter" w:hAnsi="inter" w:cs="inter"/>
          <w:color w:val="000000"/>
        </w:rPr>
        <w:t xml:space="preserve"> USD 150K-250K/month (March 2026 onwards)</w:t>
      </w:r>
    </w:p>
    <w:p w14:paraId="33CA932D" w14:textId="2A53DC03" w:rsidR="0065055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Key Advantage:</w:t>
      </w:r>
      <w:r>
        <w:rPr>
          <w:rFonts w:ascii="inter" w:eastAsia="inter" w:hAnsi="inter" w:cs="inter"/>
          <w:color w:val="000000"/>
        </w:rPr>
        <w:t xml:space="preserve"> Approval arrives before </w:t>
      </w:r>
      <w:proofErr w:type="gramStart"/>
      <w:r>
        <w:rPr>
          <w:rFonts w:ascii="inter" w:eastAsia="inter" w:hAnsi="inter" w:cs="inter"/>
          <w:color w:val="000000"/>
        </w:rPr>
        <w:t>Malta;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</w:p>
    <w:p w14:paraId="33CA932E" w14:textId="77777777" w:rsidR="0065055C" w:rsidRDefault="00000000">
      <w:pPr>
        <w:spacing w:before="315" w:after="105" w:line="360" w:lineRule="auto"/>
        <w:ind w:left="-30"/>
      </w:pPr>
      <w:bookmarkStart w:id="8" w:name="bm_3_panama_usd_400m_600m_q1_2026_bf2975"/>
      <w:r>
        <w:rPr>
          <w:rFonts w:ascii="inter" w:eastAsia="inter" w:hAnsi="inter" w:cs="inter"/>
          <w:b/>
          <w:color w:val="000000"/>
          <w:sz w:val="24"/>
        </w:rPr>
        <w:t>3. Panama – USD 400M-600M | Q1 2026 | Americas Gateway</w:t>
      </w:r>
      <w:bookmarkEnd w:id="8"/>
    </w:p>
    <w:p w14:paraId="33CA932F" w14:textId="77777777" w:rsidR="0065055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License Type:</w:t>
      </w:r>
      <w:r>
        <w:rPr>
          <w:rFonts w:ascii="inter" w:eastAsia="inter" w:hAnsi="inter" w:cs="inter"/>
          <w:color w:val="000000"/>
        </w:rPr>
        <w:t xml:space="preserve"> B2C Online Casino/Sports Betting</w:t>
      </w:r>
    </w:p>
    <w:p w14:paraId="33CA9330" w14:textId="77777777" w:rsidR="0065055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Tax Rate:</w:t>
      </w:r>
      <w:r>
        <w:rPr>
          <w:rFonts w:ascii="inter" w:eastAsia="inter" w:hAnsi="inter" w:cs="inter"/>
          <w:color w:val="000000"/>
        </w:rPr>
        <w:t xml:space="preserve"> Competitive (market standard)</w:t>
      </w:r>
    </w:p>
    <w:p w14:paraId="33CA9331" w14:textId="77777777" w:rsidR="0065055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Approval Timeline:</w:t>
      </w:r>
      <w:r>
        <w:rPr>
          <w:rFonts w:ascii="inter" w:eastAsia="inter" w:hAnsi="inter" w:cs="inter"/>
          <w:color w:val="000000"/>
        </w:rPr>
        <w:t xml:space="preserve"> 4-8 weeks</w:t>
      </w:r>
    </w:p>
    <w:p w14:paraId="33CA9332" w14:textId="77777777" w:rsidR="0065055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Capital Required:</w:t>
      </w:r>
      <w:r>
        <w:rPr>
          <w:rFonts w:ascii="inter" w:eastAsia="inter" w:hAnsi="inter" w:cs="inter"/>
          <w:color w:val="000000"/>
        </w:rPr>
        <w:t xml:space="preserve"> USD 100K-200K</w:t>
      </w:r>
    </w:p>
    <w:p w14:paraId="33CA9333" w14:textId="77777777" w:rsidR="0065055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Strategic Value:</w:t>
      </w:r>
      <w:r>
        <w:rPr>
          <w:rFonts w:ascii="inter" w:eastAsia="inter" w:hAnsi="inter" w:cs="inter"/>
          <w:color w:val="000000"/>
        </w:rPr>
        <w:t xml:space="preserve"> Central Americas positioning; established regulatory clarity</w:t>
      </w:r>
    </w:p>
    <w:p w14:paraId="33CA9334" w14:textId="77777777" w:rsidR="0065055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Target:</w:t>
      </w:r>
      <w:r>
        <w:rPr>
          <w:rFonts w:ascii="inter" w:eastAsia="inter" w:hAnsi="inter" w:cs="inter"/>
          <w:color w:val="000000"/>
        </w:rPr>
        <w:t xml:space="preserve"> USD 150K-300K/month (April 2026 onwards)</w:t>
      </w:r>
    </w:p>
    <w:p w14:paraId="33CA9335" w14:textId="77777777" w:rsidR="0065055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Key Advantage:</w:t>
      </w:r>
      <w:r>
        <w:rPr>
          <w:rFonts w:ascii="inter" w:eastAsia="inter" w:hAnsi="inter" w:cs="inter"/>
          <w:color w:val="000000"/>
        </w:rPr>
        <w:t xml:space="preserve"> Clear regulatory pathway; direct B2C licensing</w:t>
      </w:r>
    </w:p>
    <w:p w14:paraId="33CA9336" w14:textId="77777777" w:rsidR="0065055C" w:rsidRDefault="00000000">
      <w:pPr>
        <w:spacing w:before="315" w:after="105" w:line="360" w:lineRule="auto"/>
        <w:ind w:left="-30"/>
      </w:pPr>
      <w:bookmarkStart w:id="9" w:name="bm_4_costa_rica_usd_300m_500m_q1_898d7f"/>
      <w:r>
        <w:rPr>
          <w:rFonts w:ascii="inter" w:eastAsia="inter" w:hAnsi="inter" w:cs="inter"/>
          <w:b/>
          <w:color w:val="000000"/>
          <w:sz w:val="24"/>
        </w:rPr>
        <w:t>4. Costa Rica – USD 300M-500M | Q1 2026 | Central America Expansion</w:t>
      </w:r>
      <w:bookmarkEnd w:id="9"/>
    </w:p>
    <w:p w14:paraId="33CA9337" w14:textId="77777777" w:rsidR="0065055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License Type:</w:t>
      </w:r>
      <w:r>
        <w:rPr>
          <w:rFonts w:ascii="inter" w:eastAsia="inter" w:hAnsi="inter" w:cs="inter"/>
          <w:color w:val="000000"/>
        </w:rPr>
        <w:t xml:space="preserve"> B2C Online Casino/Sports Betting</w:t>
      </w:r>
    </w:p>
    <w:p w14:paraId="33CA9338" w14:textId="77777777" w:rsidR="0065055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Tax Rate:</w:t>
      </w:r>
      <w:r>
        <w:rPr>
          <w:rFonts w:ascii="inter" w:eastAsia="inter" w:hAnsi="inter" w:cs="inter"/>
          <w:color w:val="000000"/>
        </w:rPr>
        <w:t xml:space="preserve"> Moderate</w:t>
      </w:r>
    </w:p>
    <w:p w14:paraId="33CA9339" w14:textId="77777777" w:rsidR="0065055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Approval Timeline:</w:t>
      </w:r>
      <w:r>
        <w:rPr>
          <w:rFonts w:ascii="inter" w:eastAsia="inter" w:hAnsi="inter" w:cs="inter"/>
          <w:color w:val="000000"/>
        </w:rPr>
        <w:t xml:space="preserve"> 4-8 weeks (parallel with Panama)</w:t>
      </w:r>
    </w:p>
    <w:p w14:paraId="33CA933A" w14:textId="77777777" w:rsidR="0065055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Capital Required:</w:t>
      </w:r>
      <w:r>
        <w:rPr>
          <w:rFonts w:ascii="inter" w:eastAsia="inter" w:hAnsi="inter" w:cs="inter"/>
          <w:color w:val="000000"/>
        </w:rPr>
        <w:t xml:space="preserve"> USD 80K-150K</w:t>
      </w:r>
    </w:p>
    <w:p w14:paraId="33CA933B" w14:textId="77777777" w:rsidR="0065055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Strategic Value:</w:t>
      </w:r>
      <w:r>
        <w:rPr>
          <w:rFonts w:ascii="inter" w:eastAsia="inter" w:hAnsi="inter" w:cs="inter"/>
          <w:color w:val="000000"/>
        </w:rPr>
        <w:t xml:space="preserve"> Geographic diversification; 10+ year regulatory stability</w:t>
      </w:r>
    </w:p>
    <w:p w14:paraId="33CA933C" w14:textId="77777777" w:rsidR="0065055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Target:</w:t>
      </w:r>
      <w:r>
        <w:rPr>
          <w:rFonts w:ascii="inter" w:eastAsia="inter" w:hAnsi="inter" w:cs="inter"/>
          <w:color w:val="000000"/>
        </w:rPr>
        <w:t xml:space="preserve"> USD 100K-200K/month (May 2026 onwards)</w:t>
      </w:r>
    </w:p>
    <w:p w14:paraId="33CA933D" w14:textId="77777777" w:rsidR="0065055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Key Advantage:</w:t>
      </w:r>
      <w:r>
        <w:rPr>
          <w:rFonts w:ascii="inter" w:eastAsia="inter" w:hAnsi="inter" w:cs="inter"/>
          <w:color w:val="000000"/>
        </w:rPr>
        <w:t xml:space="preserve"> Political stability; mature regulatory framework</w:t>
      </w:r>
    </w:p>
    <w:p w14:paraId="33CA933E" w14:textId="77777777" w:rsidR="0065055C" w:rsidRDefault="00000000">
      <w:pPr>
        <w:spacing w:before="315" w:after="105" w:line="360" w:lineRule="auto"/>
        <w:ind w:left="-30"/>
      </w:pPr>
      <w:bookmarkStart w:id="10" w:name="bm_5_paraguay_usd_200m_350m_q1_20_2bfe22"/>
      <w:r>
        <w:rPr>
          <w:rFonts w:ascii="inter" w:eastAsia="inter" w:hAnsi="inter" w:cs="inter"/>
          <w:b/>
          <w:color w:val="000000"/>
          <w:sz w:val="24"/>
        </w:rPr>
        <w:t>5. Paraguay – USD 200M-350M | Q1 2026 | ⚠️ HIGHEST URGENCY</w:t>
      </w:r>
      <w:bookmarkEnd w:id="10"/>
    </w:p>
    <w:p w14:paraId="33CA933F" w14:textId="77777777" w:rsidR="0065055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Law:</w:t>
      </w:r>
      <w:r>
        <w:rPr>
          <w:rFonts w:ascii="inter" w:eastAsia="inter" w:hAnsi="inter" w:cs="inter"/>
          <w:color w:val="000000"/>
        </w:rPr>
        <w:t xml:space="preserve"> Law 7348/2025 (de-monopolization effective 2025)</w:t>
      </w:r>
    </w:p>
    <w:p w14:paraId="33CA9340" w14:textId="77777777" w:rsidR="0065055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Regulator: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Conajzar</w:t>
      </w:r>
      <w:proofErr w:type="spellEnd"/>
      <w:r>
        <w:rPr>
          <w:rFonts w:ascii="inter" w:eastAsia="inter" w:hAnsi="inter" w:cs="inter"/>
          <w:color w:val="000000"/>
        </w:rPr>
        <w:t xml:space="preserve"> (new National Gaming Commission, actively welcoming operators)</w:t>
      </w:r>
    </w:p>
    <w:p w14:paraId="33CA9341" w14:textId="77777777" w:rsidR="0065055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Tax Rate:</w:t>
      </w:r>
      <w:r>
        <w:rPr>
          <w:rFonts w:ascii="inter" w:eastAsia="inter" w:hAnsi="inter" w:cs="inter"/>
          <w:color w:val="000000"/>
        </w:rPr>
        <w:t xml:space="preserve"> LOWEST in Latin America</w:t>
      </w:r>
    </w:p>
    <w:p w14:paraId="33CA9342" w14:textId="77777777" w:rsidR="0065055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Approval Timeline:</w:t>
      </w:r>
      <w:r>
        <w:rPr>
          <w:rFonts w:ascii="inter" w:eastAsia="inter" w:hAnsi="inter" w:cs="inter"/>
          <w:color w:val="000000"/>
        </w:rPr>
        <w:t xml:space="preserve"> 6-12 weeks</w:t>
      </w:r>
    </w:p>
    <w:p w14:paraId="33CA9343" w14:textId="77777777" w:rsidR="0065055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Capital Required:</w:t>
      </w:r>
      <w:r>
        <w:rPr>
          <w:rFonts w:ascii="inter" w:eastAsia="inter" w:hAnsi="inter" w:cs="inter"/>
          <w:color w:val="000000"/>
        </w:rPr>
        <w:t xml:space="preserve"> USD 150K-300K</w:t>
      </w:r>
    </w:p>
    <w:p w14:paraId="33CA9344" w14:textId="77777777" w:rsidR="0065055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Strategic Value: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First-mover advantage in newly opened market; monopoly ended mid-2025</w:t>
      </w:r>
    </w:p>
    <w:p w14:paraId="33CA9345" w14:textId="77777777" w:rsidR="0065055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Target:</w:t>
      </w:r>
      <w:r>
        <w:rPr>
          <w:rFonts w:ascii="inter" w:eastAsia="inter" w:hAnsi="inter" w:cs="inter"/>
          <w:color w:val="000000"/>
        </w:rPr>
        <w:t xml:space="preserve"> USD 200K-400K/month (May 2026 onwards)</w:t>
      </w:r>
    </w:p>
    <w:p w14:paraId="33CA9346" w14:textId="77777777" w:rsidR="0065055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CRITICAL TIMING:</w:t>
      </w:r>
      <w:r>
        <w:rPr>
          <w:rFonts w:ascii="inter" w:eastAsia="inter" w:hAnsi="inter" w:cs="inter"/>
          <w:color w:val="000000"/>
        </w:rPr>
        <w:t xml:space="preserve"> De-monopolization window closes by mid-2026. Applications </w:t>
      </w:r>
      <w:proofErr w:type="gramStart"/>
      <w:r>
        <w:rPr>
          <w:rFonts w:ascii="inter" w:eastAsia="inter" w:hAnsi="inter" w:cs="inter"/>
          <w:color w:val="000000"/>
        </w:rPr>
        <w:t>submitted</w:t>
      </w:r>
      <w:proofErr w:type="gramEnd"/>
      <w:r>
        <w:rPr>
          <w:rFonts w:ascii="inter" w:eastAsia="inter" w:hAnsi="inter" w:cs="inter"/>
          <w:color w:val="000000"/>
        </w:rPr>
        <w:t xml:space="preserve"> Q1 have highest approval probability. Delay to Q2 risks missing early-mover window.</w:t>
      </w:r>
    </w:p>
    <w:p w14:paraId="33CA9347" w14:textId="77777777" w:rsidR="0065055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Action Required: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THIS WEEK</w:t>
      </w:r>
      <w:r>
        <w:rPr>
          <w:rFonts w:ascii="inter" w:eastAsia="inter" w:hAnsi="inter" w:cs="inter"/>
          <w:color w:val="000000"/>
        </w:rPr>
        <w:t xml:space="preserve"> – Engage Paraguayan counsel immediately; request licensing details from </w:t>
      </w:r>
      <w:proofErr w:type="spellStart"/>
      <w:r>
        <w:rPr>
          <w:rFonts w:ascii="inter" w:eastAsia="inter" w:hAnsi="inter" w:cs="inter"/>
          <w:color w:val="000000"/>
        </w:rPr>
        <w:t>Conajzar</w:t>
      </w:r>
      <w:proofErr w:type="spellEnd"/>
    </w:p>
    <w:p w14:paraId="33CA9348" w14:textId="77777777" w:rsidR="0065055C" w:rsidRDefault="00000000">
      <w:pPr>
        <w:spacing w:before="315" w:after="105" w:line="360" w:lineRule="auto"/>
        <w:ind w:left="-30"/>
      </w:pPr>
      <w:bookmarkStart w:id="11" w:name="bm_6_dominican_republic_usd_600m_a157f7"/>
      <w:r>
        <w:rPr>
          <w:rFonts w:ascii="inter" w:eastAsia="inter" w:hAnsi="inter" w:cs="inter"/>
          <w:b/>
          <w:color w:val="000000"/>
          <w:sz w:val="24"/>
        </w:rPr>
        <w:t>6. Dominican Republic – USD 600M-900M | Q1 2026 | ⚠️ Closing Window</w:t>
      </w:r>
      <w:bookmarkEnd w:id="11"/>
    </w:p>
    <w:p w14:paraId="33CA9349" w14:textId="77777777" w:rsidR="0065055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License Type:</w:t>
      </w:r>
      <w:r>
        <w:rPr>
          <w:rFonts w:ascii="inter" w:eastAsia="inter" w:hAnsi="inter" w:cs="inter"/>
          <w:color w:val="000000"/>
        </w:rPr>
        <w:t xml:space="preserve"> B2C Online Casino/Sports Betting</w:t>
      </w:r>
    </w:p>
    <w:p w14:paraId="33CA934A" w14:textId="77777777" w:rsidR="0065055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Tax Rate:</w:t>
      </w:r>
      <w:r>
        <w:rPr>
          <w:rFonts w:ascii="inter" w:eastAsia="inter" w:hAnsi="inter" w:cs="inter"/>
          <w:color w:val="000000"/>
        </w:rPr>
        <w:t xml:space="preserve"> High (tourism-oriented)</w:t>
      </w:r>
    </w:p>
    <w:p w14:paraId="33CA934B" w14:textId="77777777" w:rsidR="0065055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Approval Timeline:</w:t>
      </w:r>
      <w:r>
        <w:rPr>
          <w:rFonts w:ascii="inter" w:eastAsia="inter" w:hAnsi="inter" w:cs="inter"/>
          <w:color w:val="000000"/>
        </w:rPr>
        <w:t xml:space="preserve"> 8-12 weeks</w:t>
      </w:r>
    </w:p>
    <w:p w14:paraId="33CA934C" w14:textId="77777777" w:rsidR="0065055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Capital Required:</w:t>
      </w:r>
      <w:r>
        <w:rPr>
          <w:rFonts w:ascii="inter" w:eastAsia="inter" w:hAnsi="inter" w:cs="inter"/>
          <w:color w:val="000000"/>
        </w:rPr>
        <w:t xml:space="preserve"> USD 150K-250K</w:t>
      </w:r>
    </w:p>
    <w:p w14:paraId="33CA934D" w14:textId="77777777" w:rsidR="0065055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Market Size:</w:t>
      </w:r>
      <w:r>
        <w:rPr>
          <w:rFonts w:ascii="inter" w:eastAsia="inter" w:hAnsi="inter" w:cs="inter"/>
          <w:color w:val="000000"/>
        </w:rPr>
        <w:t xml:space="preserve"> USD 600M-900M (largest Q1 market)</w:t>
      </w:r>
    </w:p>
    <w:p w14:paraId="33CA934E" w14:textId="77777777" w:rsidR="0065055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Strategic Value:</w:t>
      </w:r>
      <w:r>
        <w:rPr>
          <w:rFonts w:ascii="inter" w:eastAsia="inter" w:hAnsi="inter" w:cs="inter"/>
          <w:color w:val="000000"/>
        </w:rPr>
        <w:t xml:space="preserve"> Tourism-driven growth; tourism player base stability</w:t>
      </w:r>
    </w:p>
    <w:p w14:paraId="33CA934F" w14:textId="77777777" w:rsidR="0065055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Target:</w:t>
      </w:r>
      <w:r>
        <w:rPr>
          <w:rFonts w:ascii="inter" w:eastAsia="inter" w:hAnsi="inter" w:cs="inter"/>
          <w:color w:val="000000"/>
        </w:rPr>
        <w:t xml:space="preserve"> USD 250K-400K/month (May 2026 onwards)</w:t>
      </w:r>
    </w:p>
    <w:p w14:paraId="33CA9350" w14:textId="77777777" w:rsidR="0065055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CRITICAL TIMING:</w:t>
      </w:r>
      <w:r>
        <w:rPr>
          <w:rFonts w:ascii="inter" w:eastAsia="inter" w:hAnsi="inter" w:cs="inter"/>
          <w:color w:val="000000"/>
        </w:rPr>
        <w:t xml:space="preserve"> Government consolidating license base; </w:t>
      </w:r>
      <w:r>
        <w:rPr>
          <w:rFonts w:ascii="inter" w:eastAsia="inter" w:hAnsi="inter" w:cs="inter"/>
          <w:b/>
          <w:color w:val="000000"/>
        </w:rPr>
        <w:t>licensing closes Q4 2026</w:t>
      </w:r>
      <w:r>
        <w:rPr>
          <w:rFonts w:ascii="inter" w:eastAsia="inter" w:hAnsi="inter" w:cs="inter"/>
          <w:color w:val="000000"/>
        </w:rPr>
        <w:t>. Final entry window is Q1-Q2 2026.</w:t>
      </w:r>
    </w:p>
    <w:p w14:paraId="33CA9351" w14:textId="77777777" w:rsidR="0065055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Action Required:</w:t>
      </w:r>
      <w:r>
        <w:rPr>
          <w:rFonts w:ascii="inter" w:eastAsia="inter" w:hAnsi="inter" w:cs="inter"/>
          <w:color w:val="000000"/>
        </w:rPr>
        <w:t xml:space="preserve"> Submit application by February 28, 2026 (before window closes mid-year)</w:t>
      </w:r>
    </w:p>
    <w:p w14:paraId="33CA9352" w14:textId="77777777" w:rsidR="0065055C" w:rsidRDefault="00000000">
      <w:pPr>
        <w:spacing w:before="315" w:after="105" w:line="360" w:lineRule="auto"/>
        <w:ind w:left="-30"/>
      </w:pPr>
      <w:bookmarkStart w:id="12" w:name="bm_7_greece_usd_400m_600m_q1_2026_960e3d"/>
      <w:r>
        <w:rPr>
          <w:rFonts w:ascii="inter" w:eastAsia="inter" w:hAnsi="inter" w:cs="inter"/>
          <w:b/>
          <w:color w:val="000000"/>
          <w:sz w:val="24"/>
        </w:rPr>
        <w:t>7. Greece – USD 400M-600M | Q1 2026 | Mediterranean EU Entry (CONDITIONAL)</w:t>
      </w:r>
      <w:bookmarkEnd w:id="12"/>
    </w:p>
    <w:p w14:paraId="33CA9353" w14:textId="77777777" w:rsidR="0065055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License Type:</w:t>
      </w:r>
      <w:r>
        <w:rPr>
          <w:rFonts w:ascii="inter" w:eastAsia="inter" w:hAnsi="inter" w:cs="inter"/>
          <w:color w:val="000000"/>
        </w:rPr>
        <w:t xml:space="preserve"> B2C Type 1 Online Betting OR Type 2 Casino</w:t>
      </w:r>
    </w:p>
    <w:p w14:paraId="33CA9354" w14:textId="77777777" w:rsidR="0065055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Tax Rate:</w:t>
      </w:r>
      <w:r>
        <w:rPr>
          <w:rFonts w:ascii="inter" w:eastAsia="inter" w:hAnsi="inter" w:cs="inter"/>
          <w:color w:val="000000"/>
        </w:rPr>
        <w:t xml:space="preserve"> ⚠️ </w:t>
      </w:r>
      <w:r>
        <w:rPr>
          <w:rFonts w:ascii="inter" w:eastAsia="inter" w:hAnsi="inter" w:cs="inter"/>
          <w:b/>
          <w:color w:val="000000"/>
        </w:rPr>
        <w:t>35% operator GGR</w:t>
      </w:r>
      <w:r>
        <w:rPr>
          <w:rFonts w:ascii="inter" w:eastAsia="inter" w:hAnsi="inter" w:cs="inter"/>
          <w:color w:val="000000"/>
        </w:rPr>
        <w:t xml:space="preserve"> (HIGHEST in EU) + progressive player winnings tax</w:t>
      </w:r>
    </w:p>
    <w:p w14:paraId="33CA9355" w14:textId="77777777" w:rsidR="0065055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Approval Timeline:</w:t>
      </w:r>
      <w:r>
        <w:rPr>
          <w:rFonts w:ascii="inter" w:eastAsia="inter" w:hAnsi="inter" w:cs="inter"/>
          <w:color w:val="000000"/>
        </w:rPr>
        <w:t xml:space="preserve"> 8-12 weeks</w:t>
      </w:r>
    </w:p>
    <w:p w14:paraId="33CA9356" w14:textId="77777777" w:rsidR="0065055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Capital Required:</w:t>
      </w:r>
      <w:r>
        <w:rPr>
          <w:rFonts w:ascii="inter" w:eastAsia="inter" w:hAnsi="inter" w:cs="inter"/>
          <w:color w:val="000000"/>
        </w:rPr>
        <w:t xml:space="preserve"> EUR 200K (minimum) + EUR 500K bank guarantee</w:t>
      </w:r>
    </w:p>
    <w:p w14:paraId="33CA9357" w14:textId="77777777" w:rsidR="0065055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License Fees:</w:t>
      </w:r>
      <w:r>
        <w:rPr>
          <w:rFonts w:ascii="inter" w:eastAsia="inter" w:hAnsi="inter" w:cs="inter"/>
          <w:color w:val="000000"/>
        </w:rPr>
        <w:t xml:space="preserve"> EUR 3M (Type 1) or EUR 2M (Type 2) initial + renewal fees</w:t>
      </w:r>
    </w:p>
    <w:p w14:paraId="33CA9358" w14:textId="77777777" w:rsidR="0065055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Strategic Value:</w:t>
      </w:r>
      <w:r>
        <w:rPr>
          <w:rFonts w:ascii="inter" w:eastAsia="inter" w:hAnsi="inter" w:cs="inter"/>
          <w:color w:val="000000"/>
        </w:rPr>
        <w:t xml:space="preserve"> Mediterranean player base; EU regulatory recognition</w:t>
      </w:r>
    </w:p>
    <w:p w14:paraId="33CA9359" w14:textId="77777777" w:rsidR="0065055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Target:</w:t>
      </w:r>
      <w:r>
        <w:rPr>
          <w:rFonts w:ascii="inter" w:eastAsia="inter" w:hAnsi="inter" w:cs="inter"/>
          <w:color w:val="000000"/>
        </w:rPr>
        <w:t xml:space="preserve"> USD 100K-200K/month (cautiously conservative due to high tax)</w:t>
      </w:r>
    </w:p>
    <w:p w14:paraId="33CA935A" w14:textId="77777777" w:rsidR="0065055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⚠️ MAJOR CAVEAT:</w:t>
      </w:r>
      <w:r>
        <w:rPr>
          <w:rFonts w:ascii="inter" w:eastAsia="inter" w:hAnsi="inter" w:cs="inter"/>
          <w:color w:val="000000"/>
        </w:rPr>
        <w:t xml:space="preserve"> 35% operator tax is unsustainable for new entrants</w:t>
      </w:r>
    </w:p>
    <w:p w14:paraId="33CA935B" w14:textId="77777777" w:rsidR="0065055C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Comparable to Romania (which we removed due to broken economics)</w:t>
      </w:r>
    </w:p>
    <w:p w14:paraId="33CA935C" w14:textId="77777777" w:rsidR="0065055C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69-82% of Greek bets still on unlicensed operators (high player tax drives offshore activity)</w:t>
      </w:r>
    </w:p>
    <w:p w14:paraId="33CA935D" w14:textId="77777777" w:rsidR="0065055C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Unit economics severely compressed at 35% tax rate</w:t>
      </w:r>
    </w:p>
    <w:p w14:paraId="33CA935E" w14:textId="77777777" w:rsidR="0065055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CONDITIONAL RECOMMENDATION:</w:t>
      </w:r>
      <w:r>
        <w:rPr>
          <w:rFonts w:ascii="inter" w:eastAsia="inter" w:hAnsi="inter" w:cs="inter"/>
          <w:color w:val="000000"/>
        </w:rPr>
        <w:t xml:space="preserve"> Only pursue if financial modeling demonstrates profitability at 35% tax rate. If not viable, replace with Denmark/Estonia/Portugal in Q2 instead.</w:t>
      </w:r>
    </w:p>
    <w:p w14:paraId="33CA935F" w14:textId="77777777" w:rsidR="0065055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Alternative:</w:t>
      </w:r>
      <w:r>
        <w:rPr>
          <w:rFonts w:ascii="inter" w:eastAsia="inter" w:hAnsi="inter" w:cs="inter"/>
          <w:color w:val="000000"/>
        </w:rPr>
        <w:t xml:space="preserve"> If Greece rejected = allocate resources to stronger Q2 EU markets (Denmark, Estonia, Portugal)</w:t>
      </w:r>
    </w:p>
    <w:p w14:paraId="33CA9360" w14:textId="77777777" w:rsidR="006505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CA94ED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CA9361" w14:textId="77777777" w:rsidR="0065055C" w:rsidRDefault="00000000">
      <w:pPr>
        <w:spacing w:before="315" w:after="105" w:line="360" w:lineRule="auto"/>
        <w:ind w:left="-30"/>
      </w:pPr>
      <w:bookmarkStart w:id="13" w:name="tier_2_q2_2026_secondary_markets_711792"/>
      <w:r>
        <w:rPr>
          <w:rFonts w:ascii="inter" w:eastAsia="inter" w:hAnsi="inter" w:cs="inter"/>
          <w:b/>
          <w:color w:val="000000"/>
          <w:sz w:val="24"/>
        </w:rPr>
        <w:t>Tier 2: Q2 2026 Secondary Markets (4 Markets) – EU Expansion &amp; Africa Entry</w:t>
      </w:r>
      <w:bookmarkEnd w:id="13"/>
    </w:p>
    <w:p w14:paraId="33CA9362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Strategic Focus:</w:t>
      </w:r>
      <w:r>
        <w:rPr>
          <w:rFonts w:ascii="inter" w:eastAsia="inter" w:hAnsi="inter" w:cs="inter"/>
          <w:color w:val="000000"/>
        </w:rPr>
        <w:t xml:space="preserve"> Leverage Q1 momentum with secondary EU markets plus Africa entry point (Kenya).</w:t>
      </w:r>
    </w:p>
    <w:p w14:paraId="33CA9363" w14:textId="77777777" w:rsidR="0065055C" w:rsidRDefault="00000000">
      <w:pPr>
        <w:spacing w:before="315" w:after="105" w:line="360" w:lineRule="auto"/>
        <w:ind w:left="-30"/>
      </w:pPr>
      <w:bookmarkStart w:id="14" w:name="bm_8_portugal_usd_300m_400m_q2_20_58e9e3"/>
      <w:r>
        <w:rPr>
          <w:rFonts w:ascii="inter" w:eastAsia="inter" w:hAnsi="inter" w:cs="inter"/>
          <w:b/>
          <w:color w:val="000000"/>
          <w:sz w:val="24"/>
        </w:rPr>
        <w:t>8. Portugal – USD 300M-400M | Q2 2026 | Mediterranean EU (8% Tax)</w:t>
      </w:r>
      <w:bookmarkEnd w:id="14"/>
    </w:p>
    <w:p w14:paraId="33CA9364" w14:textId="77777777" w:rsidR="0065055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License Type:</w:t>
      </w:r>
      <w:r>
        <w:rPr>
          <w:rFonts w:ascii="inter" w:eastAsia="inter" w:hAnsi="inter" w:cs="inter"/>
          <w:color w:val="000000"/>
        </w:rPr>
        <w:t xml:space="preserve"> B2C Online Casino/Sports Betting</w:t>
      </w:r>
    </w:p>
    <w:p w14:paraId="33CA9365" w14:textId="77777777" w:rsidR="0065055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Regulator:</w:t>
      </w:r>
      <w:r>
        <w:rPr>
          <w:rFonts w:ascii="inter" w:eastAsia="inter" w:hAnsi="inter" w:cs="inter"/>
          <w:color w:val="000000"/>
        </w:rPr>
        <w:t xml:space="preserve"> SRIJ (Gaming Regulation and Supervision Service)</w:t>
      </w:r>
    </w:p>
    <w:p w14:paraId="33CA9366" w14:textId="77777777" w:rsidR="0065055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Tax Rate:</w:t>
      </w:r>
      <w:r>
        <w:rPr>
          <w:rFonts w:ascii="inter" w:eastAsia="inter" w:hAnsi="inter" w:cs="inter"/>
          <w:color w:val="000000"/>
        </w:rPr>
        <w:t xml:space="preserve"> 8% IEJO (Electronic Gaming Tax) – </w:t>
      </w:r>
      <w:r>
        <w:rPr>
          <w:rFonts w:ascii="inter" w:eastAsia="inter" w:hAnsi="inter" w:cs="inter"/>
          <w:b/>
          <w:color w:val="000000"/>
        </w:rPr>
        <w:t>2nd best in EU after Ireland's 0%</w:t>
      </w:r>
    </w:p>
    <w:p w14:paraId="33CA9367" w14:textId="77777777" w:rsidR="0065055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Approval Timeline:</w:t>
      </w:r>
      <w:r>
        <w:rPr>
          <w:rFonts w:ascii="inter" w:eastAsia="inter" w:hAnsi="inter" w:cs="inter"/>
          <w:color w:val="000000"/>
        </w:rPr>
        <w:t xml:space="preserve"> 6-12 months (longest of any Q2 market)</w:t>
      </w:r>
    </w:p>
    <w:p w14:paraId="33CA9368" w14:textId="77777777" w:rsidR="0065055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Capital Required:</w:t>
      </w:r>
      <w:r>
        <w:rPr>
          <w:rFonts w:ascii="inter" w:eastAsia="inter" w:hAnsi="inter" w:cs="inter"/>
          <w:color w:val="000000"/>
        </w:rPr>
        <w:t xml:space="preserve"> EUR 50K-100K (estimate)</w:t>
      </w:r>
    </w:p>
    <w:p w14:paraId="33CA9369" w14:textId="77777777" w:rsidR="0065055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Annual Supervisory Fee:</w:t>
      </w:r>
      <w:r>
        <w:rPr>
          <w:rFonts w:ascii="inter" w:eastAsia="inter" w:hAnsi="inter" w:cs="inter"/>
          <w:color w:val="000000"/>
        </w:rPr>
        <w:t xml:space="preserve"> EUR 20K-40K (estimate)</w:t>
      </w:r>
    </w:p>
    <w:p w14:paraId="33CA936A" w14:textId="77777777" w:rsidR="0065055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License Duration:</w:t>
      </w:r>
      <w:r>
        <w:rPr>
          <w:rFonts w:ascii="inter" w:eastAsia="inter" w:hAnsi="inter" w:cs="inter"/>
          <w:color w:val="000000"/>
        </w:rPr>
        <w:t xml:space="preserve"> Long-term (not annual renewal)</w:t>
      </w:r>
    </w:p>
    <w:p w14:paraId="33CA936B" w14:textId="77777777" w:rsidR="0065055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Strategic Value:</w:t>
      </w:r>
      <w:r>
        <w:rPr>
          <w:rFonts w:ascii="inter" w:eastAsia="inter" w:hAnsi="inter" w:cs="inter"/>
          <w:color w:val="000000"/>
        </w:rPr>
        <w:t xml:space="preserve"> Mediterranean positioning (complements Malta northern EU focus); sustainable 8% tax rate</w:t>
      </w:r>
    </w:p>
    <w:p w14:paraId="33CA936C" w14:textId="77777777" w:rsidR="0065055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Target:</w:t>
      </w:r>
      <w:r>
        <w:rPr>
          <w:rFonts w:ascii="inter" w:eastAsia="inter" w:hAnsi="inter" w:cs="inter"/>
          <w:color w:val="000000"/>
        </w:rPr>
        <w:t xml:space="preserve"> USD 80K-200K/month (October 2026 onwards – delayed timeline due to </w:t>
      </w:r>
      <w:proofErr w:type="gramStart"/>
      <w:r>
        <w:rPr>
          <w:rFonts w:ascii="inter" w:eastAsia="inter" w:hAnsi="inter" w:cs="inter"/>
          <w:color w:val="000000"/>
        </w:rPr>
        <w:t>6-12 month</w:t>
      </w:r>
      <w:proofErr w:type="gramEnd"/>
      <w:r>
        <w:rPr>
          <w:rFonts w:ascii="inter" w:eastAsia="inter" w:hAnsi="inter" w:cs="inter"/>
          <w:color w:val="000000"/>
        </w:rPr>
        <w:t xml:space="preserve"> approval)</w:t>
      </w:r>
    </w:p>
    <w:p w14:paraId="33CA936D" w14:textId="77777777" w:rsidR="0065055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Timeline:</w:t>
      </w:r>
      <w:r>
        <w:rPr>
          <w:rFonts w:ascii="inter" w:eastAsia="inter" w:hAnsi="inter" w:cs="inter"/>
          <w:color w:val="000000"/>
        </w:rPr>
        <w:t xml:space="preserve"> Submit April 2026 = approval October 2026-February 2027</w:t>
      </w:r>
    </w:p>
    <w:p w14:paraId="33CA936E" w14:textId="77777777" w:rsidR="0065055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Advantage:</w:t>
      </w:r>
      <w:r>
        <w:rPr>
          <w:rFonts w:ascii="inter" w:eastAsia="inter" w:hAnsi="inter" w:cs="inter"/>
          <w:color w:val="000000"/>
        </w:rPr>
        <w:t xml:space="preserve"> If Greece's 35% tax proves unviable, Portugal becomes superior Mediterranean alternative with manageable 8% tax</w:t>
      </w:r>
    </w:p>
    <w:p w14:paraId="33CA936F" w14:textId="77777777" w:rsidR="0065055C" w:rsidRDefault="00000000">
      <w:pPr>
        <w:numPr>
          <w:ilvl w:val="0"/>
          <w:numId w:val="9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b/>
          <w:color w:val="000000"/>
        </w:rPr>
        <w:t>Key Note</w:t>
      </w:r>
      <w:proofErr w:type="gram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Online licenses available without numerical </w:t>
      </w:r>
      <w:proofErr w:type="gramStart"/>
      <w:r>
        <w:rPr>
          <w:rFonts w:ascii="inter" w:eastAsia="inter" w:hAnsi="inter" w:cs="inter"/>
          <w:color w:val="000000"/>
        </w:rPr>
        <w:t>restriction</w:t>
      </w:r>
      <w:proofErr w:type="gramEnd"/>
      <w:r>
        <w:rPr>
          <w:rFonts w:ascii="inter" w:eastAsia="inter" w:hAnsi="inter" w:cs="inter"/>
          <w:color w:val="000000"/>
        </w:rPr>
        <w:t>; processing timeline is main barrier</w:t>
      </w:r>
    </w:p>
    <w:p w14:paraId="33CA9370" w14:textId="77777777" w:rsidR="0065055C" w:rsidRDefault="00000000">
      <w:pPr>
        <w:spacing w:before="315" w:after="105" w:line="360" w:lineRule="auto"/>
        <w:ind w:left="-30"/>
      </w:pPr>
      <w:bookmarkStart w:id="15" w:name="bm_9_denmark_usd_500m_700m_q2_202_612f87"/>
      <w:r>
        <w:rPr>
          <w:rFonts w:ascii="inter" w:eastAsia="inter" w:hAnsi="inter" w:cs="inter"/>
          <w:b/>
          <w:color w:val="000000"/>
          <w:sz w:val="24"/>
        </w:rPr>
        <w:t>9. Denmark – USD 500M-700M | Q2 2026 | Scandinavian Premium Market</w:t>
      </w:r>
      <w:bookmarkEnd w:id="15"/>
    </w:p>
    <w:p w14:paraId="33CA9371" w14:textId="77777777" w:rsidR="0065055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License Type:</w:t>
      </w:r>
      <w:r>
        <w:rPr>
          <w:rFonts w:ascii="inter" w:eastAsia="inter" w:hAnsi="inter" w:cs="inter"/>
          <w:color w:val="000000"/>
        </w:rPr>
        <w:t xml:space="preserve"> B2C Betting license, Online casino license, or Combined</w:t>
      </w:r>
    </w:p>
    <w:p w14:paraId="33CA9372" w14:textId="77777777" w:rsidR="0065055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Regulator:</w:t>
      </w:r>
      <w:r>
        <w:rPr>
          <w:rFonts w:ascii="inter" w:eastAsia="inter" w:hAnsi="inter" w:cs="inter"/>
          <w:color w:val="000000"/>
        </w:rPr>
        <w:t xml:space="preserve"> Danish Gambling Authority (</w:t>
      </w:r>
      <w:proofErr w:type="spellStart"/>
      <w:r>
        <w:rPr>
          <w:rFonts w:ascii="inter" w:eastAsia="inter" w:hAnsi="inter" w:cs="inter"/>
          <w:color w:val="000000"/>
        </w:rPr>
        <w:t>Spillemyndigheden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33CA9373" w14:textId="77777777" w:rsidR="0065055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Tax Rate:</w:t>
      </w:r>
      <w:r>
        <w:rPr>
          <w:rFonts w:ascii="inter" w:eastAsia="inter" w:hAnsi="inter" w:cs="inter"/>
          <w:color w:val="000000"/>
        </w:rPr>
        <w:t xml:space="preserve"> 20% GGR (moderate for EU)</w:t>
      </w:r>
    </w:p>
    <w:p w14:paraId="33CA9374" w14:textId="77777777" w:rsidR="0065055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Approval Timeline:</w:t>
      </w:r>
      <w:r>
        <w:rPr>
          <w:rFonts w:ascii="inter" w:eastAsia="inter" w:hAnsi="inter" w:cs="inter"/>
          <w:color w:val="000000"/>
        </w:rPr>
        <w:t xml:space="preserve"> 60-90 days</w:t>
      </w:r>
    </w:p>
    <w:p w14:paraId="33CA9375" w14:textId="77777777" w:rsidR="0065055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Capital Required:</w:t>
      </w:r>
      <w:r>
        <w:rPr>
          <w:rFonts w:ascii="inter" w:eastAsia="inter" w:hAnsi="inter" w:cs="inter"/>
          <w:color w:val="000000"/>
        </w:rPr>
        <w:t xml:space="preserve"> DKK 1-2M (~EUR 130K-270K) estimate</w:t>
      </w:r>
    </w:p>
    <w:p w14:paraId="33CA9376" w14:textId="77777777" w:rsidR="0065055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Application Fees:</w:t>
      </w:r>
      <w:r>
        <w:rPr>
          <w:rFonts w:ascii="inter" w:eastAsia="inter" w:hAnsi="inter" w:cs="inter"/>
          <w:color w:val="000000"/>
        </w:rPr>
        <w:t xml:space="preserve"> DKK 304,500 (~EUR 41K) per license type; DKK 426,300 (~EUR 57K) combined</w:t>
      </w:r>
    </w:p>
    <w:p w14:paraId="33CA9377" w14:textId="77777777" w:rsidR="0065055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Gaming System:</w:t>
      </w:r>
      <w:r>
        <w:rPr>
          <w:rFonts w:ascii="inter" w:eastAsia="inter" w:hAnsi="inter" w:cs="inter"/>
          <w:color w:val="000000"/>
        </w:rPr>
        <w:t xml:space="preserve"> Must </w:t>
      </w:r>
      <w:proofErr w:type="gramStart"/>
      <w:r>
        <w:rPr>
          <w:rFonts w:ascii="inter" w:eastAsia="inter" w:hAnsi="inter" w:cs="inter"/>
          <w:color w:val="000000"/>
        </w:rPr>
        <w:t>be located in</w:t>
      </w:r>
      <w:proofErr w:type="gramEnd"/>
      <w:r>
        <w:rPr>
          <w:rFonts w:ascii="inter" w:eastAsia="inter" w:hAnsi="inter" w:cs="inter"/>
          <w:color w:val="000000"/>
        </w:rPr>
        <w:t xml:space="preserve"> Denmark (infrastructure requirement)</w:t>
      </w:r>
    </w:p>
    <w:p w14:paraId="33CA9378" w14:textId="77777777" w:rsidR="0065055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 Repository:</w:t>
      </w:r>
      <w:r>
        <w:rPr>
          <w:rFonts w:ascii="inter" w:eastAsia="inter" w:hAnsi="inter" w:cs="inter"/>
          <w:color w:val="000000"/>
        </w:rPr>
        <w:t xml:space="preserve"> SAFE system required (real-time regulatory data access)</w:t>
      </w:r>
    </w:p>
    <w:p w14:paraId="33CA9379" w14:textId="77777777" w:rsidR="0065055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Strategic Value:</w:t>
      </w:r>
      <w:r>
        <w:rPr>
          <w:rFonts w:ascii="inter" w:eastAsia="inter" w:hAnsi="inter" w:cs="inter"/>
          <w:color w:val="000000"/>
        </w:rPr>
        <w:t xml:space="preserve"> Premium Scandinavian player base; clear regulatory pathway; mature market</w:t>
      </w:r>
    </w:p>
    <w:p w14:paraId="33CA937A" w14:textId="77777777" w:rsidR="0065055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Target:</w:t>
      </w:r>
      <w:r>
        <w:rPr>
          <w:rFonts w:ascii="inter" w:eastAsia="inter" w:hAnsi="inter" w:cs="inter"/>
          <w:color w:val="000000"/>
        </w:rPr>
        <w:t xml:space="preserve"> USD 150K-300K/month (September 2026 onwards)</w:t>
      </w:r>
    </w:p>
    <w:p w14:paraId="33CA937B" w14:textId="77777777" w:rsidR="0065055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Infrastructure Note:</w:t>
      </w:r>
      <w:r>
        <w:rPr>
          <w:rFonts w:ascii="inter" w:eastAsia="inter" w:hAnsi="inter" w:cs="inter"/>
          <w:color w:val="000000"/>
        </w:rPr>
        <w:t xml:space="preserve"> Budget EUR 50-100K for gaming server infrastructure in Denmark (Copenhagen/Aarhus area)</w:t>
      </w:r>
    </w:p>
    <w:p w14:paraId="33CA937C" w14:textId="77777777" w:rsidR="0065055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Advantage:</w:t>
      </w:r>
      <w:r>
        <w:rPr>
          <w:rFonts w:ascii="inter" w:eastAsia="inter" w:hAnsi="inter" w:cs="inter"/>
          <w:color w:val="000000"/>
        </w:rPr>
        <w:t xml:space="preserve"> Strong market fundamentals; clear regulatory process</w:t>
      </w:r>
    </w:p>
    <w:p w14:paraId="33CA937D" w14:textId="77777777" w:rsidR="0065055C" w:rsidRDefault="00000000">
      <w:pPr>
        <w:spacing w:before="315" w:after="105" w:line="360" w:lineRule="auto"/>
        <w:ind w:left="-30"/>
      </w:pPr>
      <w:bookmarkStart w:id="16" w:name="bm_10_estonia_usd_200m_300m_q2_20_420e19"/>
      <w:r>
        <w:rPr>
          <w:rFonts w:ascii="inter" w:eastAsia="inter" w:hAnsi="inter" w:cs="inter"/>
          <w:b/>
          <w:color w:val="000000"/>
          <w:sz w:val="24"/>
        </w:rPr>
        <w:t>10. Estonia – USD 200M-300M | Q2 2026 | Digital-Forward EU Market</w:t>
      </w:r>
      <w:bookmarkEnd w:id="16"/>
    </w:p>
    <w:p w14:paraId="33CA937E" w14:textId="77777777" w:rsidR="0065055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License Type:</w:t>
      </w:r>
      <w:r>
        <w:rPr>
          <w:rFonts w:ascii="inter" w:eastAsia="inter" w:hAnsi="inter" w:cs="inter"/>
          <w:color w:val="000000"/>
        </w:rPr>
        <w:t xml:space="preserve"> B2C Online Casino/Sports Betting</w:t>
      </w:r>
    </w:p>
    <w:p w14:paraId="33CA937F" w14:textId="77777777" w:rsidR="0065055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Tax Rate:</w:t>
      </w:r>
      <w:r>
        <w:rPr>
          <w:rFonts w:ascii="inter" w:eastAsia="inter" w:hAnsi="inter" w:cs="inter"/>
          <w:color w:val="000000"/>
        </w:rPr>
        <w:t xml:space="preserve"> 20% GGR</w:t>
      </w:r>
    </w:p>
    <w:p w14:paraId="33CA9380" w14:textId="77777777" w:rsidR="0065055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Approval Timeline:</w:t>
      </w:r>
      <w:r>
        <w:rPr>
          <w:rFonts w:ascii="inter" w:eastAsia="inter" w:hAnsi="inter" w:cs="inter"/>
          <w:color w:val="000000"/>
        </w:rPr>
        <w:t xml:space="preserve"> 8-12 weeks (faster than Denmark)</w:t>
      </w:r>
    </w:p>
    <w:p w14:paraId="33CA9381" w14:textId="77777777" w:rsidR="0065055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Capital Required:</w:t>
      </w:r>
      <w:r>
        <w:rPr>
          <w:rFonts w:ascii="inter" w:eastAsia="inter" w:hAnsi="inter" w:cs="inter"/>
          <w:color w:val="000000"/>
        </w:rPr>
        <w:t xml:space="preserve"> EUR 50K-100K (estimate)</w:t>
      </w:r>
    </w:p>
    <w:p w14:paraId="33CA9382" w14:textId="77777777" w:rsidR="0065055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Strategic Value:</w:t>
      </w:r>
      <w:r>
        <w:rPr>
          <w:rFonts w:ascii="inter" w:eastAsia="inter" w:hAnsi="inter" w:cs="inter"/>
          <w:color w:val="000000"/>
        </w:rPr>
        <w:t xml:space="preserve"> Digital-forward regulatory environment; tech-friendly jurisdiction (highest e-government maturity in EU)</w:t>
      </w:r>
    </w:p>
    <w:p w14:paraId="33CA9383" w14:textId="77777777" w:rsidR="0065055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Target:</w:t>
      </w:r>
      <w:r>
        <w:rPr>
          <w:rFonts w:ascii="inter" w:eastAsia="inter" w:hAnsi="inter" w:cs="inter"/>
          <w:color w:val="000000"/>
        </w:rPr>
        <w:t xml:space="preserve"> USD 60K-150K/month (August 2026 onwards)</w:t>
      </w:r>
    </w:p>
    <w:p w14:paraId="33CA9384" w14:textId="77777777" w:rsidR="0065055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Market Size:</w:t>
      </w:r>
      <w:r>
        <w:rPr>
          <w:rFonts w:ascii="inter" w:eastAsia="inter" w:hAnsi="inter" w:cs="inter"/>
          <w:color w:val="000000"/>
        </w:rPr>
        <w:t xml:space="preserve"> Smaller than Denmark/Portugal (USD 200M-300M) but serves as Baltic region entry point</w:t>
      </w:r>
    </w:p>
    <w:p w14:paraId="33CA9385" w14:textId="77777777" w:rsidR="0065055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Advantage:</w:t>
      </w:r>
      <w:r>
        <w:rPr>
          <w:rFonts w:ascii="inter" w:eastAsia="inter" w:hAnsi="inter" w:cs="inter"/>
          <w:color w:val="000000"/>
        </w:rPr>
        <w:t xml:space="preserve"> Fast approval; lower capital requirement; gateway to Latvia/Lithuania expansion</w:t>
      </w:r>
    </w:p>
    <w:p w14:paraId="33CA9386" w14:textId="77777777" w:rsidR="0065055C" w:rsidRDefault="00000000">
      <w:pPr>
        <w:spacing w:before="315" w:after="105" w:line="360" w:lineRule="auto"/>
        <w:ind w:left="-30"/>
      </w:pPr>
      <w:bookmarkStart w:id="17" w:name="bm_11_kenya_usd_153m_q2_2026_afri_d66583"/>
      <w:r>
        <w:rPr>
          <w:rFonts w:ascii="inter" w:eastAsia="inter" w:hAnsi="inter" w:cs="inter"/>
          <w:b/>
          <w:color w:val="000000"/>
          <w:sz w:val="24"/>
        </w:rPr>
        <w:t>11. Kenya – USD 153M | Q2 2026 | Africa Entry Point (6.9% CAGR – Fastest Africa Growth)</w:t>
      </w:r>
      <w:bookmarkEnd w:id="17"/>
    </w:p>
    <w:p w14:paraId="33CA9387" w14:textId="77777777" w:rsidR="0065055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License Type:</w:t>
      </w:r>
      <w:r>
        <w:rPr>
          <w:rFonts w:ascii="inter" w:eastAsia="inter" w:hAnsi="inter" w:cs="inter"/>
          <w:color w:val="000000"/>
        </w:rPr>
        <w:t xml:space="preserve"> B2C Sports Betting (primary), Casino (secondary)</w:t>
      </w:r>
    </w:p>
    <w:p w14:paraId="33CA9388" w14:textId="77777777" w:rsidR="0065055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Regulator:</w:t>
      </w:r>
      <w:r>
        <w:rPr>
          <w:rFonts w:ascii="inter" w:eastAsia="inter" w:hAnsi="inter" w:cs="inter"/>
          <w:color w:val="000000"/>
        </w:rPr>
        <w:t xml:space="preserve"> BCLB (Betting Control and Licensing Board)</w:t>
      </w:r>
    </w:p>
    <w:p w14:paraId="33CA9389" w14:textId="77777777" w:rsidR="0065055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Tax Rate:</w:t>
      </w:r>
      <w:r>
        <w:rPr>
          <w:rFonts w:ascii="inter" w:eastAsia="inter" w:hAnsi="inter" w:cs="inter"/>
          <w:color w:val="000000"/>
        </w:rPr>
        <w:t xml:space="preserve"> 20% standard</w:t>
      </w:r>
    </w:p>
    <w:p w14:paraId="33CA938A" w14:textId="77777777" w:rsidR="0065055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Approval Timeline:</w:t>
      </w:r>
      <w:r>
        <w:rPr>
          <w:rFonts w:ascii="inter" w:eastAsia="inter" w:hAnsi="inter" w:cs="inter"/>
          <w:color w:val="000000"/>
        </w:rPr>
        <w:t xml:space="preserve"> 8-12 weeks</w:t>
      </w:r>
    </w:p>
    <w:p w14:paraId="33CA938B" w14:textId="77777777" w:rsidR="0065055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Capital Required:</w:t>
      </w:r>
      <w:r>
        <w:rPr>
          <w:rFonts w:ascii="inter" w:eastAsia="inter" w:hAnsi="inter" w:cs="inter"/>
          <w:color w:val="000000"/>
        </w:rPr>
        <w:t xml:space="preserve"> USD 500K-2M (lowest Africa market entry cost)</w:t>
      </w:r>
    </w:p>
    <w:p w14:paraId="33CA938C" w14:textId="77777777" w:rsidR="0065055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Local Ownership:</w:t>
      </w:r>
      <w:r>
        <w:rPr>
          <w:rFonts w:ascii="inter" w:eastAsia="inter" w:hAnsi="inter" w:cs="inter"/>
          <w:color w:val="000000"/>
        </w:rPr>
        <w:t xml:space="preserve"> 30% required (partner with Kenyan entity)</w:t>
      </w:r>
    </w:p>
    <w:p w14:paraId="33CA938D" w14:textId="77777777" w:rsidR="0065055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Unique Advantage:</w:t>
      </w:r>
      <w:r>
        <w:rPr>
          <w:rFonts w:ascii="inter" w:eastAsia="inter" w:hAnsi="inter" w:cs="inter"/>
          <w:color w:val="000000"/>
        </w:rPr>
        <w:t xml:space="preserve"> M-Pesa integration (world's most sophisticated mobile money system) enables seamless payment processing</w:t>
      </w:r>
    </w:p>
    <w:p w14:paraId="33CA938E" w14:textId="77777777" w:rsidR="0065055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Market Characteristic:</w:t>
      </w:r>
      <w:r>
        <w:rPr>
          <w:rFonts w:ascii="inter" w:eastAsia="inter" w:hAnsi="inter" w:cs="inter"/>
          <w:color w:val="000000"/>
        </w:rPr>
        <w:t xml:space="preserve"> Mobile-first (sports betting = 70% of market demand)</w:t>
      </w:r>
    </w:p>
    <w:p w14:paraId="33CA938F" w14:textId="77777777" w:rsidR="0065055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Strategic Value:</w:t>
      </w:r>
      <w:r>
        <w:rPr>
          <w:rFonts w:ascii="inter" w:eastAsia="inter" w:hAnsi="inter" w:cs="inter"/>
          <w:color w:val="000000"/>
        </w:rPr>
        <w:t xml:space="preserve"> Africa entry point; fastest-growing African market; proven regulatory clarity</w:t>
      </w:r>
    </w:p>
    <w:p w14:paraId="33CA9390" w14:textId="77777777" w:rsidR="0065055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Target:</w:t>
      </w:r>
      <w:r>
        <w:rPr>
          <w:rFonts w:ascii="inter" w:eastAsia="inter" w:hAnsi="inter" w:cs="inter"/>
          <w:color w:val="000000"/>
        </w:rPr>
        <w:t xml:space="preserve"> USD 100K-300K/month (June 2026 onwards)</w:t>
      </w:r>
    </w:p>
    <w:p w14:paraId="33CA9391" w14:textId="77777777" w:rsidR="0065055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 Kenya First (Not South Africa)?</w:t>
      </w:r>
    </w:p>
    <w:p w14:paraId="33CA9392" w14:textId="77777777" w:rsidR="0065055C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Faster growth rate (6.9% CAGR vs. South Africa 4.6%)</w:t>
      </w:r>
    </w:p>
    <w:p w14:paraId="33CA9393" w14:textId="77777777" w:rsidR="0065055C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Simpler regulatory pathway (BCLB less demanding than South Africa's NGB)</w:t>
      </w:r>
    </w:p>
    <w:p w14:paraId="33CA9394" w14:textId="77777777" w:rsidR="0065055C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Lower capital requirement (USD 500K-2M vs. South Africa USD 2M-5M+)</w:t>
      </w:r>
    </w:p>
    <w:p w14:paraId="33CA9395" w14:textId="77777777" w:rsidR="0065055C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Operational learning before Nigeria/South Africa expansion</w:t>
      </w:r>
    </w:p>
    <w:p w14:paraId="33CA9396" w14:textId="77777777" w:rsidR="0065055C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M-Pesa ecosystem provides distinctive payment advantage</w:t>
      </w:r>
    </w:p>
    <w:p w14:paraId="33CA9397" w14:textId="77777777" w:rsidR="0065055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Key Insight:</w:t>
      </w:r>
      <w:r>
        <w:rPr>
          <w:rFonts w:ascii="inter" w:eastAsia="inter" w:hAnsi="inter" w:cs="inter"/>
          <w:color w:val="000000"/>
        </w:rPr>
        <w:t xml:space="preserve"> Sequential Africa strategy (Kenya → Nigeria Q3 → South Africa Q4 application) optimizes learning and capital deployment</w:t>
      </w:r>
    </w:p>
    <w:p w14:paraId="33CA9398" w14:textId="77777777" w:rsidR="006505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CA94EF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CA9399" w14:textId="77777777" w:rsidR="0065055C" w:rsidRDefault="00000000">
      <w:pPr>
        <w:spacing w:before="315" w:after="105" w:line="360" w:lineRule="auto"/>
        <w:ind w:left="-30"/>
      </w:pPr>
      <w:bookmarkStart w:id="18" w:name="tier_3_q3_q4_2026_growth_position_eb127e"/>
      <w:r>
        <w:rPr>
          <w:rFonts w:ascii="inter" w:eastAsia="inter" w:hAnsi="inter" w:cs="inter"/>
          <w:b/>
          <w:color w:val="000000"/>
          <w:sz w:val="24"/>
        </w:rPr>
        <w:t>Tier 3: Q3-Q4 2026 Growth &amp; Positioning Markets (3 Markets) – Africa Expansion &amp; Southeast Asia</w:t>
      </w:r>
      <w:bookmarkEnd w:id="18"/>
    </w:p>
    <w:p w14:paraId="33CA939A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Strategic Focus:</w:t>
      </w:r>
      <w:r>
        <w:rPr>
          <w:rFonts w:ascii="inter" w:eastAsia="inter" w:hAnsi="inter" w:cs="inter"/>
          <w:color w:val="000000"/>
        </w:rPr>
        <w:t xml:space="preserve"> Africa scaling (Nigeria), Southeast Asia offshore positioning (Laos POGO), plus South Africa application for 2027 launch.</w:t>
      </w:r>
    </w:p>
    <w:p w14:paraId="33CA939B" w14:textId="77777777" w:rsidR="0065055C" w:rsidRDefault="00000000">
      <w:pPr>
        <w:spacing w:before="315" w:after="105" w:line="360" w:lineRule="auto"/>
        <w:ind w:left="-30"/>
      </w:pPr>
      <w:bookmarkStart w:id="19" w:name="bm_12_nigeria_usd_176m_q3_2026_fa_c44141"/>
      <w:r>
        <w:rPr>
          <w:rFonts w:ascii="inter" w:eastAsia="inter" w:hAnsi="inter" w:cs="inter"/>
          <w:b/>
          <w:color w:val="000000"/>
          <w:sz w:val="24"/>
        </w:rPr>
        <w:t>12. Nigeria – USD 176M | Q3 2026 | Fastest African Growth (7.4% CAGR)</w:t>
      </w:r>
      <w:bookmarkEnd w:id="19"/>
    </w:p>
    <w:p w14:paraId="33CA939C" w14:textId="77777777" w:rsidR="0065055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License Type:</w:t>
      </w:r>
      <w:r>
        <w:rPr>
          <w:rFonts w:ascii="inter" w:eastAsia="inter" w:hAnsi="inter" w:cs="inter"/>
          <w:color w:val="000000"/>
        </w:rPr>
        <w:t xml:space="preserve"> B2C Multi-State (Lagos + Ogun + FCT)</w:t>
      </w:r>
    </w:p>
    <w:p w14:paraId="33CA939D" w14:textId="77777777" w:rsidR="0065055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Regulators:</w:t>
      </w:r>
    </w:p>
    <w:p w14:paraId="33CA939E" w14:textId="77777777" w:rsidR="0065055C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Lagos State Lotteries Board (sports betting)</w:t>
      </w:r>
    </w:p>
    <w:p w14:paraId="33CA939F" w14:textId="77777777" w:rsidR="0065055C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NLRC (National Lottery Regulatory Commission, federal – online casino)</w:t>
      </w:r>
    </w:p>
    <w:p w14:paraId="33CA93A0" w14:textId="77777777" w:rsidR="0065055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Tax Rate:</w:t>
      </w:r>
      <w:r>
        <w:rPr>
          <w:rFonts w:ascii="inter" w:eastAsia="inter" w:hAnsi="inter" w:cs="inter"/>
          <w:color w:val="000000"/>
        </w:rPr>
        <w:t xml:space="preserve"> Variable by state (estimated 15-20%)</w:t>
      </w:r>
    </w:p>
    <w:p w14:paraId="33CA93A1" w14:textId="77777777" w:rsidR="0065055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Approval Timeline:</w:t>
      </w:r>
      <w:r>
        <w:rPr>
          <w:rFonts w:ascii="inter" w:eastAsia="inter" w:hAnsi="inter" w:cs="inter"/>
          <w:color w:val="000000"/>
        </w:rPr>
        <w:t xml:space="preserve"> 4-8 weeks per license</w:t>
      </w:r>
    </w:p>
    <w:p w14:paraId="33CA93A2" w14:textId="77777777" w:rsidR="0065055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Capital Required:</w:t>
      </w:r>
      <w:r>
        <w:rPr>
          <w:rFonts w:ascii="inter" w:eastAsia="inter" w:hAnsi="inter" w:cs="inter"/>
          <w:color w:val="000000"/>
        </w:rPr>
        <w:t xml:space="preserve"> USD 500K-1M total</w:t>
      </w:r>
    </w:p>
    <w:p w14:paraId="33CA93A3" w14:textId="77777777" w:rsidR="0065055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Licensing Costs:</w:t>
      </w:r>
    </w:p>
    <w:p w14:paraId="33CA93A4" w14:textId="77777777" w:rsidR="0065055C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Sports Betting (Lagos): NGN 100M (~USD 67K) + NGN 2M application</w:t>
      </w:r>
    </w:p>
    <w:p w14:paraId="33CA93A5" w14:textId="77777777" w:rsidR="0065055C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Federal Casino (NLRC): NGN 100M (~USD 67K) + NGN 2M application</w:t>
      </w:r>
    </w:p>
    <w:p w14:paraId="33CA93A6" w14:textId="77777777" w:rsidR="0065055C" w:rsidRDefault="00000000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Association member discount: 50% reduction available (USD 33.5K per license)</w:t>
      </w:r>
    </w:p>
    <w:p w14:paraId="33CA93A7" w14:textId="77777777" w:rsidR="0065055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Multi-State Expansion:</w:t>
      </w:r>
      <w:r>
        <w:rPr>
          <w:rFonts w:ascii="inter" w:eastAsia="inter" w:hAnsi="inter" w:cs="inter"/>
          <w:color w:val="000000"/>
        </w:rPr>
        <w:t xml:space="preserve"> Phase 2 (Q4 2026) adds Ogun State + FCT with minimal incremental cost</w:t>
      </w:r>
    </w:p>
    <w:p w14:paraId="33CA93A8" w14:textId="77777777" w:rsidR="0065055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Market Characteristic:</w:t>
      </w:r>
      <w:r>
        <w:rPr>
          <w:rFonts w:ascii="inter" w:eastAsia="inter" w:hAnsi="inter" w:cs="inter"/>
          <w:color w:val="000000"/>
        </w:rPr>
        <w:t xml:space="preserve"> Sports-betting focused (80% of market), young demographic (median age 18.5), fastest African growth</w:t>
      </w:r>
    </w:p>
    <w:p w14:paraId="33CA93A9" w14:textId="77777777" w:rsidR="0065055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Strategic Value:</w:t>
      </w:r>
      <w:r>
        <w:rPr>
          <w:rFonts w:ascii="inter" w:eastAsia="inter" w:hAnsi="inter" w:cs="inter"/>
          <w:color w:val="000000"/>
        </w:rPr>
        <w:t xml:space="preserve"> Largest African growth opportunity; federated licensing model recently clarified (2025 – removed previous confusion)</w:t>
      </w:r>
    </w:p>
    <w:p w14:paraId="33CA93AA" w14:textId="77777777" w:rsidR="0065055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Target:</w:t>
      </w:r>
      <w:r>
        <w:rPr>
          <w:rFonts w:ascii="inter" w:eastAsia="inter" w:hAnsi="inter" w:cs="inter"/>
          <w:color w:val="000000"/>
        </w:rPr>
        <w:t xml:space="preserve"> USD 150K-400K/month (July 2026 onwards, scaling with multi-state expansion)</w:t>
      </w:r>
    </w:p>
    <w:p w14:paraId="33CA93AB" w14:textId="77777777" w:rsidR="0065055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Key Insight:</w:t>
      </w:r>
      <w:r>
        <w:rPr>
          <w:rFonts w:ascii="inter" w:eastAsia="inter" w:hAnsi="inter" w:cs="inter"/>
          <w:color w:val="000000"/>
        </w:rPr>
        <w:t xml:space="preserve"> Why Q3 (not Q2)? Kenya learning in Q2 informs Nigeria strategy; sequential Africa expansion optimizes execution</w:t>
      </w:r>
    </w:p>
    <w:p w14:paraId="33CA93AC" w14:textId="77777777" w:rsidR="0065055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Competitive Position:</w:t>
      </w:r>
      <w:r>
        <w:rPr>
          <w:rFonts w:ascii="inter" w:eastAsia="inter" w:hAnsi="inter" w:cs="inter"/>
          <w:color w:val="000000"/>
        </w:rPr>
        <w:t xml:space="preserve"> 70+ existing licensed operators demonstrate market viability and proven regulatory path</w:t>
      </w:r>
    </w:p>
    <w:p w14:paraId="33CA93AD" w14:textId="77777777" w:rsidR="0065055C" w:rsidRDefault="00000000">
      <w:pPr>
        <w:spacing w:before="315" w:after="105" w:line="360" w:lineRule="auto"/>
        <w:ind w:left="-30"/>
      </w:pPr>
      <w:bookmarkStart w:id="20" w:name="bm_13_laos_usd_150m_q3_q4_2026_po_b4202c"/>
      <w:r>
        <w:rPr>
          <w:rFonts w:ascii="inter" w:eastAsia="inter" w:hAnsi="inter" w:cs="inter"/>
          <w:b/>
          <w:color w:val="000000"/>
          <w:sz w:val="24"/>
        </w:rPr>
        <w:t>13. Laos – USD 150M+ | Q3-Q4 2026 | POGO Offshore Foreign-Player Model</w:t>
      </w:r>
      <w:bookmarkEnd w:id="20"/>
    </w:p>
    <w:p w14:paraId="33CA93AE" w14:textId="165C8A31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UNIQUE STRATEGIC ASSET:</w:t>
      </w:r>
      <w:r>
        <w:rPr>
          <w:rFonts w:ascii="inter" w:eastAsia="inter" w:hAnsi="inter" w:cs="inter"/>
          <w:color w:val="000000"/>
        </w:rPr>
        <w:t xml:space="preserve"> Laos is </w:t>
      </w:r>
      <w:r>
        <w:rPr>
          <w:rFonts w:ascii="inter" w:eastAsia="inter" w:hAnsi="inter" w:cs="inter"/>
          <w:b/>
          <w:color w:val="000000"/>
        </w:rPr>
        <w:t>NOT a traditional B2C market</w:t>
      </w:r>
      <w:r>
        <w:rPr>
          <w:rFonts w:ascii="inter" w:eastAsia="inter" w:hAnsi="inter" w:cs="inter"/>
          <w:color w:val="000000"/>
        </w:rPr>
        <w:t xml:space="preserve"> but a </w:t>
      </w:r>
      <w:r>
        <w:rPr>
          <w:rFonts w:ascii="inter" w:eastAsia="inter" w:hAnsi="inter" w:cs="inter"/>
          <w:b/>
          <w:color w:val="000000"/>
        </w:rPr>
        <w:t>POGO (Philippine Offshore Gaming Operator) -style offshore licensing</w:t>
      </w:r>
      <w:r>
        <w:rPr>
          <w:rFonts w:ascii="inter" w:eastAsia="inter" w:hAnsi="inter" w:cs="inter"/>
          <w:color w:val="000000"/>
        </w:rPr>
        <w:t xml:space="preserve"> uniquely positioned for foreign-player targeting across Southeast Asia.</w:t>
      </w:r>
      <w:bookmarkStart w:id="21" w:name="fnref1"/>
      <w:bookmarkEnd w:id="21"/>
      <w:r w:rsidR="009431FF">
        <w:t xml:space="preserve"> </w:t>
      </w:r>
    </w:p>
    <w:p w14:paraId="33CA93AF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Why Laos is Strategically Different:</w:t>
      </w:r>
    </w:p>
    <w:p w14:paraId="33CA93B0" w14:textId="2E08BD79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Regulatory Model:</w:t>
      </w:r>
      <w:bookmarkStart w:id="22" w:name="fnref2_1"/>
      <w:bookmarkEnd w:id="22"/>
      <w:r w:rsidR="005C38C8">
        <w:t xml:space="preserve"> </w:t>
      </w:r>
    </w:p>
    <w:p w14:paraId="33CA93B1" w14:textId="77777777" w:rsidR="0065055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Online Gambling:</w:t>
      </w:r>
      <w:r>
        <w:rPr>
          <w:rFonts w:ascii="inter" w:eastAsia="inter" w:hAnsi="inter" w:cs="inter"/>
          <w:color w:val="000000"/>
        </w:rPr>
        <w:t xml:space="preserve"> ✅ </w:t>
      </w:r>
      <w:r>
        <w:rPr>
          <w:rFonts w:ascii="inter" w:eastAsia="inter" w:hAnsi="inter" w:cs="inter"/>
          <w:b/>
          <w:color w:val="000000"/>
        </w:rPr>
        <w:t>EXPLICITLY LEGAL</w:t>
      </w:r>
      <w:r>
        <w:rPr>
          <w:rFonts w:ascii="inter" w:eastAsia="inter" w:hAnsi="inter" w:cs="inter"/>
          <w:color w:val="000000"/>
        </w:rPr>
        <w:t xml:space="preserve"> for foreign operators serving foreign players ONLY</w:t>
      </w:r>
    </w:p>
    <w:p w14:paraId="33CA93B2" w14:textId="77777777" w:rsidR="0065055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Domestic Gambling:</w:t>
      </w:r>
      <w:r>
        <w:rPr>
          <w:rFonts w:ascii="inter" w:eastAsia="inter" w:hAnsi="inter" w:cs="inter"/>
          <w:color w:val="000000"/>
        </w:rPr>
        <w:t xml:space="preserve"> ❌ Prohibited for Laotian citizens</w:t>
      </w:r>
    </w:p>
    <w:p w14:paraId="33CA93B3" w14:textId="77777777" w:rsidR="0065055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Target Markets:</w:t>
      </w:r>
      <w:r>
        <w:rPr>
          <w:rFonts w:ascii="inter" w:eastAsia="inter" w:hAnsi="inter" w:cs="inter"/>
          <w:color w:val="000000"/>
        </w:rPr>
        <w:t xml:space="preserve"> Thailand (70M pop, online prohibited), Vietnam (100M pop, online prohibited), Myanmar, Cambodia</w:t>
      </w:r>
    </w:p>
    <w:p w14:paraId="33CA93B4" w14:textId="77777777" w:rsidR="0065055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Addressable Players:</w:t>
      </w:r>
      <w:r>
        <w:rPr>
          <w:rFonts w:ascii="inter" w:eastAsia="inter" w:hAnsi="inter" w:cs="inter"/>
          <w:color w:val="000000"/>
        </w:rPr>
        <w:t xml:space="preserve"> Estimated 50-100M+ Southeast Asian players currently using offshore sites</w:t>
      </w:r>
    </w:p>
    <w:p w14:paraId="33CA93B5" w14:textId="292B2242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Licensing Framework:</w:t>
      </w:r>
      <w:bookmarkStart w:id="23" w:name="fnref3_2"/>
      <w:bookmarkEnd w:id="23"/>
      <w:r w:rsidR="005C38C8">
        <w:t xml:space="preserve"> </w:t>
      </w:r>
    </w:p>
    <w:p w14:paraId="33CA93B6" w14:textId="77777777" w:rsidR="0065055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Authority:</w:t>
      </w:r>
      <w:r>
        <w:rPr>
          <w:rFonts w:ascii="inter" w:eastAsia="inter" w:hAnsi="inter" w:cs="inter"/>
          <w:color w:val="000000"/>
        </w:rPr>
        <w:t xml:space="preserve"> Ministry of Planning and Investment (MPI) + Laos Offshore Gaming Authority (LOGA, established 2022)</w:t>
      </w:r>
    </w:p>
    <w:p w14:paraId="33CA93B7" w14:textId="77777777" w:rsidR="0065055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License Duration:</w:t>
      </w:r>
      <w:r>
        <w:rPr>
          <w:rFonts w:ascii="inter" w:eastAsia="inter" w:hAnsi="inter" w:cs="inter"/>
          <w:color w:val="000000"/>
        </w:rPr>
        <w:t xml:space="preserve"> 10-20 years (negotiated)</w:t>
      </w:r>
    </w:p>
    <w:p w14:paraId="33CA93B8" w14:textId="77777777" w:rsidR="0065055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Operating Model:</w:t>
      </w:r>
      <w:r>
        <w:rPr>
          <w:rFonts w:ascii="inter" w:eastAsia="inter" w:hAnsi="inter" w:cs="inter"/>
          <w:color w:val="000000"/>
        </w:rPr>
        <w:t xml:space="preserve"> Foreign operators serving foreign players only (POGO structure)</w:t>
      </w:r>
    </w:p>
    <w:p w14:paraId="33CA93B9" w14:textId="77777777" w:rsidR="0065055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Tax Structure:</w:t>
      </w:r>
      <w:r>
        <w:rPr>
          <w:rFonts w:ascii="inter" w:eastAsia="inter" w:hAnsi="inter" w:cs="inter"/>
          <w:color w:val="000000"/>
        </w:rPr>
        <w:t xml:space="preserve"> ~10-15% estimated (lower than Philippines PAGCOR which operators are abandoning)</w:t>
      </w:r>
    </w:p>
    <w:p w14:paraId="33CA93BA" w14:textId="77777777" w:rsidR="0065055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Application Process:</w:t>
      </w:r>
      <w:r>
        <w:rPr>
          <w:rFonts w:ascii="inter" w:eastAsia="inter" w:hAnsi="inter" w:cs="inter"/>
          <w:color w:val="000000"/>
        </w:rPr>
        <w:t xml:space="preserve"> Moderate complexity (more than direct B2C, less than M&amp;A)</w:t>
      </w:r>
    </w:p>
    <w:p w14:paraId="33CA93BB" w14:textId="6625C24E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 Opportunity:</w:t>
      </w:r>
      <w:bookmarkStart w:id="24" w:name="fnref4_3"/>
      <w:bookmarkEnd w:id="24"/>
      <w:r w:rsidR="004666DC">
        <w:t xml:space="preserve"> </w:t>
      </w:r>
    </w:p>
    <w:p w14:paraId="33CA93BC" w14:textId="77777777" w:rsidR="0065055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Geographic Reach:</w:t>
      </w:r>
      <w:r>
        <w:rPr>
          <w:rFonts w:ascii="inter" w:eastAsia="inter" w:hAnsi="inter" w:cs="inter"/>
          <w:color w:val="000000"/>
        </w:rPr>
        <w:t xml:space="preserve"> Thailand, Vietnam, Myanmar, Cambodia</w:t>
      </w:r>
    </w:p>
    <w:p w14:paraId="33CA93BD" w14:textId="77777777" w:rsidR="0065055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Competitive Positioning:</w:t>
      </w:r>
      <w:r>
        <w:rPr>
          <w:rFonts w:ascii="inter" w:eastAsia="inter" w:hAnsi="inter" w:cs="inter"/>
          <w:color w:val="000000"/>
        </w:rPr>
        <w:t xml:space="preserve"> Laos government actively encouraging migration from Philippines POGOs (which face higher taxes + China pressure)</w:t>
      </w:r>
    </w:p>
    <w:p w14:paraId="33CA93BE" w14:textId="77777777" w:rsidR="0065055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Potential:</w:t>
      </w:r>
      <w:r>
        <w:rPr>
          <w:rFonts w:ascii="inter" w:eastAsia="inter" w:hAnsi="inter" w:cs="inter"/>
          <w:color w:val="000000"/>
        </w:rPr>
        <w:t xml:space="preserve"> USD 300K-800K+/month (exceeds single small-market B2C licensing due to multi-country player base)</w:t>
      </w:r>
    </w:p>
    <w:p w14:paraId="33CA93BF" w14:textId="77777777" w:rsidR="0065055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Current Status:</w:t>
      </w:r>
      <w:r>
        <w:rPr>
          <w:rFonts w:ascii="inter" w:eastAsia="inter" w:hAnsi="inter" w:cs="inter"/>
          <w:color w:val="000000"/>
        </w:rPr>
        <w:t xml:space="preserve"> LOGA licensed 2022; accepting new operator applications; government supports liberalization</w:t>
      </w:r>
    </w:p>
    <w:p w14:paraId="33CA93C0" w14:textId="41CDEB7E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Entry Strategy:</w:t>
      </w:r>
      <w:bookmarkStart w:id="25" w:name="fnref5_3"/>
      <w:bookmarkEnd w:id="25"/>
      <w:r w:rsidR="009431FF">
        <w:t xml:space="preserve"> </w:t>
      </w:r>
    </w:p>
    <w:p w14:paraId="33CA93C1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Phase 1: POGO Licensing (Q3-Q4 2026)</w:t>
      </w:r>
    </w:p>
    <w:p w14:paraId="33CA93C2" w14:textId="77777777" w:rsidR="0065055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Engage Lao gaming counsel; contact LOGA for licensing pathway</w:t>
      </w:r>
    </w:p>
    <w:p w14:paraId="33CA93C3" w14:textId="77777777" w:rsidR="0065055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Prepare comprehensive POGO application (business plan, financial projections, responsible gambling framework, market targeting)</w:t>
      </w:r>
    </w:p>
    <w:p w14:paraId="33CA93C4" w14:textId="77777777" w:rsidR="0065055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Submit to MPI and Gaming Commission</w:t>
      </w:r>
    </w:p>
    <w:p w14:paraId="33CA93C5" w14:textId="77777777" w:rsidR="0065055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Negotiate tax structure and license terms (</w:t>
      </w:r>
      <w:proofErr w:type="gramStart"/>
      <w:r>
        <w:rPr>
          <w:rFonts w:ascii="inter" w:eastAsia="inter" w:hAnsi="inter" w:cs="inter"/>
          <w:color w:val="000000"/>
        </w:rPr>
        <w:t>10-20 year</w:t>
      </w:r>
      <w:proofErr w:type="gramEnd"/>
      <w:r>
        <w:rPr>
          <w:rFonts w:ascii="inter" w:eastAsia="inter" w:hAnsi="inter" w:cs="inter"/>
          <w:color w:val="000000"/>
        </w:rPr>
        <w:t xml:space="preserve"> duration)</w:t>
      </w:r>
    </w:p>
    <w:p w14:paraId="33CA93C6" w14:textId="77777777" w:rsidR="0065055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License award expected December 2026</w:t>
      </w:r>
    </w:p>
    <w:p w14:paraId="33CA93C7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Phase 2: Platform &amp; Regional Operations (Q4 2026-Q1 2027)</w:t>
      </w:r>
    </w:p>
    <w:p w14:paraId="33CA93C8" w14:textId="77777777" w:rsidR="0065055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Develop offshore platform supporting multi-country compliance (Thailand/Vietnamese localization)</w:t>
      </w:r>
    </w:p>
    <w:p w14:paraId="33CA93C9" w14:textId="77777777" w:rsidR="0065055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Regional player acquisition (Thai/Vietnamese language marketing, local payment methods)</w:t>
      </w:r>
    </w:p>
    <w:p w14:paraId="33CA93CA" w14:textId="77777777" w:rsidR="0065055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Payment infrastructure: Thai banking, Vietnamese banking, regional e-wallets, cryptocurrency</w:t>
      </w:r>
    </w:p>
    <w:p w14:paraId="33CA93CB" w14:textId="77777777" w:rsidR="0065055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Responsible gambling compliance (AML, KYC, player protection aligned to offshore POGO standards)</w:t>
      </w:r>
    </w:p>
    <w:p w14:paraId="33CA93CC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Product Offering:</w:t>
      </w:r>
    </w:p>
    <w:p w14:paraId="33CA93CD" w14:textId="77777777" w:rsidR="0065055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Sports betting (primary, 70%+ of POGO revenue): Thai football, Vietnamese football, Asian leagues, international sports</w:t>
      </w:r>
    </w:p>
    <w:p w14:paraId="33CA93CE" w14:textId="77777777" w:rsidR="0065055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Casino games (secondary, 20-30%)</w:t>
      </w:r>
    </w:p>
    <w:p w14:paraId="33CA93CF" w14:textId="77777777" w:rsidR="0065055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Esports betting (growing in Southeast Asia)</w:t>
      </w:r>
    </w:p>
    <w:p w14:paraId="33CA93D0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Timeline:</w:t>
      </w:r>
    </w:p>
    <w:p w14:paraId="33CA93D1" w14:textId="77777777" w:rsidR="0065055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Q3 2026:</w:t>
      </w:r>
      <w:r>
        <w:rPr>
          <w:rFonts w:ascii="inter" w:eastAsia="inter" w:hAnsi="inter" w:cs="inter"/>
          <w:color w:val="000000"/>
        </w:rPr>
        <w:t xml:space="preserve"> POGO licensing application preparation</w:t>
      </w:r>
    </w:p>
    <w:p w14:paraId="33CA93D2" w14:textId="77777777" w:rsidR="0065055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Q4 2026:</w:t>
      </w:r>
      <w:r>
        <w:rPr>
          <w:rFonts w:ascii="inter" w:eastAsia="inter" w:hAnsi="inter" w:cs="inter"/>
          <w:color w:val="000000"/>
        </w:rPr>
        <w:t xml:space="preserve"> License award and platform development</w:t>
      </w:r>
    </w:p>
    <w:p w14:paraId="33CA93D3" w14:textId="77777777" w:rsidR="0065055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Q1 2027:</w:t>
      </w:r>
      <w:r>
        <w:rPr>
          <w:rFonts w:ascii="inter" w:eastAsia="inter" w:hAnsi="inter" w:cs="inter"/>
          <w:color w:val="000000"/>
        </w:rPr>
        <w:t xml:space="preserve"> Operational launch serving Thailand/Vietnam/Myanmar/Cambodia</w:t>
      </w:r>
    </w:p>
    <w:p w14:paraId="33CA93D4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Target Approval Date:</w:t>
      </w:r>
      <w:r>
        <w:rPr>
          <w:rFonts w:ascii="inter" w:eastAsia="inter" w:hAnsi="inter" w:cs="inter"/>
          <w:color w:val="000000"/>
        </w:rPr>
        <w:t xml:space="preserve"> December 31, 2026</w:t>
      </w:r>
    </w:p>
    <w:p w14:paraId="33CA93D5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Post-Launch Revenue (2027 onwards):</w:t>
      </w:r>
      <w:r>
        <w:rPr>
          <w:rFonts w:ascii="inter" w:eastAsia="inter" w:hAnsi="inter" w:cs="inter"/>
          <w:color w:val="000000"/>
        </w:rPr>
        <w:t xml:space="preserve"> USD 300K-800K+/month estimated (significantly exceeds single-market B2C due to multi-country addressable player base)</w:t>
      </w:r>
    </w:p>
    <w:p w14:paraId="33CA93D6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Strategic Rationale for Laos:</w:t>
      </w:r>
    </w:p>
    <w:p w14:paraId="33CA93D7" w14:textId="77777777" w:rsidR="0065055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Not a gray market:</w:t>
      </w:r>
      <w:r>
        <w:rPr>
          <w:rFonts w:ascii="inter" w:eastAsia="inter" w:hAnsi="inter" w:cs="inter"/>
          <w:color w:val="000000"/>
        </w:rPr>
        <w:t xml:space="preserve"> Explicitly legal offshore licensing (unlike unregulated offshore)</w:t>
      </w:r>
    </w:p>
    <w:p w14:paraId="33CA93D8" w14:textId="77777777" w:rsidR="0065055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Multi-country leverage:</w:t>
      </w:r>
      <w:r>
        <w:rPr>
          <w:rFonts w:ascii="inter" w:eastAsia="inter" w:hAnsi="inter" w:cs="inter"/>
          <w:color w:val="000000"/>
        </w:rPr>
        <w:t xml:space="preserve"> Single license serves 50-100M+ player base across 4+ countries</w:t>
      </w:r>
    </w:p>
    <w:p w14:paraId="33CA93D9" w14:textId="77777777" w:rsidR="0065055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upside:</w:t>
      </w:r>
      <w:r>
        <w:rPr>
          <w:rFonts w:ascii="inter" w:eastAsia="inter" w:hAnsi="inter" w:cs="inter"/>
          <w:color w:val="000000"/>
        </w:rPr>
        <w:t xml:space="preserve"> Exceeds individual Malta/Ireland/Panama licensing revenue (which generate USD 150K-400K/</w:t>
      </w:r>
      <w:proofErr w:type="spellStart"/>
      <w:r>
        <w:rPr>
          <w:rFonts w:ascii="inter" w:eastAsia="inter" w:hAnsi="inter" w:cs="inter"/>
          <w:color w:val="000000"/>
        </w:rPr>
        <w:t>mo</w:t>
      </w:r>
      <w:proofErr w:type="spellEnd"/>
      <w:r>
        <w:rPr>
          <w:rFonts w:ascii="inter" w:eastAsia="inter" w:hAnsi="inter" w:cs="inter"/>
          <w:color w:val="000000"/>
        </w:rPr>
        <w:t xml:space="preserve"> single-market)</w:t>
      </w:r>
    </w:p>
    <w:p w14:paraId="33CA93DA" w14:textId="77777777" w:rsidR="0065055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Regional hub positioning:</w:t>
      </w:r>
      <w:r>
        <w:rPr>
          <w:rFonts w:ascii="inter" w:eastAsia="inter" w:hAnsi="inter" w:cs="inter"/>
          <w:color w:val="000000"/>
        </w:rPr>
        <w:t xml:space="preserve"> Positions you as Southeast Asia operator alongside individual country presence (Kenya/Nigeria/South Africa </w:t>
      </w:r>
      <w:proofErr w:type="spellStart"/>
      <w:r>
        <w:rPr>
          <w:rFonts w:ascii="inter" w:eastAsia="inter" w:hAnsi="inter" w:cs="inter"/>
          <w:color w:val="000000"/>
        </w:rPr>
        <w:t>Africa</w:t>
      </w:r>
      <w:proofErr w:type="spellEnd"/>
      <w:r>
        <w:rPr>
          <w:rFonts w:ascii="inter" w:eastAsia="inter" w:hAnsi="inter" w:cs="inter"/>
          <w:color w:val="000000"/>
        </w:rPr>
        <w:t xml:space="preserve"> hub)</w:t>
      </w:r>
    </w:p>
    <w:p w14:paraId="33CA93DB" w14:textId="77777777" w:rsidR="0065055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Capital efficiency:</w:t>
      </w:r>
      <w:r>
        <w:rPr>
          <w:rFonts w:ascii="inter" w:eastAsia="inter" w:hAnsi="inter" w:cs="inter"/>
          <w:color w:val="000000"/>
        </w:rPr>
        <w:t xml:space="preserve"> Laos POGO infrastructure investment (USD 300K-600K) generates revenue equivalent to 2-3 individual B2C markets</w:t>
      </w:r>
    </w:p>
    <w:p w14:paraId="33CA93DC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Why Q3-Q4 (Not Q1):</w:t>
      </w:r>
    </w:p>
    <w:p w14:paraId="33CA93DD" w14:textId="77777777" w:rsidR="0065055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POGO licensing is more complex than direct B2C (negotiated tax structure, multi-country compliance)</w:t>
      </w:r>
    </w:p>
    <w:p w14:paraId="33CA93DE" w14:textId="77777777" w:rsidR="0065055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Platform development for multi-country operations requires extended prep time</w:t>
      </w:r>
    </w:p>
    <w:p w14:paraId="33CA93DF" w14:textId="77777777" w:rsidR="0065055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Kenya success (Q2) provides learning before Laos regional expansion</w:t>
      </w:r>
    </w:p>
    <w:p w14:paraId="33CA93E0" w14:textId="77777777" w:rsidR="0065055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Tax structure negotiation happens during Q3-Q4 application window</w:t>
      </w:r>
    </w:p>
    <w:p w14:paraId="33CA93E1" w14:textId="77777777" w:rsidR="006505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CA94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CA93E2" w14:textId="77777777" w:rsidR="0065055C" w:rsidRDefault="00000000">
      <w:pPr>
        <w:spacing w:before="315" w:after="105" w:line="360" w:lineRule="auto"/>
        <w:ind w:left="-30"/>
      </w:pPr>
      <w:bookmarkStart w:id="26" w:name="bm_14_south_africa_usd_296m_q4_20_847b72"/>
      <w:r>
        <w:rPr>
          <w:rFonts w:ascii="inter" w:eastAsia="inter" w:hAnsi="inter" w:cs="inter"/>
          <w:b/>
          <w:color w:val="000000"/>
          <w:sz w:val="24"/>
        </w:rPr>
        <w:t>14. South Africa – USD 296M | Q4 2026 Application | Q2-Q3 2027 Launch</w:t>
      </w:r>
      <w:bookmarkEnd w:id="26"/>
    </w:p>
    <w:p w14:paraId="33CA93E3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Strategic Positioning:</w:t>
      </w:r>
      <w:r>
        <w:rPr>
          <w:rFonts w:ascii="inter" w:eastAsia="inter" w:hAnsi="inter" w:cs="inter"/>
          <w:color w:val="000000"/>
        </w:rPr>
        <w:t xml:space="preserve"> South Africa is </w:t>
      </w:r>
      <w:r>
        <w:rPr>
          <w:rFonts w:ascii="inter" w:eastAsia="inter" w:hAnsi="inter" w:cs="inter"/>
          <w:b/>
          <w:color w:val="000000"/>
        </w:rPr>
        <w:t>Africa's most developed and mature gambling market</w:t>
      </w:r>
      <w:r>
        <w:rPr>
          <w:rFonts w:ascii="inter" w:eastAsia="inter" w:hAnsi="inter" w:cs="inter"/>
          <w:color w:val="000000"/>
        </w:rPr>
        <w:t>. Q4 2026 licensing application targets Q1 2027 approval and Q2-Q3 2027 operational launch.</w:t>
      </w:r>
    </w:p>
    <w:p w14:paraId="33CA93E4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 Characteristics:</w:t>
      </w:r>
      <w:bookmarkStart w:id="27" w:name="fnref6"/>
      <w:bookmarkEnd w:id="2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bookmarkStart w:id="28" w:name="fnref7"/>
      <w:bookmarkEnd w:id="28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29" w:name="fnref8"/>
      <w:bookmarkEnd w:id="29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</w:p>
    <w:p w14:paraId="33CA93E5" w14:textId="77777777" w:rsidR="0065055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Regional Hub:</w:t>
      </w:r>
      <w:r>
        <w:rPr>
          <w:rFonts w:ascii="inter" w:eastAsia="inter" w:hAnsi="inter" w:cs="inter"/>
          <w:color w:val="000000"/>
        </w:rPr>
        <w:t xml:space="preserve"> Operates as Southern Africa operational center (Botswana, Namibia, Zimbabwe access)</w:t>
      </w:r>
    </w:p>
    <w:p w14:paraId="33CA93E6" w14:textId="77777777" w:rsidR="0065055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Regulatory Maturity:</w:t>
      </w:r>
      <w:r>
        <w:rPr>
          <w:rFonts w:ascii="inter" w:eastAsia="inter" w:hAnsi="inter" w:cs="inter"/>
          <w:color w:val="000000"/>
        </w:rPr>
        <w:t xml:space="preserve"> 60+ licensed casinos; sophisticated compliance framework</w:t>
      </w:r>
    </w:p>
    <w:p w14:paraId="33CA93E7" w14:textId="77777777" w:rsidR="0065055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Esports Leadership:</w:t>
      </w:r>
      <w:r>
        <w:rPr>
          <w:rFonts w:ascii="inter" w:eastAsia="inter" w:hAnsi="inter" w:cs="inter"/>
          <w:color w:val="000000"/>
        </w:rPr>
        <w:t xml:space="preserve"> Only African market with significant esports betting infrastructure</w:t>
      </w:r>
    </w:p>
    <w:p w14:paraId="33CA93E8" w14:textId="77777777" w:rsidR="0065055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Market Size:</w:t>
      </w:r>
      <w:r>
        <w:rPr>
          <w:rFonts w:ascii="inter" w:eastAsia="inter" w:hAnsi="inter" w:cs="inter"/>
          <w:color w:val="000000"/>
        </w:rPr>
        <w:t xml:space="preserve"> USD 296M (moderate for Africa)</w:t>
      </w:r>
    </w:p>
    <w:p w14:paraId="33CA93E9" w14:textId="77777777" w:rsidR="0065055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Growth Rate:</w:t>
      </w:r>
      <w:r>
        <w:rPr>
          <w:rFonts w:ascii="inter" w:eastAsia="inter" w:hAnsi="inter" w:cs="inter"/>
          <w:color w:val="000000"/>
        </w:rPr>
        <w:t xml:space="preserve"> 4.6% CAGR (slowest of three Africa entries, but most developed)</w:t>
      </w:r>
    </w:p>
    <w:p w14:paraId="33CA93EA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License Specifications:</w:t>
      </w:r>
    </w:p>
    <w:p w14:paraId="33CA93EB" w14:textId="77777777" w:rsidR="0065055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Type:</w:t>
      </w:r>
      <w:r>
        <w:rPr>
          <w:rFonts w:ascii="inter" w:eastAsia="inter" w:hAnsi="inter" w:cs="inter"/>
          <w:color w:val="000000"/>
        </w:rPr>
        <w:t xml:space="preserve"> B2C Online Casino/Sports Betting</w:t>
      </w:r>
    </w:p>
    <w:p w14:paraId="33CA93EC" w14:textId="77777777" w:rsidR="0065055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Regulator:</w:t>
      </w:r>
      <w:r>
        <w:rPr>
          <w:rFonts w:ascii="inter" w:eastAsia="inter" w:hAnsi="inter" w:cs="inter"/>
          <w:color w:val="000000"/>
        </w:rPr>
        <w:t xml:space="preserve"> National Gambling Board (NGB)</w:t>
      </w:r>
    </w:p>
    <w:p w14:paraId="33CA93ED" w14:textId="77777777" w:rsidR="0065055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Tax Rate:</w:t>
      </w:r>
      <w:r>
        <w:rPr>
          <w:rFonts w:ascii="inter" w:eastAsia="inter" w:hAnsi="inter" w:cs="inter"/>
          <w:color w:val="000000"/>
        </w:rPr>
        <w:t xml:space="preserve"> 10-20% (variable by province)</w:t>
      </w:r>
    </w:p>
    <w:p w14:paraId="33CA93EE" w14:textId="77777777" w:rsidR="0065055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Capital Requirement:</w:t>
      </w:r>
      <w:r>
        <w:rPr>
          <w:rFonts w:ascii="inter" w:eastAsia="inter" w:hAnsi="inter" w:cs="inter"/>
          <w:color w:val="000000"/>
        </w:rPr>
        <w:t xml:space="preserve"> USD 2M-5M+ (highest of Africa markets)</w:t>
      </w:r>
    </w:p>
    <w:p w14:paraId="33CA93EF" w14:textId="77777777" w:rsidR="0065055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Approval Timeline:</w:t>
      </w:r>
      <w:r>
        <w:rPr>
          <w:rFonts w:ascii="inter" w:eastAsia="inter" w:hAnsi="inter" w:cs="inter"/>
          <w:color w:val="000000"/>
        </w:rPr>
        <w:t xml:space="preserve"> 12-16 weeks (longest approval timeline)</w:t>
      </w:r>
    </w:p>
    <w:p w14:paraId="33CA93F0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Entry Strategy:</w:t>
      </w:r>
    </w:p>
    <w:p w14:paraId="33CA93F1" w14:textId="77777777" w:rsidR="0065055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Q4 2026:</w:t>
      </w:r>
      <w:r>
        <w:rPr>
          <w:rFonts w:ascii="inter" w:eastAsia="inter" w:hAnsi="inter" w:cs="inter"/>
          <w:color w:val="000000"/>
        </w:rPr>
        <w:t xml:space="preserve"> Submit B2C license application to NGB</w:t>
      </w:r>
    </w:p>
    <w:p w14:paraId="33CA93F2" w14:textId="77777777" w:rsidR="0065055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Q1 2027:</w:t>
      </w:r>
      <w:r>
        <w:rPr>
          <w:rFonts w:ascii="inter" w:eastAsia="inter" w:hAnsi="inter" w:cs="inter"/>
          <w:color w:val="000000"/>
        </w:rPr>
        <w:t xml:space="preserve"> Expected approval (12-16 weeks post-submission)</w:t>
      </w:r>
    </w:p>
    <w:p w14:paraId="33CA93F3" w14:textId="77777777" w:rsidR="0065055C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Q2-Q3 2027:</w:t>
      </w:r>
      <w:r>
        <w:rPr>
          <w:rFonts w:ascii="inter" w:eastAsia="inter" w:hAnsi="inter" w:cs="inter"/>
          <w:color w:val="000000"/>
        </w:rPr>
        <w:t xml:space="preserve"> Operational setup and platform launch</w:t>
      </w:r>
    </w:p>
    <w:p w14:paraId="33CA93F4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Why South Africa is Tertiary (Q4 Application, Not Q2 Direct Licensing):</w:t>
      </w:r>
    </w:p>
    <w:p w14:paraId="33CA93F5" w14:textId="77777777" w:rsidR="0065055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Lower growth rate (4.6% vs. Kenya 6.9%, Nigeria 7.4%)</w:t>
      </w:r>
    </w:p>
    <w:p w14:paraId="33CA93F6" w14:textId="77777777" w:rsidR="0065055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Higher capital requirement (USD 2M-5M+ vs. Kenya USD 500K-2M)</w:t>
      </w:r>
    </w:p>
    <w:p w14:paraId="33CA93F7" w14:textId="77777777" w:rsidR="0065055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More rigorous compliance requirements (NGB enforcement more demanding than BCLB/NLRC)</w:t>
      </w:r>
    </w:p>
    <w:p w14:paraId="33CA93F8" w14:textId="77777777" w:rsidR="0065055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Sequential Africa strategy (Kenya → Nigeria → South Africa) optimizes learning and capital deployment</w:t>
      </w:r>
    </w:p>
    <w:p w14:paraId="33CA93F9" w14:textId="77777777" w:rsidR="0065055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Q1 2027 approval allows capital generation from Kenya/Nigeria operations to fund South Africa launch</w:t>
      </w:r>
    </w:p>
    <w:p w14:paraId="33CA93FA" w14:textId="77777777" w:rsidR="0065055C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South Africa serves as </w:t>
      </w:r>
      <w:r>
        <w:rPr>
          <w:rFonts w:ascii="inter" w:eastAsia="inter" w:hAnsi="inter" w:cs="inter"/>
          <w:b/>
          <w:color w:val="000000"/>
        </w:rPr>
        <w:t>premium Africa consolidation hub</w:t>
      </w:r>
      <w:r>
        <w:rPr>
          <w:rFonts w:ascii="inter" w:eastAsia="inter" w:hAnsi="inter" w:cs="inter"/>
          <w:color w:val="000000"/>
        </w:rPr>
        <w:t xml:space="preserve"> after Kenya/Nigeria success</w:t>
      </w:r>
    </w:p>
    <w:p w14:paraId="33CA93FB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Post-Launch Revenue (Q2-Q3 2027 onwards):</w:t>
      </w:r>
      <w:r>
        <w:rPr>
          <w:rFonts w:ascii="inter" w:eastAsia="inter" w:hAnsi="inter" w:cs="inter"/>
          <w:color w:val="000000"/>
        </w:rPr>
        <w:t xml:space="preserve"> USD 250K-600K/month estimated</w:t>
      </w:r>
    </w:p>
    <w:p w14:paraId="33CA93FC" w14:textId="77777777" w:rsidR="006505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CA94F3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CA93FD" w14:textId="77777777" w:rsidR="0065055C" w:rsidRDefault="00000000">
      <w:pPr>
        <w:spacing w:before="315" w:after="105" w:line="360" w:lineRule="auto"/>
        <w:ind w:left="-30"/>
      </w:pPr>
      <w:bookmarkStart w:id="30" w:name="market_entry_timeline_revenue_projection"/>
      <w:r>
        <w:rPr>
          <w:rFonts w:ascii="inter" w:eastAsia="inter" w:hAnsi="inter" w:cs="inter"/>
          <w:b/>
          <w:color w:val="000000"/>
          <w:sz w:val="24"/>
        </w:rPr>
        <w:t>Market Entry Timeline &amp; Revenue Projection</w:t>
      </w:r>
      <w:bookmarkEnd w:id="30"/>
    </w:p>
    <w:p w14:paraId="33CA93FE" w14:textId="77777777" w:rsidR="0065055C" w:rsidRDefault="00000000">
      <w:pPr>
        <w:spacing w:before="315" w:after="105" w:line="360" w:lineRule="auto"/>
        <w:ind w:left="-30"/>
      </w:pPr>
      <w:bookmarkStart w:id="31" w:name="q1_2026_january_march_foundation_launch"/>
      <w:r>
        <w:rPr>
          <w:rFonts w:ascii="inter" w:eastAsia="inter" w:hAnsi="inter" w:cs="inter"/>
          <w:b/>
          <w:color w:val="000000"/>
          <w:sz w:val="24"/>
        </w:rPr>
        <w:t>Q1 2026 (January-March): Foundation Launch</w:t>
      </w:r>
      <w:bookmarkEnd w:id="31"/>
    </w:p>
    <w:p w14:paraId="33CA93FF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Markets Launching:</w:t>
      </w:r>
      <w:r>
        <w:rPr>
          <w:rFonts w:ascii="inter" w:eastAsia="inter" w:hAnsi="inter" w:cs="inter"/>
          <w:color w:val="000000"/>
        </w:rPr>
        <w:t xml:space="preserve"> Malta, Ireland, Panama, Costa Rica, Paraguay, Dominican Republic, Greece (if viable)</w:t>
      </w:r>
    </w:p>
    <w:p w14:paraId="33CA9400" w14:textId="77777777" w:rsidR="0065055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Simultaneous Applications:</w:t>
      </w:r>
      <w:r>
        <w:rPr>
          <w:rFonts w:ascii="inter" w:eastAsia="inter" w:hAnsi="inter" w:cs="inter"/>
          <w:color w:val="000000"/>
        </w:rPr>
        <w:t xml:space="preserve"> 7 markets</w:t>
      </w:r>
    </w:p>
    <w:p w14:paraId="33CA9401" w14:textId="77777777" w:rsidR="0065055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Expected Approvals:</w:t>
      </w:r>
      <w:r>
        <w:rPr>
          <w:rFonts w:ascii="inter" w:eastAsia="inter" w:hAnsi="inter" w:cs="inter"/>
          <w:color w:val="000000"/>
        </w:rPr>
        <w:t xml:space="preserve"> Ireland (late Feb), Malta/Panama/Costa Rica (late Mar), Paraguay/Dominican Republic (Apr)</w:t>
      </w:r>
    </w:p>
    <w:p w14:paraId="33CA9402" w14:textId="77777777" w:rsidR="0065055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Operating Revenue:</w:t>
      </w:r>
      <w:r>
        <w:rPr>
          <w:rFonts w:ascii="inter" w:eastAsia="inter" w:hAnsi="inter" w:cs="inter"/>
          <w:color w:val="000000"/>
        </w:rPr>
        <w:t xml:space="preserve"> Bulgaria + Mexico existing (USD 500K-800K/month)</w:t>
      </w:r>
    </w:p>
    <w:p w14:paraId="33CA9403" w14:textId="77777777" w:rsidR="0065055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New Approvals:</w:t>
      </w:r>
      <w:r>
        <w:rPr>
          <w:rFonts w:ascii="inter" w:eastAsia="inter" w:hAnsi="inter" w:cs="inter"/>
          <w:color w:val="000000"/>
        </w:rPr>
        <w:t xml:space="preserve"> First revenues arriving late Q1</w:t>
      </w:r>
    </w:p>
    <w:p w14:paraId="33CA9404" w14:textId="77777777" w:rsidR="0065055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Run-Rate by March 31:</w:t>
      </w:r>
      <w:r>
        <w:rPr>
          <w:rFonts w:ascii="inter" w:eastAsia="inter" w:hAnsi="inter" w:cs="inter"/>
          <w:color w:val="000000"/>
        </w:rPr>
        <w:t xml:space="preserve"> USD 500K-800K/month</w:t>
      </w:r>
    </w:p>
    <w:p w14:paraId="33CA9405" w14:textId="77777777" w:rsidR="0065055C" w:rsidRDefault="00000000">
      <w:pPr>
        <w:spacing w:before="315" w:after="105" w:line="360" w:lineRule="auto"/>
        <w:ind w:left="-30"/>
      </w:pPr>
      <w:bookmarkStart w:id="32" w:name="q2_2026_april_june_q1_expansion_s_c5bfc4"/>
      <w:r>
        <w:rPr>
          <w:rFonts w:ascii="inter" w:eastAsia="inter" w:hAnsi="inter" w:cs="inter"/>
          <w:b/>
          <w:color w:val="000000"/>
          <w:sz w:val="24"/>
        </w:rPr>
        <w:t>Q2 2026 (April-June): Q1 Expansion + Secondary Wave</w:t>
      </w:r>
      <w:bookmarkEnd w:id="32"/>
    </w:p>
    <w:p w14:paraId="33CA9406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Markets Launching:</w:t>
      </w:r>
      <w:r>
        <w:rPr>
          <w:rFonts w:ascii="inter" w:eastAsia="inter" w:hAnsi="inter" w:cs="inter"/>
          <w:color w:val="000000"/>
        </w:rPr>
        <w:t xml:space="preserve"> Portugal (application), Denmark, Estonia, Kenya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Q1 Approvals Operational:</w:t>
      </w:r>
      <w:r>
        <w:rPr>
          <w:rFonts w:ascii="inter" w:eastAsia="inter" w:hAnsi="inter" w:cs="inter"/>
          <w:color w:val="000000"/>
        </w:rPr>
        <w:t xml:space="preserve"> Malta, Ireland, Panama, Costa Rica, Paraguay, Dominican Republic (6 markets now live)</w:t>
      </w:r>
    </w:p>
    <w:p w14:paraId="33CA9407" w14:textId="77777777" w:rsidR="0065055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Operating Markets:</w:t>
      </w:r>
      <w:r>
        <w:rPr>
          <w:rFonts w:ascii="inter" w:eastAsia="inter" w:hAnsi="inter" w:cs="inter"/>
          <w:color w:val="000000"/>
        </w:rPr>
        <w:t xml:space="preserve"> Bulgaria + Mexico + 6 Q1 launches = 8 total</w:t>
      </w:r>
    </w:p>
    <w:p w14:paraId="33CA9408" w14:textId="77777777" w:rsidR="0065055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New Approvals:</w:t>
      </w:r>
      <w:r>
        <w:rPr>
          <w:rFonts w:ascii="inter" w:eastAsia="inter" w:hAnsi="inter" w:cs="inter"/>
          <w:color w:val="000000"/>
        </w:rPr>
        <w:t xml:space="preserve"> Denmark (Aug approval but application Q2), Estonia (Jul approval but application Q2), Kenya (May approval)</w:t>
      </w:r>
    </w:p>
    <w:p w14:paraId="33CA9409" w14:textId="77777777" w:rsidR="0065055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Operating Revenue:</w:t>
      </w:r>
      <w:r>
        <w:rPr>
          <w:rFonts w:ascii="inter" w:eastAsia="inter" w:hAnsi="inter" w:cs="inter"/>
          <w:color w:val="000000"/>
        </w:rPr>
        <w:t xml:space="preserve"> Q1 launches ramping (Malta/Ireland/Panama/Costa Rica ramping May-June)</w:t>
      </w:r>
    </w:p>
    <w:p w14:paraId="33CA940A" w14:textId="77777777" w:rsidR="0065055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Run-Rate by June 30:</w:t>
      </w:r>
      <w:r>
        <w:rPr>
          <w:rFonts w:ascii="inter" w:eastAsia="inter" w:hAnsi="inter" w:cs="inter"/>
          <w:color w:val="000000"/>
        </w:rPr>
        <w:t xml:space="preserve"> USD 1.0M-2.0M/month</w:t>
      </w:r>
    </w:p>
    <w:p w14:paraId="33CA940B" w14:textId="77777777" w:rsidR="0065055C" w:rsidRDefault="00000000">
      <w:pPr>
        <w:spacing w:before="315" w:after="105" w:line="360" w:lineRule="auto"/>
        <w:ind w:left="-30"/>
      </w:pPr>
      <w:bookmarkStart w:id="33" w:name="q3_2026_july_september_africa_asi_a930f9"/>
      <w:r>
        <w:rPr>
          <w:rFonts w:ascii="inter" w:eastAsia="inter" w:hAnsi="inter" w:cs="inter"/>
          <w:b/>
          <w:color w:val="000000"/>
          <w:sz w:val="24"/>
        </w:rPr>
        <w:t>Q3 2026 (July-September): Africa &amp; Asia Expansion</w:t>
      </w:r>
      <w:bookmarkEnd w:id="33"/>
    </w:p>
    <w:p w14:paraId="33CA940C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Markets Launching:</w:t>
      </w:r>
      <w:r>
        <w:rPr>
          <w:rFonts w:ascii="inter" w:eastAsia="inter" w:hAnsi="inter" w:cs="inter"/>
          <w:color w:val="000000"/>
        </w:rPr>
        <w:t xml:space="preserve"> Nigeria (multi-state), Laos POGO (application)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Q2 Approvals Operational:</w:t>
      </w:r>
      <w:r>
        <w:rPr>
          <w:rFonts w:ascii="inter" w:eastAsia="inter" w:hAnsi="inter" w:cs="inter"/>
          <w:color w:val="000000"/>
        </w:rPr>
        <w:t xml:space="preserve"> Denmark (Aug), Estonia (Jul), Kenya (May, now ramping)</w:t>
      </w:r>
    </w:p>
    <w:p w14:paraId="33CA940D" w14:textId="77777777" w:rsidR="0065055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Operating Markets:</w:t>
      </w:r>
      <w:r>
        <w:rPr>
          <w:rFonts w:ascii="inter" w:eastAsia="inter" w:hAnsi="inter" w:cs="inter"/>
          <w:color w:val="000000"/>
        </w:rPr>
        <w:t xml:space="preserve"> 8 existing + 3 Q2/Q3 approvals = 11+ markets</w:t>
      </w:r>
    </w:p>
    <w:p w14:paraId="33CA940E" w14:textId="77777777" w:rsidR="0065055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Contributors:</w:t>
      </w:r>
      <w:r>
        <w:rPr>
          <w:rFonts w:ascii="inter" w:eastAsia="inter" w:hAnsi="inter" w:cs="inter"/>
          <w:color w:val="000000"/>
        </w:rPr>
        <w:t xml:space="preserve"> Kenya (ramping Jun-Sep), Denmark (ramping Sep-Oct), Estonia (ramping Aug-Sep)</w:t>
      </w:r>
    </w:p>
    <w:p w14:paraId="33CA940F" w14:textId="77777777" w:rsidR="0065055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New Approvals:</w:t>
      </w:r>
      <w:r>
        <w:rPr>
          <w:rFonts w:ascii="inter" w:eastAsia="inter" w:hAnsi="inter" w:cs="inter"/>
          <w:color w:val="000000"/>
        </w:rPr>
        <w:t xml:space="preserve"> Nigeria (Jun approval), Laos POGO (application stage, Oct-Nov)</w:t>
      </w:r>
    </w:p>
    <w:p w14:paraId="33CA9410" w14:textId="77777777" w:rsidR="0065055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Operating Revenue:</w:t>
      </w:r>
      <w:r>
        <w:rPr>
          <w:rFonts w:ascii="inter" w:eastAsia="inter" w:hAnsi="inter" w:cs="inter"/>
          <w:color w:val="000000"/>
        </w:rPr>
        <w:t xml:space="preserve"> 11+ markets operating; Q2 launches ramping</w:t>
      </w:r>
    </w:p>
    <w:p w14:paraId="33CA9411" w14:textId="77777777" w:rsidR="0065055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Run-Rate by September 30:</w:t>
      </w:r>
      <w:r>
        <w:rPr>
          <w:rFonts w:ascii="inter" w:eastAsia="inter" w:hAnsi="inter" w:cs="inter"/>
          <w:color w:val="000000"/>
        </w:rPr>
        <w:t xml:space="preserve"> USD 1.5M-3.0M/month</w:t>
      </w:r>
    </w:p>
    <w:p w14:paraId="33CA9412" w14:textId="77777777" w:rsidR="0065055C" w:rsidRDefault="00000000">
      <w:pPr>
        <w:spacing w:before="315" w:after="105" w:line="360" w:lineRule="auto"/>
        <w:ind w:left="-30"/>
      </w:pPr>
      <w:bookmarkStart w:id="34" w:name="q4_2026_october_december_consolid_3d640f"/>
      <w:r>
        <w:rPr>
          <w:rFonts w:ascii="inter" w:eastAsia="inter" w:hAnsi="inter" w:cs="inter"/>
          <w:b/>
          <w:color w:val="000000"/>
          <w:sz w:val="24"/>
        </w:rPr>
        <w:t>Q4 2026 (October-December): Consolidation &amp; Positioning</w:t>
      </w:r>
      <w:bookmarkEnd w:id="34"/>
    </w:p>
    <w:p w14:paraId="33CA9413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Markets Launched:</w:t>
      </w:r>
      <w:r>
        <w:rPr>
          <w:rFonts w:ascii="inter" w:eastAsia="inter" w:hAnsi="inter" w:cs="inter"/>
          <w:color w:val="000000"/>
        </w:rPr>
        <w:t xml:space="preserve"> Nigeria operations expanding to multi-state; Laos POGO application finalizing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South Africa:</w:t>
      </w:r>
      <w:r>
        <w:rPr>
          <w:rFonts w:ascii="inter" w:eastAsia="inter" w:hAnsi="inter" w:cs="inter"/>
          <w:color w:val="000000"/>
        </w:rPr>
        <w:t xml:space="preserve"> License application submitted (approval expected Q1 2027)</w:t>
      </w:r>
    </w:p>
    <w:p w14:paraId="33CA9414" w14:textId="77777777" w:rsidR="0065055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Operating Markets:</w:t>
      </w:r>
      <w:r>
        <w:rPr>
          <w:rFonts w:ascii="inter" w:eastAsia="inter" w:hAnsi="inter" w:cs="inter"/>
          <w:color w:val="000000"/>
        </w:rPr>
        <w:t xml:space="preserve"> 13 operational (including Laos if early launch); 1 application (South Africa)</w:t>
      </w:r>
    </w:p>
    <w:p w14:paraId="33CA9415" w14:textId="77777777" w:rsidR="0065055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Portugal Status:</w:t>
      </w:r>
      <w:r>
        <w:rPr>
          <w:rFonts w:ascii="inter" w:eastAsia="inter" w:hAnsi="inter" w:cs="inter"/>
          <w:color w:val="000000"/>
        </w:rPr>
        <w:t xml:space="preserve"> Approval likely October 2026 or delayed to Q1 2027</w:t>
      </w:r>
    </w:p>
    <w:p w14:paraId="33CA9416" w14:textId="77777777" w:rsidR="0065055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Laos POGO Status:</w:t>
      </w:r>
      <w:r>
        <w:rPr>
          <w:rFonts w:ascii="inter" w:eastAsia="inter" w:hAnsi="inter" w:cs="inter"/>
          <w:color w:val="000000"/>
        </w:rPr>
        <w:t xml:space="preserve"> License award expected December 2026</w:t>
      </w:r>
    </w:p>
    <w:p w14:paraId="33CA9417" w14:textId="77777777" w:rsidR="0065055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Operating Revenue:</w:t>
      </w:r>
      <w:r>
        <w:rPr>
          <w:rFonts w:ascii="inter" w:eastAsia="inter" w:hAnsi="inter" w:cs="inter"/>
          <w:color w:val="000000"/>
        </w:rPr>
        <w:t xml:space="preserve"> 13+ markets operating; Nigeria expanding to multi-state</w:t>
      </w:r>
    </w:p>
    <w:p w14:paraId="33CA9418" w14:textId="77777777" w:rsidR="0065055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Revenue Run-Rate by December 31:</w:t>
      </w:r>
      <w:r>
        <w:rPr>
          <w:rFonts w:ascii="inter" w:eastAsia="inter" w:hAnsi="inter" w:cs="inter"/>
          <w:color w:val="000000"/>
        </w:rPr>
        <w:t xml:space="preserve"> USD 3.5M-4.5M/month</w:t>
      </w:r>
    </w:p>
    <w:p w14:paraId="33CA9419" w14:textId="77777777" w:rsidR="0065055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Full Year 2026 Revenue:</w:t>
      </w:r>
      <w:r>
        <w:rPr>
          <w:rFonts w:ascii="inter" w:eastAsia="inter" w:hAnsi="inter" w:cs="inter"/>
          <w:color w:val="000000"/>
        </w:rPr>
        <w:t xml:space="preserve"> USD 16.5M-31M estimated</w:t>
      </w:r>
    </w:p>
    <w:p w14:paraId="33CA941A" w14:textId="77777777" w:rsidR="006505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CA94F5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CA941B" w14:textId="77777777" w:rsidR="0065055C" w:rsidRDefault="00000000">
      <w:pPr>
        <w:spacing w:before="315" w:after="105" w:line="360" w:lineRule="auto"/>
        <w:ind w:left="-30"/>
      </w:pPr>
      <w:bookmarkStart w:id="35" w:name="capital_investment_budget_summary"/>
      <w:r>
        <w:rPr>
          <w:rFonts w:ascii="inter" w:eastAsia="inter" w:hAnsi="inter" w:cs="inter"/>
          <w:b/>
          <w:color w:val="000000"/>
          <w:sz w:val="24"/>
        </w:rPr>
        <w:t>Capital Investment &amp; Budget Summary</w:t>
      </w:r>
      <w:bookmarkEnd w:id="3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50"/>
        <w:gridCol w:w="1001"/>
        <w:gridCol w:w="900"/>
        <w:gridCol w:w="799"/>
        <w:gridCol w:w="799"/>
        <w:gridCol w:w="1177"/>
      </w:tblGrid>
      <w:tr w:rsidR="0065055C" w14:paraId="33CA94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1C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1D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1E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1F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20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CA9421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2026 Total</w:t>
            </w:r>
          </w:p>
        </w:tc>
      </w:tr>
      <w:tr w:rsidR="0065055C" w14:paraId="33CA94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23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Licensing/Application Fees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24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$175K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25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26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$150K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27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$50K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CA9428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$575K</w:t>
            </w:r>
          </w:p>
        </w:tc>
      </w:tr>
      <w:tr w:rsidR="0065055C" w14:paraId="33CA94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2A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Legal &amp; Compliance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2B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$350K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2C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$250K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2D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2E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$150K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CA942F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$950K</w:t>
            </w:r>
          </w:p>
        </w:tc>
      </w:tr>
      <w:tr w:rsidR="0065055C" w14:paraId="33CA94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31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Operational Setup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32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$300K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33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$350K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34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$300K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35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$250K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CA9436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$1.2M</w:t>
            </w:r>
          </w:p>
        </w:tc>
      </w:tr>
      <w:tr w:rsidR="0065055C" w14:paraId="33CA94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38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Technology &amp; Platform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39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$150K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3A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$150K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3B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$150K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3C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CA943D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$650K</w:t>
            </w:r>
          </w:p>
        </w:tc>
      </w:tr>
      <w:tr w:rsidR="0065055C" w14:paraId="33CA94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3F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Laos POGO Infrastructure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40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41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42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$300K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43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$300K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CA9444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$600K</w:t>
            </w:r>
          </w:p>
        </w:tc>
      </w:tr>
      <w:tr w:rsidR="0065055C" w14:paraId="33CA94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46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Marketing/Launch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47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48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$300K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49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$400K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4A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$400K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CA944B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$1.2M</w:t>
            </w:r>
          </w:p>
        </w:tc>
      </w:tr>
      <w:tr w:rsidR="0065055C" w14:paraId="33CA94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4D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Contingency (15%)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4E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4F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50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$200K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51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$150K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CA9452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$750K</w:t>
            </w:r>
          </w:p>
        </w:tc>
      </w:tr>
      <w:tr w:rsidR="0065055C" w14:paraId="33CA94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54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 QUARTERLY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55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$1.275M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56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$1.45M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57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$1.7M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58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$1.5M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CA9459" w14:textId="77777777" w:rsidR="006505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$5.925M</w:t>
            </w:r>
          </w:p>
        </w:tc>
      </w:tr>
    </w:tbl>
    <w:p w14:paraId="33CA945B" w14:textId="77777777" w:rsidR="0065055C" w:rsidRDefault="0065055C"/>
    <w:p w14:paraId="33CA945C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Total 2026 Direct B2C Market Entry Investment: USD 5.925M</w:t>
      </w:r>
    </w:p>
    <w:p w14:paraId="33CA945D" w14:textId="77777777" w:rsidR="006505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CA94F7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CA945E" w14:textId="77777777" w:rsidR="0065055C" w:rsidRDefault="00000000">
      <w:pPr>
        <w:spacing w:before="315" w:after="105" w:line="360" w:lineRule="auto"/>
        <w:ind w:left="-30"/>
      </w:pPr>
      <w:bookmarkStart w:id="36" w:name="expected_revenue_progression"/>
      <w:r>
        <w:rPr>
          <w:rFonts w:ascii="inter" w:eastAsia="inter" w:hAnsi="inter" w:cs="inter"/>
          <w:b/>
          <w:color w:val="000000"/>
          <w:sz w:val="24"/>
        </w:rPr>
        <w:t>Expected Revenue Progression</w:t>
      </w:r>
      <w:bookmarkEnd w:id="36"/>
    </w:p>
    <w:p w14:paraId="33CA9466" w14:textId="6A4E716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2027 Projected Annual Revenue:</w:t>
      </w:r>
      <w:r>
        <w:rPr>
          <w:rFonts w:ascii="inter" w:eastAsia="inter" w:hAnsi="inter" w:cs="inter"/>
          <w:color w:val="000000"/>
        </w:rPr>
        <w:t xml:space="preserve"> USD </w:t>
      </w:r>
      <w:r w:rsidR="007D5788">
        <w:rPr>
          <w:rFonts w:ascii="inter" w:eastAsia="inter" w:hAnsi="inter" w:cs="inter"/>
          <w:color w:val="000000"/>
        </w:rPr>
        <w:t>3</w:t>
      </w:r>
      <w:r>
        <w:rPr>
          <w:rFonts w:ascii="inter" w:eastAsia="inter" w:hAnsi="inter" w:cs="inter"/>
          <w:color w:val="000000"/>
        </w:rPr>
        <w:t>5M-60M+ (including South Africa launch Q2-Q3 2027)</w:t>
      </w:r>
    </w:p>
    <w:p w14:paraId="33CA9467" w14:textId="77777777" w:rsidR="006505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CA94F9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CA9468" w14:textId="4021C01B" w:rsidR="0065055C" w:rsidRDefault="00000000">
      <w:pPr>
        <w:spacing w:before="315" w:after="105" w:line="360" w:lineRule="auto"/>
        <w:ind w:left="-30"/>
      </w:pPr>
      <w:bookmarkStart w:id="37" w:name="key_differentiators_direct_b2c_vs_263d88"/>
      <w:r>
        <w:rPr>
          <w:rFonts w:ascii="inter" w:eastAsia="inter" w:hAnsi="inter" w:cs="inter"/>
          <w:b/>
          <w:color w:val="000000"/>
          <w:sz w:val="24"/>
        </w:rPr>
        <w:t>Key Consolidation Model</w:t>
      </w:r>
      <w:bookmarkEnd w:id="3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00"/>
        <w:gridCol w:w="2844"/>
      </w:tblGrid>
      <w:tr w:rsidR="000529AC" w14:paraId="33CA946C" w14:textId="77777777" w:rsidTr="000529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69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6A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Direct B2C Only (This Plan)</w:t>
            </w:r>
          </w:p>
        </w:tc>
      </w:tr>
      <w:tr w:rsidR="000529AC" w14:paraId="33CA9470" w14:textId="77777777" w:rsidTr="000529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6D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 2026 Investment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6E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USD 5.925M</w:t>
            </w:r>
          </w:p>
        </w:tc>
      </w:tr>
      <w:tr w:rsidR="000529AC" w14:paraId="33CA9474" w14:textId="77777777" w:rsidTr="000529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71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Markets Licensed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72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14 direct licenses</w:t>
            </w:r>
          </w:p>
        </w:tc>
      </w:tr>
      <w:tr w:rsidR="000529AC" w14:paraId="33CA9478" w14:textId="77777777" w:rsidTr="000529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75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Brazil/Colombia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76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Excluded (M&amp;A-only entry)</w:t>
            </w:r>
          </w:p>
        </w:tc>
      </w:tr>
      <w:tr w:rsidR="000529AC" w14:paraId="33CA947C" w14:textId="77777777" w:rsidTr="000529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79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Approval Timeline Predictability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7A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 (regulatory timelines clear)</w:t>
            </w:r>
          </w:p>
        </w:tc>
      </w:tr>
      <w:tr w:rsidR="000529AC" w14:paraId="33CA9480" w14:textId="77777777" w:rsidTr="000529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7D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Execution Risk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7E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LOW (follow licensing pathway)</w:t>
            </w:r>
          </w:p>
        </w:tc>
      </w:tr>
      <w:tr w:rsidR="000529AC" w14:paraId="33CA9484" w14:textId="77777777" w:rsidTr="000529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81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Revenue Timing Clarity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82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Q1-Q4 2026 phased (predictable)</w:t>
            </w:r>
          </w:p>
        </w:tc>
      </w:tr>
      <w:tr w:rsidR="000529AC" w14:paraId="33CA9488" w14:textId="77777777" w:rsidTr="000529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85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Unit Economics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86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Clear per-market (direct licensing)</w:t>
            </w:r>
          </w:p>
        </w:tc>
      </w:tr>
      <w:tr w:rsidR="000529AC" w14:paraId="33CA948C" w14:textId="77777777" w:rsidTr="000529A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89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Operational Complexity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A948A" w14:textId="77777777" w:rsidR="000529AC" w:rsidRDefault="000529AC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14 separate P&amp;Ls</w:t>
            </w:r>
          </w:p>
        </w:tc>
      </w:tr>
    </w:tbl>
    <w:p w14:paraId="33CA948D" w14:textId="77777777" w:rsidR="0065055C" w:rsidRDefault="0065055C"/>
    <w:p w14:paraId="33CA948E" w14:textId="394D24FA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Direct B2C for 2026</w:t>
      </w:r>
      <w:r>
        <w:rPr>
          <w:rFonts w:ascii="inter" w:eastAsia="inter" w:hAnsi="inter" w:cs="inter"/>
          <w:color w:val="000000"/>
        </w:rPr>
        <w:t xml:space="preserve"> – Lower capex, faster execution, clearer timelines, better suited to 2026 deployment given regulatory windows (Paraguay, Dominican Republic) closing mid-year.</w:t>
      </w:r>
    </w:p>
    <w:p w14:paraId="33CA948F" w14:textId="77777777" w:rsidR="006505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CA94FB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CA9490" w14:textId="77777777" w:rsidR="0065055C" w:rsidRDefault="00000000">
      <w:pPr>
        <w:spacing w:before="315" w:after="105" w:line="360" w:lineRule="auto"/>
        <w:ind w:left="-30"/>
      </w:pPr>
      <w:bookmarkStart w:id="38" w:name="critical_success_factors"/>
      <w:r>
        <w:rPr>
          <w:rFonts w:ascii="inter" w:eastAsia="inter" w:hAnsi="inter" w:cs="inter"/>
          <w:b/>
          <w:color w:val="000000"/>
          <w:sz w:val="24"/>
        </w:rPr>
        <w:t>Critical Success Factors</w:t>
      </w:r>
      <w:bookmarkEnd w:id="38"/>
    </w:p>
    <w:p w14:paraId="33CA9491" w14:textId="77777777" w:rsidR="0065055C" w:rsidRDefault="00000000">
      <w:pPr>
        <w:spacing w:before="315" w:after="105" w:line="360" w:lineRule="auto"/>
        <w:ind w:left="-30"/>
      </w:pPr>
      <w:bookmarkStart w:id="39" w:name="bm_1_q1_2026_simultaneous_executi_3af846"/>
      <w:r>
        <w:rPr>
          <w:rFonts w:ascii="inter" w:eastAsia="inter" w:hAnsi="inter" w:cs="inter"/>
          <w:b/>
          <w:color w:val="000000"/>
          <w:sz w:val="24"/>
        </w:rPr>
        <w:t>1. Q1 2026 Simultaneous Execution (URGENT)</w:t>
      </w:r>
      <w:bookmarkEnd w:id="39"/>
    </w:p>
    <w:p w14:paraId="33CA9492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Action Required This Week (January 12-19, 2026):</w:t>
      </w:r>
    </w:p>
    <w:p w14:paraId="33CA9493" w14:textId="77777777" w:rsidR="0065055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Engage legal counsel in Malta, Ireland, Panama, Costa Rica, Paraguay, Dominican Republic, Greece (if viable)</w:t>
      </w:r>
    </w:p>
    <w:p w14:paraId="33CA9494" w14:textId="77777777" w:rsidR="0065055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Prioritize Paraguay (de-monopolization window closing) and Dominican Republic (licensing closes Q4)</w:t>
      </w:r>
    </w:p>
    <w:p w14:paraId="33CA9495" w14:textId="77777777" w:rsidR="0065055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Submit all 7 applications by end of January to capture Q1-Q2 approval windows</w:t>
      </w:r>
    </w:p>
    <w:p w14:paraId="33CA9496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Timeline Impact:</w:t>
      </w:r>
    </w:p>
    <w:p w14:paraId="33CA9497" w14:textId="77777777" w:rsidR="0065055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Each week of delay = 1-week loss in approval timing</w:t>
      </w:r>
    </w:p>
    <w:p w14:paraId="33CA9498" w14:textId="77777777" w:rsidR="0065055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Parish regulatory windows (Paraguay de-monopolization, Dominican Republic licensing) close mid-2026</w:t>
      </w:r>
    </w:p>
    <w:p w14:paraId="33CA9499" w14:textId="77777777" w:rsidR="0065055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Late submission risks missing first-mover advantages and regulatory closure</w:t>
      </w:r>
    </w:p>
    <w:p w14:paraId="33CA949A" w14:textId="77777777" w:rsidR="0065055C" w:rsidRDefault="00000000">
      <w:pPr>
        <w:spacing w:before="315" w:after="105" w:line="360" w:lineRule="auto"/>
        <w:ind w:left="-30"/>
      </w:pPr>
      <w:bookmarkStart w:id="40" w:name="bm_2_greece_conditional_decision_b80b99"/>
      <w:r>
        <w:rPr>
          <w:rFonts w:ascii="inter" w:eastAsia="inter" w:hAnsi="inter" w:cs="inter"/>
          <w:b/>
          <w:color w:val="000000"/>
          <w:sz w:val="24"/>
        </w:rPr>
        <w:t>2. Greece Conditional Decision (This Week)</w:t>
      </w:r>
      <w:bookmarkEnd w:id="40"/>
    </w:p>
    <w:p w14:paraId="33CA949B" w14:textId="77777777" w:rsidR="0065055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Financial Modeling Required:</w:t>
      </w:r>
    </w:p>
    <w:p w14:paraId="33CA949C" w14:textId="77777777" w:rsidR="0065055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35% operator GGR tax is unsustainable unless market commands premium pricing</w:t>
      </w:r>
    </w:p>
    <w:p w14:paraId="33CA949D" w14:textId="77777777" w:rsidR="0065055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Compare unit economics vs. alternative Q2 markets (Denmark, Estonia, Portugal)</w:t>
      </w:r>
    </w:p>
    <w:p w14:paraId="33CA949E" w14:textId="77777777" w:rsidR="0065055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Decision: Greece Q1 OR allocate Q1 resources to stronger Q2 alternatives</w:t>
      </w:r>
    </w:p>
    <w:p w14:paraId="33CA949F" w14:textId="77777777" w:rsidR="0065055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Recommendation:</w:t>
      </w:r>
      <w:r>
        <w:rPr>
          <w:rFonts w:ascii="inter" w:eastAsia="inter" w:hAnsi="inter" w:cs="inter"/>
          <w:color w:val="000000"/>
        </w:rPr>
        <w:t xml:space="preserve"> Unless financial modeling demonstrates profitability at 35% tax, replace Greece with Denmark/Estonia in Q2</w:t>
      </w:r>
    </w:p>
    <w:p w14:paraId="33CA94A0" w14:textId="77777777" w:rsidR="0065055C" w:rsidRDefault="00000000">
      <w:pPr>
        <w:spacing w:before="315" w:after="105" w:line="360" w:lineRule="auto"/>
        <w:ind w:left="-30"/>
      </w:pPr>
      <w:bookmarkStart w:id="41" w:name="bm_3_regional_hub_strategy"/>
      <w:r>
        <w:rPr>
          <w:rFonts w:ascii="inter" w:eastAsia="inter" w:hAnsi="inter" w:cs="inter"/>
          <w:b/>
          <w:color w:val="000000"/>
          <w:sz w:val="24"/>
        </w:rPr>
        <w:t>3. Regional Hub Strategy</w:t>
      </w:r>
      <w:bookmarkEnd w:id="41"/>
    </w:p>
    <w:p w14:paraId="33CA94A1" w14:textId="77777777" w:rsidR="0065055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Europe:</w:t>
      </w:r>
      <w:r>
        <w:rPr>
          <w:rFonts w:ascii="inter" w:eastAsia="inter" w:hAnsi="inter" w:cs="inter"/>
          <w:color w:val="000000"/>
        </w:rPr>
        <w:t xml:space="preserve"> Malta (EU foundation) + Ireland (zero tax) + secondary markets (Denmark, Estonia, Portugal)</w:t>
      </w:r>
    </w:p>
    <w:p w14:paraId="33CA94A2" w14:textId="77777777" w:rsidR="0065055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Americas:</w:t>
      </w:r>
      <w:r>
        <w:rPr>
          <w:rFonts w:ascii="inter" w:eastAsia="inter" w:hAnsi="inter" w:cs="inter"/>
          <w:color w:val="000000"/>
        </w:rPr>
        <w:t xml:space="preserve"> Panama + Costa Rica (Central America) + Paraguay (South America) + Dominican Republic (Caribbean)</w:t>
      </w:r>
    </w:p>
    <w:p w14:paraId="33CA94A3" w14:textId="77777777" w:rsidR="0065055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Africa:</w:t>
      </w:r>
      <w:r>
        <w:rPr>
          <w:rFonts w:ascii="inter" w:eastAsia="inter" w:hAnsi="inter" w:cs="inter"/>
          <w:color w:val="000000"/>
        </w:rPr>
        <w:t xml:space="preserve"> Kenya (entry) → Nigeria (expansion) → South Africa (premium hub)</w:t>
      </w:r>
    </w:p>
    <w:p w14:paraId="33CA94A4" w14:textId="77777777" w:rsidR="0065055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Southeast Asia:</w:t>
      </w:r>
      <w:r>
        <w:rPr>
          <w:rFonts w:ascii="inter" w:eastAsia="inter" w:hAnsi="inter" w:cs="inter"/>
          <w:color w:val="000000"/>
        </w:rPr>
        <w:t xml:space="preserve"> Laos POGO (regional offshore targeting Thailand/Vietnam/Myanmar/Cambodia)</w:t>
      </w:r>
    </w:p>
    <w:p w14:paraId="33CA94A5" w14:textId="77777777" w:rsidR="0065055C" w:rsidRDefault="00000000">
      <w:pPr>
        <w:spacing w:before="315" w:after="105" w:line="360" w:lineRule="auto"/>
        <w:ind w:left="-30"/>
      </w:pPr>
      <w:bookmarkStart w:id="42" w:name="bm_4_sequential_market_strategy_d_c146f1"/>
      <w:r>
        <w:rPr>
          <w:rFonts w:ascii="inter" w:eastAsia="inter" w:hAnsi="inter" w:cs="inter"/>
          <w:b/>
          <w:color w:val="000000"/>
          <w:sz w:val="24"/>
        </w:rPr>
        <w:t>4. Sequential Market Strategy Discipline</w:t>
      </w:r>
      <w:bookmarkEnd w:id="42"/>
    </w:p>
    <w:p w14:paraId="33CA94A6" w14:textId="77777777" w:rsidR="0065055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Q1 Approvals → Q2 Operations</w:t>
      </w:r>
      <w:r>
        <w:rPr>
          <w:rFonts w:ascii="inter" w:eastAsia="inter" w:hAnsi="inter" w:cs="inter"/>
          <w:color w:val="000000"/>
        </w:rPr>
        <w:t xml:space="preserve"> (May-June revenue ramping)</w:t>
      </w:r>
    </w:p>
    <w:p w14:paraId="33CA94A7" w14:textId="77777777" w:rsidR="0065055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Q2 Approvals → Q3 Operations</w:t>
      </w:r>
      <w:r>
        <w:rPr>
          <w:rFonts w:ascii="inter" w:eastAsia="inter" w:hAnsi="inter" w:cs="inter"/>
          <w:color w:val="000000"/>
        </w:rPr>
        <w:t xml:space="preserve"> (July-September revenue ramping)</w:t>
      </w:r>
    </w:p>
    <w:p w14:paraId="33CA94A8" w14:textId="77777777" w:rsidR="0065055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Q3 Approvals → Q4 Operations</w:t>
      </w:r>
      <w:r>
        <w:rPr>
          <w:rFonts w:ascii="inter" w:eastAsia="inter" w:hAnsi="inter" w:cs="inter"/>
          <w:color w:val="000000"/>
        </w:rPr>
        <w:t xml:space="preserve"> (October-December revenue ramping)</w:t>
      </w:r>
    </w:p>
    <w:p w14:paraId="33CA94A9" w14:textId="77777777" w:rsidR="0065055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Allows capital from Q1-Q2 approvals to fund Q3-Q4 launches</w:t>
      </w:r>
    </w:p>
    <w:p w14:paraId="33CA94AA" w14:textId="77777777" w:rsidR="0065055C" w:rsidRDefault="00000000">
      <w:pPr>
        <w:spacing w:before="315" w:after="105" w:line="360" w:lineRule="auto"/>
        <w:ind w:left="-30"/>
      </w:pPr>
      <w:bookmarkStart w:id="43" w:name="bm_5_regulatory_relationship_management"/>
      <w:r>
        <w:rPr>
          <w:rFonts w:ascii="inter" w:eastAsia="inter" w:hAnsi="inter" w:cs="inter"/>
          <w:b/>
          <w:color w:val="000000"/>
          <w:sz w:val="24"/>
        </w:rPr>
        <w:t>5. Regulatory Relationship Management</w:t>
      </w:r>
      <w:bookmarkEnd w:id="43"/>
    </w:p>
    <w:p w14:paraId="33CA94AB" w14:textId="77777777" w:rsidR="0065055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Single point of contact per market (not rotating personnel)</w:t>
      </w:r>
    </w:p>
    <w:p w14:paraId="33CA94AC" w14:textId="77777777" w:rsidR="0065055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Monthly compliance reporting</w:t>
      </w:r>
    </w:p>
    <w:p w14:paraId="33CA94AD" w14:textId="77777777" w:rsidR="0065055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Early engagement with regulators on operational plans</w:t>
      </w:r>
    </w:p>
    <w:p w14:paraId="33CA94AE" w14:textId="77777777" w:rsidR="006505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CA94FD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CA94AF" w14:textId="77777777" w:rsidR="0065055C" w:rsidRDefault="00000000">
      <w:pPr>
        <w:spacing w:before="315" w:after="105" w:line="360" w:lineRule="auto"/>
        <w:ind w:left="-30"/>
      </w:pPr>
      <w:bookmarkStart w:id="44" w:name="recommended_action_plan_next_30_days"/>
      <w:r>
        <w:rPr>
          <w:rFonts w:ascii="inter" w:eastAsia="inter" w:hAnsi="inter" w:cs="inter"/>
          <w:b/>
          <w:color w:val="000000"/>
          <w:sz w:val="24"/>
        </w:rPr>
        <w:t>Recommended Action Plan: Next 30 Days</w:t>
      </w:r>
      <w:bookmarkEnd w:id="44"/>
    </w:p>
    <w:p w14:paraId="33CA94B0" w14:textId="77777777" w:rsidR="0065055C" w:rsidRDefault="00000000">
      <w:pPr>
        <w:spacing w:before="315" w:after="105" w:line="360" w:lineRule="auto"/>
        <w:ind w:left="-30"/>
      </w:pPr>
      <w:bookmarkStart w:id="45" w:name="week_1_2_january_12_25_2026_legal_bc52a7"/>
      <w:r>
        <w:rPr>
          <w:rFonts w:ascii="inter" w:eastAsia="inter" w:hAnsi="inter" w:cs="inter"/>
          <w:b/>
          <w:color w:val="000000"/>
          <w:sz w:val="24"/>
        </w:rPr>
        <w:t>Week 1-2 (January 12-25, 2026): Legal Engagement</w:t>
      </w:r>
      <w:bookmarkEnd w:id="45"/>
    </w:p>
    <w:p w14:paraId="33CA94B1" w14:textId="77777777" w:rsidR="0065055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Parallel Action:</w:t>
      </w:r>
      <w:r>
        <w:rPr>
          <w:rFonts w:ascii="inter" w:eastAsia="inter" w:hAnsi="inter" w:cs="inter"/>
          <w:color w:val="000000"/>
        </w:rPr>
        <w:t xml:space="preserve"> Engage legal counsel in all 7 Q1 markets</w:t>
      </w:r>
    </w:p>
    <w:p w14:paraId="33CA94B2" w14:textId="77777777" w:rsidR="0065055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Priority Order:</w:t>
      </w:r>
      <w:r>
        <w:rPr>
          <w:rFonts w:ascii="inter" w:eastAsia="inter" w:hAnsi="inter" w:cs="inter"/>
          <w:color w:val="000000"/>
        </w:rPr>
        <w:t xml:space="preserve"> Paraguay (most urgent), Dominican Republic (closing window), Malta (EU foundation), Ireland, Panama, Costa Rica, Greece (conditional)</w:t>
      </w:r>
    </w:p>
    <w:p w14:paraId="33CA94B3" w14:textId="77777777" w:rsidR="0065055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Deliverable:</w:t>
      </w:r>
      <w:r>
        <w:rPr>
          <w:rFonts w:ascii="inter" w:eastAsia="inter" w:hAnsi="inter" w:cs="inter"/>
          <w:color w:val="000000"/>
        </w:rPr>
        <w:t xml:space="preserve"> Formal engagement letters signed; initial compliance documentation requests submitted</w:t>
      </w:r>
    </w:p>
    <w:p w14:paraId="33CA94B4" w14:textId="77777777" w:rsidR="0065055C" w:rsidRDefault="00000000">
      <w:pPr>
        <w:spacing w:before="315" w:after="105" w:line="360" w:lineRule="auto"/>
        <w:ind w:left="-30"/>
      </w:pPr>
      <w:bookmarkStart w:id="46" w:name="week_2_3_january_19_31_2026_appli_c2aa61"/>
      <w:r>
        <w:rPr>
          <w:rFonts w:ascii="inter" w:eastAsia="inter" w:hAnsi="inter" w:cs="inter"/>
          <w:b/>
          <w:color w:val="000000"/>
          <w:sz w:val="24"/>
        </w:rPr>
        <w:t>Week 2-3 (January 19-31, 2026): Application Preparation</w:t>
      </w:r>
      <w:bookmarkEnd w:id="46"/>
    </w:p>
    <w:p w14:paraId="33CA94B5" w14:textId="77777777" w:rsidR="0065055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Paraguay:</w:t>
      </w:r>
      <w:r>
        <w:rPr>
          <w:rFonts w:ascii="inter" w:eastAsia="inter" w:hAnsi="inter" w:cs="inter"/>
          <w:color w:val="000000"/>
        </w:rPr>
        <w:t xml:space="preserve"> Request detailed licensing requirements from </w:t>
      </w:r>
      <w:proofErr w:type="spellStart"/>
      <w:r>
        <w:rPr>
          <w:rFonts w:ascii="inter" w:eastAsia="inter" w:hAnsi="inter" w:cs="inter"/>
          <w:color w:val="000000"/>
        </w:rPr>
        <w:t>Conajzar</w:t>
      </w:r>
      <w:proofErr w:type="spellEnd"/>
      <w:r>
        <w:rPr>
          <w:rFonts w:ascii="inter" w:eastAsia="inter" w:hAnsi="inter" w:cs="inter"/>
          <w:color w:val="000000"/>
        </w:rPr>
        <w:t>; prepare urgent application</w:t>
      </w:r>
    </w:p>
    <w:p w14:paraId="33CA94B6" w14:textId="77777777" w:rsidR="0065055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Dominican Republic:</w:t>
      </w:r>
      <w:r>
        <w:rPr>
          <w:rFonts w:ascii="inter" w:eastAsia="inter" w:hAnsi="inter" w:cs="inter"/>
          <w:color w:val="000000"/>
        </w:rPr>
        <w:t xml:space="preserve"> Prepare comprehensive licensing application</w:t>
      </w:r>
    </w:p>
    <w:p w14:paraId="33CA94B7" w14:textId="77777777" w:rsidR="0065055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Malta/Ireland:</w:t>
      </w:r>
      <w:r>
        <w:rPr>
          <w:rFonts w:ascii="inter" w:eastAsia="inter" w:hAnsi="inter" w:cs="inter"/>
          <w:color w:val="000000"/>
        </w:rPr>
        <w:t xml:space="preserve"> Prepare System Documentation Checklists and application packages</w:t>
      </w:r>
    </w:p>
    <w:p w14:paraId="33CA94B8" w14:textId="77777777" w:rsidR="0065055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Panama/Costa Rica:</w:t>
      </w:r>
      <w:r>
        <w:rPr>
          <w:rFonts w:ascii="inter" w:eastAsia="inter" w:hAnsi="inter" w:cs="inter"/>
          <w:color w:val="000000"/>
        </w:rPr>
        <w:t xml:space="preserve"> Prepare standard licensing applications</w:t>
      </w:r>
    </w:p>
    <w:p w14:paraId="33CA94B9" w14:textId="77777777" w:rsidR="0065055C" w:rsidRDefault="00000000">
      <w:pPr>
        <w:spacing w:before="315" w:after="105" w:line="360" w:lineRule="auto"/>
        <w:ind w:left="-30"/>
      </w:pPr>
      <w:bookmarkStart w:id="47" w:name="week_3_4_january_26_february_2_20_aaadd1"/>
      <w:r>
        <w:rPr>
          <w:rFonts w:ascii="inter" w:eastAsia="inter" w:hAnsi="inter" w:cs="inter"/>
          <w:b/>
          <w:color w:val="000000"/>
          <w:sz w:val="24"/>
        </w:rPr>
        <w:t>Week 3-4 (January 26-February 2, 2026): Submission Phase</w:t>
      </w:r>
      <w:bookmarkEnd w:id="47"/>
    </w:p>
    <w:p w14:paraId="33CA94BA" w14:textId="77777777" w:rsidR="0065055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Submit Applications:</w:t>
      </w:r>
      <w:r>
        <w:rPr>
          <w:rFonts w:ascii="inter" w:eastAsia="inter" w:hAnsi="inter" w:cs="inter"/>
          <w:color w:val="000000"/>
        </w:rPr>
        <w:t xml:space="preserve"> All 7 Q1 markets</w:t>
      </w:r>
    </w:p>
    <w:p w14:paraId="33CA94BB" w14:textId="77777777" w:rsidR="0065055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Track Status:</w:t>
      </w:r>
      <w:r>
        <w:rPr>
          <w:rFonts w:ascii="inter" w:eastAsia="inter" w:hAnsi="inter" w:cs="inter"/>
          <w:color w:val="000000"/>
        </w:rPr>
        <w:t xml:space="preserve"> Monthly regulator check-ins; approval timeline monitoring</w:t>
      </w:r>
    </w:p>
    <w:p w14:paraId="33CA94BC" w14:textId="77777777" w:rsidR="0065055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Prepare Q2 Pipeline:</w:t>
      </w:r>
      <w:r>
        <w:rPr>
          <w:rFonts w:ascii="inter" w:eastAsia="inter" w:hAnsi="inter" w:cs="inter"/>
          <w:color w:val="000000"/>
        </w:rPr>
        <w:t xml:space="preserve"> Begin prep for Denmark, Estonia, Kenya applications (Q2 submission April-May)</w:t>
      </w:r>
    </w:p>
    <w:p w14:paraId="33CA94E1" w14:textId="0382437B" w:rsidR="0065055C" w:rsidRDefault="00000000" w:rsidP="000529AC">
      <w:pPr>
        <w:spacing w:after="210" w:line="360" w:lineRule="auto"/>
        <w:ind w:left="180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65055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7AC"/>
    <w:multiLevelType w:val="hybridMultilevel"/>
    <w:tmpl w:val="3F146F10"/>
    <w:lvl w:ilvl="0" w:tplc="53AA0E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80FFE8">
      <w:numFmt w:val="decimal"/>
      <w:lvlText w:val=""/>
      <w:lvlJc w:val="left"/>
    </w:lvl>
    <w:lvl w:ilvl="2" w:tplc="FEA80DF4">
      <w:numFmt w:val="decimal"/>
      <w:lvlText w:val=""/>
      <w:lvlJc w:val="left"/>
    </w:lvl>
    <w:lvl w:ilvl="3" w:tplc="B78ADCEA">
      <w:numFmt w:val="decimal"/>
      <w:lvlText w:val=""/>
      <w:lvlJc w:val="left"/>
    </w:lvl>
    <w:lvl w:ilvl="4" w:tplc="A46A145A">
      <w:numFmt w:val="decimal"/>
      <w:lvlText w:val=""/>
      <w:lvlJc w:val="left"/>
    </w:lvl>
    <w:lvl w:ilvl="5" w:tplc="2A24274A">
      <w:numFmt w:val="decimal"/>
      <w:lvlText w:val=""/>
      <w:lvlJc w:val="left"/>
    </w:lvl>
    <w:lvl w:ilvl="6" w:tplc="91421400">
      <w:numFmt w:val="decimal"/>
      <w:lvlText w:val=""/>
      <w:lvlJc w:val="left"/>
    </w:lvl>
    <w:lvl w:ilvl="7" w:tplc="ACEE9B6E">
      <w:numFmt w:val="decimal"/>
      <w:lvlText w:val=""/>
      <w:lvlJc w:val="left"/>
    </w:lvl>
    <w:lvl w:ilvl="8" w:tplc="4DA07A40">
      <w:numFmt w:val="decimal"/>
      <w:lvlText w:val=""/>
      <w:lvlJc w:val="left"/>
    </w:lvl>
  </w:abstractNum>
  <w:abstractNum w:abstractNumId="1" w15:restartNumberingAfterBreak="0">
    <w:nsid w:val="01C0434B"/>
    <w:multiLevelType w:val="hybridMultilevel"/>
    <w:tmpl w:val="C858898A"/>
    <w:lvl w:ilvl="0" w:tplc="FDD0C3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808CD6">
      <w:numFmt w:val="decimal"/>
      <w:lvlText w:val=""/>
      <w:lvlJc w:val="left"/>
    </w:lvl>
    <w:lvl w:ilvl="2" w:tplc="66704F1A">
      <w:numFmt w:val="decimal"/>
      <w:lvlText w:val=""/>
      <w:lvlJc w:val="left"/>
    </w:lvl>
    <w:lvl w:ilvl="3" w:tplc="2D72BFBA">
      <w:numFmt w:val="decimal"/>
      <w:lvlText w:val=""/>
      <w:lvlJc w:val="left"/>
    </w:lvl>
    <w:lvl w:ilvl="4" w:tplc="F24E2596">
      <w:numFmt w:val="decimal"/>
      <w:lvlText w:val=""/>
      <w:lvlJc w:val="left"/>
    </w:lvl>
    <w:lvl w:ilvl="5" w:tplc="557A81D0">
      <w:numFmt w:val="decimal"/>
      <w:lvlText w:val=""/>
      <w:lvlJc w:val="left"/>
    </w:lvl>
    <w:lvl w:ilvl="6" w:tplc="8BB40882">
      <w:numFmt w:val="decimal"/>
      <w:lvlText w:val=""/>
      <w:lvlJc w:val="left"/>
    </w:lvl>
    <w:lvl w:ilvl="7" w:tplc="D68C4A74">
      <w:numFmt w:val="decimal"/>
      <w:lvlText w:val=""/>
      <w:lvlJc w:val="left"/>
    </w:lvl>
    <w:lvl w:ilvl="8" w:tplc="AC84C4F2">
      <w:numFmt w:val="decimal"/>
      <w:lvlText w:val=""/>
      <w:lvlJc w:val="left"/>
    </w:lvl>
  </w:abstractNum>
  <w:abstractNum w:abstractNumId="2" w15:restartNumberingAfterBreak="0">
    <w:nsid w:val="05221E1D"/>
    <w:multiLevelType w:val="hybridMultilevel"/>
    <w:tmpl w:val="DC2C1EEA"/>
    <w:lvl w:ilvl="0" w:tplc="58EE167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57A5BA8">
      <w:numFmt w:val="decimal"/>
      <w:lvlText w:val=""/>
      <w:lvlJc w:val="left"/>
    </w:lvl>
    <w:lvl w:ilvl="2" w:tplc="AE08D722">
      <w:numFmt w:val="decimal"/>
      <w:lvlText w:val=""/>
      <w:lvlJc w:val="left"/>
    </w:lvl>
    <w:lvl w:ilvl="3" w:tplc="EE783354">
      <w:numFmt w:val="decimal"/>
      <w:lvlText w:val=""/>
      <w:lvlJc w:val="left"/>
    </w:lvl>
    <w:lvl w:ilvl="4" w:tplc="A432C1F2">
      <w:numFmt w:val="decimal"/>
      <w:lvlText w:val=""/>
      <w:lvlJc w:val="left"/>
    </w:lvl>
    <w:lvl w:ilvl="5" w:tplc="E0A6D2CA">
      <w:numFmt w:val="decimal"/>
      <w:lvlText w:val=""/>
      <w:lvlJc w:val="left"/>
    </w:lvl>
    <w:lvl w:ilvl="6" w:tplc="4DF074D0">
      <w:numFmt w:val="decimal"/>
      <w:lvlText w:val=""/>
      <w:lvlJc w:val="left"/>
    </w:lvl>
    <w:lvl w:ilvl="7" w:tplc="DAFA6C0E">
      <w:numFmt w:val="decimal"/>
      <w:lvlText w:val=""/>
      <w:lvlJc w:val="left"/>
    </w:lvl>
    <w:lvl w:ilvl="8" w:tplc="CA06C89A">
      <w:numFmt w:val="decimal"/>
      <w:lvlText w:val=""/>
      <w:lvlJc w:val="left"/>
    </w:lvl>
  </w:abstractNum>
  <w:abstractNum w:abstractNumId="3" w15:restartNumberingAfterBreak="0">
    <w:nsid w:val="056F2B16"/>
    <w:multiLevelType w:val="hybridMultilevel"/>
    <w:tmpl w:val="354E7FC0"/>
    <w:lvl w:ilvl="0" w:tplc="830E2F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F272C8">
      <w:numFmt w:val="decimal"/>
      <w:lvlText w:val=""/>
      <w:lvlJc w:val="left"/>
    </w:lvl>
    <w:lvl w:ilvl="2" w:tplc="F5E287B8">
      <w:numFmt w:val="decimal"/>
      <w:lvlText w:val=""/>
      <w:lvlJc w:val="left"/>
    </w:lvl>
    <w:lvl w:ilvl="3" w:tplc="FDF2D84E">
      <w:numFmt w:val="decimal"/>
      <w:lvlText w:val=""/>
      <w:lvlJc w:val="left"/>
    </w:lvl>
    <w:lvl w:ilvl="4" w:tplc="ACF49778">
      <w:numFmt w:val="decimal"/>
      <w:lvlText w:val=""/>
      <w:lvlJc w:val="left"/>
    </w:lvl>
    <w:lvl w:ilvl="5" w:tplc="55E6B89A">
      <w:numFmt w:val="decimal"/>
      <w:lvlText w:val=""/>
      <w:lvlJc w:val="left"/>
    </w:lvl>
    <w:lvl w:ilvl="6" w:tplc="A5D8FADE">
      <w:numFmt w:val="decimal"/>
      <w:lvlText w:val=""/>
      <w:lvlJc w:val="left"/>
    </w:lvl>
    <w:lvl w:ilvl="7" w:tplc="D77644EA">
      <w:numFmt w:val="decimal"/>
      <w:lvlText w:val=""/>
      <w:lvlJc w:val="left"/>
    </w:lvl>
    <w:lvl w:ilvl="8" w:tplc="529C993E">
      <w:numFmt w:val="decimal"/>
      <w:lvlText w:val=""/>
      <w:lvlJc w:val="left"/>
    </w:lvl>
  </w:abstractNum>
  <w:abstractNum w:abstractNumId="4" w15:restartNumberingAfterBreak="0">
    <w:nsid w:val="0B68527F"/>
    <w:multiLevelType w:val="hybridMultilevel"/>
    <w:tmpl w:val="1BA864E8"/>
    <w:lvl w:ilvl="0" w:tplc="82741A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F87F2C">
      <w:numFmt w:val="decimal"/>
      <w:lvlText w:val=""/>
      <w:lvlJc w:val="left"/>
    </w:lvl>
    <w:lvl w:ilvl="2" w:tplc="36DE62CA">
      <w:numFmt w:val="decimal"/>
      <w:lvlText w:val=""/>
      <w:lvlJc w:val="left"/>
    </w:lvl>
    <w:lvl w:ilvl="3" w:tplc="7400B862">
      <w:numFmt w:val="decimal"/>
      <w:lvlText w:val=""/>
      <w:lvlJc w:val="left"/>
    </w:lvl>
    <w:lvl w:ilvl="4" w:tplc="0C62574A">
      <w:numFmt w:val="decimal"/>
      <w:lvlText w:val=""/>
      <w:lvlJc w:val="left"/>
    </w:lvl>
    <w:lvl w:ilvl="5" w:tplc="34F61A76">
      <w:numFmt w:val="decimal"/>
      <w:lvlText w:val=""/>
      <w:lvlJc w:val="left"/>
    </w:lvl>
    <w:lvl w:ilvl="6" w:tplc="8E1C4280">
      <w:numFmt w:val="decimal"/>
      <w:lvlText w:val=""/>
      <w:lvlJc w:val="left"/>
    </w:lvl>
    <w:lvl w:ilvl="7" w:tplc="A1F6DBAE">
      <w:numFmt w:val="decimal"/>
      <w:lvlText w:val=""/>
      <w:lvlJc w:val="left"/>
    </w:lvl>
    <w:lvl w:ilvl="8" w:tplc="2620F2AA">
      <w:numFmt w:val="decimal"/>
      <w:lvlText w:val=""/>
      <w:lvlJc w:val="left"/>
    </w:lvl>
  </w:abstractNum>
  <w:abstractNum w:abstractNumId="5" w15:restartNumberingAfterBreak="0">
    <w:nsid w:val="14BB7FA1"/>
    <w:multiLevelType w:val="hybridMultilevel"/>
    <w:tmpl w:val="11763488"/>
    <w:lvl w:ilvl="0" w:tplc="B3E26B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F80CFA">
      <w:numFmt w:val="decimal"/>
      <w:lvlText w:val=""/>
      <w:lvlJc w:val="left"/>
    </w:lvl>
    <w:lvl w:ilvl="2" w:tplc="4BB4C6BC">
      <w:numFmt w:val="decimal"/>
      <w:lvlText w:val=""/>
      <w:lvlJc w:val="left"/>
    </w:lvl>
    <w:lvl w:ilvl="3" w:tplc="BF3CD09E">
      <w:numFmt w:val="decimal"/>
      <w:lvlText w:val=""/>
      <w:lvlJc w:val="left"/>
    </w:lvl>
    <w:lvl w:ilvl="4" w:tplc="BFBC4B3A">
      <w:numFmt w:val="decimal"/>
      <w:lvlText w:val=""/>
      <w:lvlJc w:val="left"/>
    </w:lvl>
    <w:lvl w:ilvl="5" w:tplc="49D853EA">
      <w:numFmt w:val="decimal"/>
      <w:lvlText w:val=""/>
      <w:lvlJc w:val="left"/>
    </w:lvl>
    <w:lvl w:ilvl="6" w:tplc="D05AC2E4">
      <w:numFmt w:val="decimal"/>
      <w:lvlText w:val=""/>
      <w:lvlJc w:val="left"/>
    </w:lvl>
    <w:lvl w:ilvl="7" w:tplc="24FAD63C">
      <w:numFmt w:val="decimal"/>
      <w:lvlText w:val=""/>
      <w:lvlJc w:val="left"/>
    </w:lvl>
    <w:lvl w:ilvl="8" w:tplc="66DED2E0">
      <w:numFmt w:val="decimal"/>
      <w:lvlText w:val=""/>
      <w:lvlJc w:val="left"/>
    </w:lvl>
  </w:abstractNum>
  <w:abstractNum w:abstractNumId="6" w15:restartNumberingAfterBreak="0">
    <w:nsid w:val="150637DF"/>
    <w:multiLevelType w:val="hybridMultilevel"/>
    <w:tmpl w:val="260CF058"/>
    <w:lvl w:ilvl="0" w:tplc="0A9C65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4A18EE">
      <w:numFmt w:val="decimal"/>
      <w:lvlText w:val=""/>
      <w:lvlJc w:val="left"/>
    </w:lvl>
    <w:lvl w:ilvl="2" w:tplc="EB6ADA12">
      <w:numFmt w:val="decimal"/>
      <w:lvlText w:val=""/>
      <w:lvlJc w:val="left"/>
    </w:lvl>
    <w:lvl w:ilvl="3" w:tplc="94D05736">
      <w:numFmt w:val="decimal"/>
      <w:lvlText w:val=""/>
      <w:lvlJc w:val="left"/>
    </w:lvl>
    <w:lvl w:ilvl="4" w:tplc="062ABDCA">
      <w:numFmt w:val="decimal"/>
      <w:lvlText w:val=""/>
      <w:lvlJc w:val="left"/>
    </w:lvl>
    <w:lvl w:ilvl="5" w:tplc="7BB2DD86">
      <w:numFmt w:val="decimal"/>
      <w:lvlText w:val=""/>
      <w:lvlJc w:val="left"/>
    </w:lvl>
    <w:lvl w:ilvl="6" w:tplc="0D969192">
      <w:numFmt w:val="decimal"/>
      <w:lvlText w:val=""/>
      <w:lvlJc w:val="left"/>
    </w:lvl>
    <w:lvl w:ilvl="7" w:tplc="34FAB01A">
      <w:numFmt w:val="decimal"/>
      <w:lvlText w:val=""/>
      <w:lvlJc w:val="left"/>
    </w:lvl>
    <w:lvl w:ilvl="8" w:tplc="6A5E1D74">
      <w:numFmt w:val="decimal"/>
      <w:lvlText w:val=""/>
      <w:lvlJc w:val="left"/>
    </w:lvl>
  </w:abstractNum>
  <w:abstractNum w:abstractNumId="7" w15:restartNumberingAfterBreak="0">
    <w:nsid w:val="1C691680"/>
    <w:multiLevelType w:val="hybridMultilevel"/>
    <w:tmpl w:val="AB460AF0"/>
    <w:lvl w:ilvl="0" w:tplc="DB2A5F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72A110">
      <w:numFmt w:val="decimal"/>
      <w:lvlText w:val=""/>
      <w:lvlJc w:val="left"/>
    </w:lvl>
    <w:lvl w:ilvl="2" w:tplc="8B465C94">
      <w:numFmt w:val="decimal"/>
      <w:lvlText w:val=""/>
      <w:lvlJc w:val="left"/>
    </w:lvl>
    <w:lvl w:ilvl="3" w:tplc="336874C6">
      <w:numFmt w:val="decimal"/>
      <w:lvlText w:val=""/>
      <w:lvlJc w:val="left"/>
    </w:lvl>
    <w:lvl w:ilvl="4" w:tplc="74D0C904">
      <w:numFmt w:val="decimal"/>
      <w:lvlText w:val=""/>
      <w:lvlJc w:val="left"/>
    </w:lvl>
    <w:lvl w:ilvl="5" w:tplc="59963A7E">
      <w:numFmt w:val="decimal"/>
      <w:lvlText w:val=""/>
      <w:lvlJc w:val="left"/>
    </w:lvl>
    <w:lvl w:ilvl="6" w:tplc="83FAB6BC">
      <w:numFmt w:val="decimal"/>
      <w:lvlText w:val=""/>
      <w:lvlJc w:val="left"/>
    </w:lvl>
    <w:lvl w:ilvl="7" w:tplc="C39A80DA">
      <w:numFmt w:val="decimal"/>
      <w:lvlText w:val=""/>
      <w:lvlJc w:val="left"/>
    </w:lvl>
    <w:lvl w:ilvl="8" w:tplc="A9DCF0FC">
      <w:numFmt w:val="decimal"/>
      <w:lvlText w:val=""/>
      <w:lvlJc w:val="left"/>
    </w:lvl>
  </w:abstractNum>
  <w:abstractNum w:abstractNumId="8" w15:restartNumberingAfterBreak="0">
    <w:nsid w:val="1F5B182E"/>
    <w:multiLevelType w:val="hybridMultilevel"/>
    <w:tmpl w:val="B372BA94"/>
    <w:lvl w:ilvl="0" w:tplc="49C22B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A2C91C">
      <w:numFmt w:val="decimal"/>
      <w:lvlText w:val=""/>
      <w:lvlJc w:val="left"/>
    </w:lvl>
    <w:lvl w:ilvl="2" w:tplc="F3686B18">
      <w:numFmt w:val="decimal"/>
      <w:lvlText w:val=""/>
      <w:lvlJc w:val="left"/>
    </w:lvl>
    <w:lvl w:ilvl="3" w:tplc="F214AE66">
      <w:numFmt w:val="decimal"/>
      <w:lvlText w:val=""/>
      <w:lvlJc w:val="left"/>
    </w:lvl>
    <w:lvl w:ilvl="4" w:tplc="F836E8B8">
      <w:numFmt w:val="decimal"/>
      <w:lvlText w:val=""/>
      <w:lvlJc w:val="left"/>
    </w:lvl>
    <w:lvl w:ilvl="5" w:tplc="800848E6">
      <w:numFmt w:val="decimal"/>
      <w:lvlText w:val=""/>
      <w:lvlJc w:val="left"/>
    </w:lvl>
    <w:lvl w:ilvl="6" w:tplc="249028EC">
      <w:numFmt w:val="decimal"/>
      <w:lvlText w:val=""/>
      <w:lvlJc w:val="left"/>
    </w:lvl>
    <w:lvl w:ilvl="7" w:tplc="693EE350">
      <w:numFmt w:val="decimal"/>
      <w:lvlText w:val=""/>
      <w:lvlJc w:val="left"/>
    </w:lvl>
    <w:lvl w:ilvl="8" w:tplc="18860FEA">
      <w:numFmt w:val="decimal"/>
      <w:lvlText w:val=""/>
      <w:lvlJc w:val="left"/>
    </w:lvl>
  </w:abstractNum>
  <w:abstractNum w:abstractNumId="9" w15:restartNumberingAfterBreak="0">
    <w:nsid w:val="239C4E38"/>
    <w:multiLevelType w:val="hybridMultilevel"/>
    <w:tmpl w:val="F510FF90"/>
    <w:lvl w:ilvl="0" w:tplc="C24675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DAAF24">
      <w:numFmt w:val="decimal"/>
      <w:lvlText w:val=""/>
      <w:lvlJc w:val="left"/>
    </w:lvl>
    <w:lvl w:ilvl="2" w:tplc="863A071C">
      <w:numFmt w:val="decimal"/>
      <w:lvlText w:val=""/>
      <w:lvlJc w:val="left"/>
    </w:lvl>
    <w:lvl w:ilvl="3" w:tplc="1660B63C">
      <w:numFmt w:val="decimal"/>
      <w:lvlText w:val=""/>
      <w:lvlJc w:val="left"/>
    </w:lvl>
    <w:lvl w:ilvl="4" w:tplc="A92C8E8C">
      <w:numFmt w:val="decimal"/>
      <w:lvlText w:val=""/>
      <w:lvlJc w:val="left"/>
    </w:lvl>
    <w:lvl w:ilvl="5" w:tplc="2D801060">
      <w:numFmt w:val="decimal"/>
      <w:lvlText w:val=""/>
      <w:lvlJc w:val="left"/>
    </w:lvl>
    <w:lvl w:ilvl="6" w:tplc="9DB24C28">
      <w:numFmt w:val="decimal"/>
      <w:lvlText w:val=""/>
      <w:lvlJc w:val="left"/>
    </w:lvl>
    <w:lvl w:ilvl="7" w:tplc="0E3EB50E">
      <w:numFmt w:val="decimal"/>
      <w:lvlText w:val=""/>
      <w:lvlJc w:val="left"/>
    </w:lvl>
    <w:lvl w:ilvl="8" w:tplc="51B866CE">
      <w:numFmt w:val="decimal"/>
      <w:lvlText w:val=""/>
      <w:lvlJc w:val="left"/>
    </w:lvl>
  </w:abstractNum>
  <w:abstractNum w:abstractNumId="10" w15:restartNumberingAfterBreak="0">
    <w:nsid w:val="267478D1"/>
    <w:multiLevelType w:val="hybridMultilevel"/>
    <w:tmpl w:val="9EFCA38A"/>
    <w:lvl w:ilvl="0" w:tplc="5E4636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E0A05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B56F1C0">
      <w:numFmt w:val="decimal"/>
      <w:lvlText w:val=""/>
      <w:lvlJc w:val="left"/>
    </w:lvl>
    <w:lvl w:ilvl="3" w:tplc="082CFB26">
      <w:numFmt w:val="decimal"/>
      <w:lvlText w:val=""/>
      <w:lvlJc w:val="left"/>
    </w:lvl>
    <w:lvl w:ilvl="4" w:tplc="816CAF1E">
      <w:numFmt w:val="decimal"/>
      <w:lvlText w:val=""/>
      <w:lvlJc w:val="left"/>
    </w:lvl>
    <w:lvl w:ilvl="5" w:tplc="C08688CE">
      <w:numFmt w:val="decimal"/>
      <w:lvlText w:val=""/>
      <w:lvlJc w:val="left"/>
    </w:lvl>
    <w:lvl w:ilvl="6" w:tplc="C796540E">
      <w:numFmt w:val="decimal"/>
      <w:lvlText w:val=""/>
      <w:lvlJc w:val="left"/>
    </w:lvl>
    <w:lvl w:ilvl="7" w:tplc="02302A06">
      <w:numFmt w:val="decimal"/>
      <w:lvlText w:val=""/>
      <w:lvlJc w:val="left"/>
    </w:lvl>
    <w:lvl w:ilvl="8" w:tplc="81809906">
      <w:numFmt w:val="decimal"/>
      <w:lvlText w:val=""/>
      <w:lvlJc w:val="left"/>
    </w:lvl>
  </w:abstractNum>
  <w:abstractNum w:abstractNumId="11" w15:restartNumberingAfterBreak="0">
    <w:nsid w:val="287306EE"/>
    <w:multiLevelType w:val="hybridMultilevel"/>
    <w:tmpl w:val="2FA2C2B2"/>
    <w:lvl w:ilvl="0" w:tplc="CBAE6A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789584">
      <w:numFmt w:val="decimal"/>
      <w:lvlText w:val=""/>
      <w:lvlJc w:val="left"/>
    </w:lvl>
    <w:lvl w:ilvl="2" w:tplc="7172A99C">
      <w:numFmt w:val="decimal"/>
      <w:lvlText w:val=""/>
      <w:lvlJc w:val="left"/>
    </w:lvl>
    <w:lvl w:ilvl="3" w:tplc="440A7F46">
      <w:numFmt w:val="decimal"/>
      <w:lvlText w:val=""/>
      <w:lvlJc w:val="left"/>
    </w:lvl>
    <w:lvl w:ilvl="4" w:tplc="1D3CD612">
      <w:numFmt w:val="decimal"/>
      <w:lvlText w:val=""/>
      <w:lvlJc w:val="left"/>
    </w:lvl>
    <w:lvl w:ilvl="5" w:tplc="2FE026B6">
      <w:numFmt w:val="decimal"/>
      <w:lvlText w:val=""/>
      <w:lvlJc w:val="left"/>
    </w:lvl>
    <w:lvl w:ilvl="6" w:tplc="88B2A670">
      <w:numFmt w:val="decimal"/>
      <w:lvlText w:val=""/>
      <w:lvlJc w:val="left"/>
    </w:lvl>
    <w:lvl w:ilvl="7" w:tplc="CAAEF452">
      <w:numFmt w:val="decimal"/>
      <w:lvlText w:val=""/>
      <w:lvlJc w:val="left"/>
    </w:lvl>
    <w:lvl w:ilvl="8" w:tplc="B62C6A5A">
      <w:numFmt w:val="decimal"/>
      <w:lvlText w:val=""/>
      <w:lvlJc w:val="left"/>
    </w:lvl>
  </w:abstractNum>
  <w:abstractNum w:abstractNumId="12" w15:restartNumberingAfterBreak="0">
    <w:nsid w:val="2A6B00E5"/>
    <w:multiLevelType w:val="hybridMultilevel"/>
    <w:tmpl w:val="0CC41C94"/>
    <w:lvl w:ilvl="0" w:tplc="B86CA3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B0E1DA">
      <w:numFmt w:val="decimal"/>
      <w:lvlText w:val=""/>
      <w:lvlJc w:val="left"/>
    </w:lvl>
    <w:lvl w:ilvl="2" w:tplc="0652C526">
      <w:numFmt w:val="decimal"/>
      <w:lvlText w:val=""/>
      <w:lvlJc w:val="left"/>
    </w:lvl>
    <w:lvl w:ilvl="3" w:tplc="CC567E10">
      <w:numFmt w:val="decimal"/>
      <w:lvlText w:val=""/>
      <w:lvlJc w:val="left"/>
    </w:lvl>
    <w:lvl w:ilvl="4" w:tplc="C4B4E5FC">
      <w:numFmt w:val="decimal"/>
      <w:lvlText w:val=""/>
      <w:lvlJc w:val="left"/>
    </w:lvl>
    <w:lvl w:ilvl="5" w:tplc="9B26A2DC">
      <w:numFmt w:val="decimal"/>
      <w:lvlText w:val=""/>
      <w:lvlJc w:val="left"/>
    </w:lvl>
    <w:lvl w:ilvl="6" w:tplc="82EC312C">
      <w:numFmt w:val="decimal"/>
      <w:lvlText w:val=""/>
      <w:lvlJc w:val="left"/>
    </w:lvl>
    <w:lvl w:ilvl="7" w:tplc="CAB65222">
      <w:numFmt w:val="decimal"/>
      <w:lvlText w:val=""/>
      <w:lvlJc w:val="left"/>
    </w:lvl>
    <w:lvl w:ilvl="8" w:tplc="6250223A">
      <w:numFmt w:val="decimal"/>
      <w:lvlText w:val=""/>
      <w:lvlJc w:val="left"/>
    </w:lvl>
  </w:abstractNum>
  <w:abstractNum w:abstractNumId="13" w15:restartNumberingAfterBreak="0">
    <w:nsid w:val="2AA06C52"/>
    <w:multiLevelType w:val="hybridMultilevel"/>
    <w:tmpl w:val="CCF8E8E0"/>
    <w:lvl w:ilvl="0" w:tplc="9774A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686A5C">
      <w:numFmt w:val="decimal"/>
      <w:lvlText w:val=""/>
      <w:lvlJc w:val="left"/>
    </w:lvl>
    <w:lvl w:ilvl="2" w:tplc="B9021A18">
      <w:numFmt w:val="decimal"/>
      <w:lvlText w:val=""/>
      <w:lvlJc w:val="left"/>
    </w:lvl>
    <w:lvl w:ilvl="3" w:tplc="7B02908C">
      <w:numFmt w:val="decimal"/>
      <w:lvlText w:val=""/>
      <w:lvlJc w:val="left"/>
    </w:lvl>
    <w:lvl w:ilvl="4" w:tplc="EBE43240">
      <w:numFmt w:val="decimal"/>
      <w:lvlText w:val=""/>
      <w:lvlJc w:val="left"/>
    </w:lvl>
    <w:lvl w:ilvl="5" w:tplc="0818F020">
      <w:numFmt w:val="decimal"/>
      <w:lvlText w:val=""/>
      <w:lvlJc w:val="left"/>
    </w:lvl>
    <w:lvl w:ilvl="6" w:tplc="7FA6777C">
      <w:numFmt w:val="decimal"/>
      <w:lvlText w:val=""/>
      <w:lvlJc w:val="left"/>
    </w:lvl>
    <w:lvl w:ilvl="7" w:tplc="70BA223A">
      <w:numFmt w:val="decimal"/>
      <w:lvlText w:val=""/>
      <w:lvlJc w:val="left"/>
    </w:lvl>
    <w:lvl w:ilvl="8" w:tplc="848090BC">
      <w:numFmt w:val="decimal"/>
      <w:lvlText w:val=""/>
      <w:lvlJc w:val="left"/>
    </w:lvl>
  </w:abstractNum>
  <w:abstractNum w:abstractNumId="14" w15:restartNumberingAfterBreak="0">
    <w:nsid w:val="2BDA7F30"/>
    <w:multiLevelType w:val="hybridMultilevel"/>
    <w:tmpl w:val="659ECDF6"/>
    <w:lvl w:ilvl="0" w:tplc="0A7A26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F0992A">
      <w:numFmt w:val="decimal"/>
      <w:lvlText w:val=""/>
      <w:lvlJc w:val="left"/>
    </w:lvl>
    <w:lvl w:ilvl="2" w:tplc="7E0E5022">
      <w:numFmt w:val="decimal"/>
      <w:lvlText w:val=""/>
      <w:lvlJc w:val="left"/>
    </w:lvl>
    <w:lvl w:ilvl="3" w:tplc="C0562812">
      <w:numFmt w:val="decimal"/>
      <w:lvlText w:val=""/>
      <w:lvlJc w:val="left"/>
    </w:lvl>
    <w:lvl w:ilvl="4" w:tplc="A7FC18B8">
      <w:numFmt w:val="decimal"/>
      <w:lvlText w:val=""/>
      <w:lvlJc w:val="left"/>
    </w:lvl>
    <w:lvl w:ilvl="5" w:tplc="B4CC7F5E">
      <w:numFmt w:val="decimal"/>
      <w:lvlText w:val=""/>
      <w:lvlJc w:val="left"/>
    </w:lvl>
    <w:lvl w:ilvl="6" w:tplc="A3E405FA">
      <w:numFmt w:val="decimal"/>
      <w:lvlText w:val=""/>
      <w:lvlJc w:val="left"/>
    </w:lvl>
    <w:lvl w:ilvl="7" w:tplc="A4B8D938">
      <w:numFmt w:val="decimal"/>
      <w:lvlText w:val=""/>
      <w:lvlJc w:val="left"/>
    </w:lvl>
    <w:lvl w:ilvl="8" w:tplc="DACE8A74">
      <w:numFmt w:val="decimal"/>
      <w:lvlText w:val=""/>
      <w:lvlJc w:val="left"/>
    </w:lvl>
  </w:abstractNum>
  <w:abstractNum w:abstractNumId="15" w15:restartNumberingAfterBreak="0">
    <w:nsid w:val="2D8E568F"/>
    <w:multiLevelType w:val="hybridMultilevel"/>
    <w:tmpl w:val="D5CA2474"/>
    <w:lvl w:ilvl="0" w:tplc="F4F4D2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FCCEB6">
      <w:numFmt w:val="decimal"/>
      <w:lvlText w:val=""/>
      <w:lvlJc w:val="left"/>
    </w:lvl>
    <w:lvl w:ilvl="2" w:tplc="D504A544">
      <w:numFmt w:val="decimal"/>
      <w:lvlText w:val=""/>
      <w:lvlJc w:val="left"/>
    </w:lvl>
    <w:lvl w:ilvl="3" w:tplc="D45EA028">
      <w:numFmt w:val="decimal"/>
      <w:lvlText w:val=""/>
      <w:lvlJc w:val="left"/>
    </w:lvl>
    <w:lvl w:ilvl="4" w:tplc="CB3AF9C6">
      <w:numFmt w:val="decimal"/>
      <w:lvlText w:val=""/>
      <w:lvlJc w:val="left"/>
    </w:lvl>
    <w:lvl w:ilvl="5" w:tplc="E6BA33DA">
      <w:numFmt w:val="decimal"/>
      <w:lvlText w:val=""/>
      <w:lvlJc w:val="left"/>
    </w:lvl>
    <w:lvl w:ilvl="6" w:tplc="993ADD82">
      <w:numFmt w:val="decimal"/>
      <w:lvlText w:val=""/>
      <w:lvlJc w:val="left"/>
    </w:lvl>
    <w:lvl w:ilvl="7" w:tplc="48289AE0">
      <w:numFmt w:val="decimal"/>
      <w:lvlText w:val=""/>
      <w:lvlJc w:val="left"/>
    </w:lvl>
    <w:lvl w:ilvl="8" w:tplc="0DAE25E8">
      <w:numFmt w:val="decimal"/>
      <w:lvlText w:val=""/>
      <w:lvlJc w:val="left"/>
    </w:lvl>
  </w:abstractNum>
  <w:abstractNum w:abstractNumId="16" w15:restartNumberingAfterBreak="0">
    <w:nsid w:val="32E5398F"/>
    <w:multiLevelType w:val="hybridMultilevel"/>
    <w:tmpl w:val="DAEAD94E"/>
    <w:lvl w:ilvl="0" w:tplc="2B3260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1AA294">
      <w:numFmt w:val="decimal"/>
      <w:lvlText w:val=""/>
      <w:lvlJc w:val="left"/>
    </w:lvl>
    <w:lvl w:ilvl="2" w:tplc="728612E6">
      <w:numFmt w:val="decimal"/>
      <w:lvlText w:val=""/>
      <w:lvlJc w:val="left"/>
    </w:lvl>
    <w:lvl w:ilvl="3" w:tplc="7DA21D6C">
      <w:numFmt w:val="decimal"/>
      <w:lvlText w:val=""/>
      <w:lvlJc w:val="left"/>
    </w:lvl>
    <w:lvl w:ilvl="4" w:tplc="3B0CB066">
      <w:numFmt w:val="decimal"/>
      <w:lvlText w:val=""/>
      <w:lvlJc w:val="left"/>
    </w:lvl>
    <w:lvl w:ilvl="5" w:tplc="AA889F3A">
      <w:numFmt w:val="decimal"/>
      <w:lvlText w:val=""/>
      <w:lvlJc w:val="left"/>
    </w:lvl>
    <w:lvl w:ilvl="6" w:tplc="1220B17A">
      <w:numFmt w:val="decimal"/>
      <w:lvlText w:val=""/>
      <w:lvlJc w:val="left"/>
    </w:lvl>
    <w:lvl w:ilvl="7" w:tplc="2EC25468">
      <w:numFmt w:val="decimal"/>
      <w:lvlText w:val=""/>
      <w:lvlJc w:val="left"/>
    </w:lvl>
    <w:lvl w:ilvl="8" w:tplc="9EA25A60">
      <w:numFmt w:val="decimal"/>
      <w:lvlText w:val=""/>
      <w:lvlJc w:val="left"/>
    </w:lvl>
  </w:abstractNum>
  <w:abstractNum w:abstractNumId="17" w15:restartNumberingAfterBreak="0">
    <w:nsid w:val="337140C4"/>
    <w:multiLevelType w:val="hybridMultilevel"/>
    <w:tmpl w:val="DF7676CE"/>
    <w:lvl w:ilvl="0" w:tplc="5E3EE60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4AAB39E">
      <w:numFmt w:val="decimal"/>
      <w:lvlText w:val=""/>
      <w:lvlJc w:val="left"/>
    </w:lvl>
    <w:lvl w:ilvl="2" w:tplc="44F4D380">
      <w:numFmt w:val="decimal"/>
      <w:lvlText w:val=""/>
      <w:lvlJc w:val="left"/>
    </w:lvl>
    <w:lvl w:ilvl="3" w:tplc="7856E1FA">
      <w:numFmt w:val="decimal"/>
      <w:lvlText w:val=""/>
      <w:lvlJc w:val="left"/>
    </w:lvl>
    <w:lvl w:ilvl="4" w:tplc="C91E2570">
      <w:numFmt w:val="decimal"/>
      <w:lvlText w:val=""/>
      <w:lvlJc w:val="left"/>
    </w:lvl>
    <w:lvl w:ilvl="5" w:tplc="AE8A7F02">
      <w:numFmt w:val="decimal"/>
      <w:lvlText w:val=""/>
      <w:lvlJc w:val="left"/>
    </w:lvl>
    <w:lvl w:ilvl="6" w:tplc="E1645B8C">
      <w:numFmt w:val="decimal"/>
      <w:lvlText w:val=""/>
      <w:lvlJc w:val="left"/>
    </w:lvl>
    <w:lvl w:ilvl="7" w:tplc="6B7CFD5E">
      <w:numFmt w:val="decimal"/>
      <w:lvlText w:val=""/>
      <w:lvlJc w:val="left"/>
    </w:lvl>
    <w:lvl w:ilvl="8" w:tplc="92E843F8">
      <w:numFmt w:val="decimal"/>
      <w:lvlText w:val=""/>
      <w:lvlJc w:val="left"/>
    </w:lvl>
  </w:abstractNum>
  <w:abstractNum w:abstractNumId="18" w15:restartNumberingAfterBreak="0">
    <w:nsid w:val="3AA86F99"/>
    <w:multiLevelType w:val="hybridMultilevel"/>
    <w:tmpl w:val="3A8093A2"/>
    <w:lvl w:ilvl="0" w:tplc="228EF6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52E962">
      <w:numFmt w:val="decimal"/>
      <w:lvlText w:val=""/>
      <w:lvlJc w:val="left"/>
    </w:lvl>
    <w:lvl w:ilvl="2" w:tplc="0CBE1D1C">
      <w:numFmt w:val="decimal"/>
      <w:lvlText w:val=""/>
      <w:lvlJc w:val="left"/>
    </w:lvl>
    <w:lvl w:ilvl="3" w:tplc="FC26CA5A">
      <w:numFmt w:val="decimal"/>
      <w:lvlText w:val=""/>
      <w:lvlJc w:val="left"/>
    </w:lvl>
    <w:lvl w:ilvl="4" w:tplc="97CC0542">
      <w:numFmt w:val="decimal"/>
      <w:lvlText w:val=""/>
      <w:lvlJc w:val="left"/>
    </w:lvl>
    <w:lvl w:ilvl="5" w:tplc="F7F07E70">
      <w:numFmt w:val="decimal"/>
      <w:lvlText w:val=""/>
      <w:lvlJc w:val="left"/>
    </w:lvl>
    <w:lvl w:ilvl="6" w:tplc="24727464">
      <w:numFmt w:val="decimal"/>
      <w:lvlText w:val=""/>
      <w:lvlJc w:val="left"/>
    </w:lvl>
    <w:lvl w:ilvl="7" w:tplc="BAA85E84">
      <w:numFmt w:val="decimal"/>
      <w:lvlText w:val=""/>
      <w:lvlJc w:val="left"/>
    </w:lvl>
    <w:lvl w:ilvl="8" w:tplc="4672E0E4">
      <w:numFmt w:val="decimal"/>
      <w:lvlText w:val=""/>
      <w:lvlJc w:val="left"/>
    </w:lvl>
  </w:abstractNum>
  <w:abstractNum w:abstractNumId="19" w15:restartNumberingAfterBreak="0">
    <w:nsid w:val="3ACC6CCF"/>
    <w:multiLevelType w:val="hybridMultilevel"/>
    <w:tmpl w:val="34FAAA58"/>
    <w:lvl w:ilvl="0" w:tplc="6BD2C316">
      <w:numFmt w:val="decimal"/>
      <w:lvlText w:val=""/>
      <w:lvlJc w:val="left"/>
    </w:lvl>
    <w:lvl w:ilvl="1" w:tplc="B5089F4A">
      <w:numFmt w:val="decimal"/>
      <w:lvlText w:val=""/>
      <w:lvlJc w:val="left"/>
    </w:lvl>
    <w:lvl w:ilvl="2" w:tplc="502AE02C">
      <w:numFmt w:val="decimal"/>
      <w:lvlText w:val=""/>
      <w:lvlJc w:val="left"/>
    </w:lvl>
    <w:lvl w:ilvl="3" w:tplc="74267AD4">
      <w:numFmt w:val="decimal"/>
      <w:lvlText w:val=""/>
      <w:lvlJc w:val="left"/>
    </w:lvl>
    <w:lvl w:ilvl="4" w:tplc="AE486F74">
      <w:numFmt w:val="decimal"/>
      <w:lvlText w:val=""/>
      <w:lvlJc w:val="left"/>
    </w:lvl>
    <w:lvl w:ilvl="5" w:tplc="2494C948">
      <w:numFmt w:val="decimal"/>
      <w:lvlText w:val=""/>
      <w:lvlJc w:val="left"/>
    </w:lvl>
    <w:lvl w:ilvl="6" w:tplc="57DCFB74">
      <w:numFmt w:val="decimal"/>
      <w:lvlText w:val=""/>
      <w:lvlJc w:val="left"/>
    </w:lvl>
    <w:lvl w:ilvl="7" w:tplc="46325884">
      <w:numFmt w:val="decimal"/>
      <w:lvlText w:val=""/>
      <w:lvlJc w:val="left"/>
    </w:lvl>
    <w:lvl w:ilvl="8" w:tplc="36C4742C">
      <w:numFmt w:val="decimal"/>
      <w:lvlText w:val=""/>
      <w:lvlJc w:val="left"/>
    </w:lvl>
  </w:abstractNum>
  <w:abstractNum w:abstractNumId="20" w15:restartNumberingAfterBreak="0">
    <w:nsid w:val="3C1F30E3"/>
    <w:multiLevelType w:val="hybridMultilevel"/>
    <w:tmpl w:val="598A76CC"/>
    <w:lvl w:ilvl="0" w:tplc="E9420C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289D30">
      <w:numFmt w:val="decimal"/>
      <w:lvlText w:val=""/>
      <w:lvlJc w:val="left"/>
    </w:lvl>
    <w:lvl w:ilvl="2" w:tplc="A094F202">
      <w:numFmt w:val="decimal"/>
      <w:lvlText w:val=""/>
      <w:lvlJc w:val="left"/>
    </w:lvl>
    <w:lvl w:ilvl="3" w:tplc="F24C15BA">
      <w:numFmt w:val="decimal"/>
      <w:lvlText w:val=""/>
      <w:lvlJc w:val="left"/>
    </w:lvl>
    <w:lvl w:ilvl="4" w:tplc="FD96F2FE">
      <w:numFmt w:val="decimal"/>
      <w:lvlText w:val=""/>
      <w:lvlJc w:val="left"/>
    </w:lvl>
    <w:lvl w:ilvl="5" w:tplc="8FAC3E9E">
      <w:numFmt w:val="decimal"/>
      <w:lvlText w:val=""/>
      <w:lvlJc w:val="left"/>
    </w:lvl>
    <w:lvl w:ilvl="6" w:tplc="C14AB458">
      <w:numFmt w:val="decimal"/>
      <w:lvlText w:val=""/>
      <w:lvlJc w:val="left"/>
    </w:lvl>
    <w:lvl w:ilvl="7" w:tplc="1B0E6C40">
      <w:numFmt w:val="decimal"/>
      <w:lvlText w:val=""/>
      <w:lvlJc w:val="left"/>
    </w:lvl>
    <w:lvl w:ilvl="8" w:tplc="5B007580">
      <w:numFmt w:val="decimal"/>
      <w:lvlText w:val=""/>
      <w:lvlJc w:val="left"/>
    </w:lvl>
  </w:abstractNum>
  <w:abstractNum w:abstractNumId="21" w15:restartNumberingAfterBreak="0">
    <w:nsid w:val="3FD91F23"/>
    <w:multiLevelType w:val="hybridMultilevel"/>
    <w:tmpl w:val="98CA2DE8"/>
    <w:lvl w:ilvl="0" w:tplc="8702E2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CA80A2">
      <w:numFmt w:val="decimal"/>
      <w:lvlText w:val=""/>
      <w:lvlJc w:val="left"/>
    </w:lvl>
    <w:lvl w:ilvl="2" w:tplc="6CEACE28">
      <w:numFmt w:val="decimal"/>
      <w:lvlText w:val=""/>
      <w:lvlJc w:val="left"/>
    </w:lvl>
    <w:lvl w:ilvl="3" w:tplc="48D44D84">
      <w:numFmt w:val="decimal"/>
      <w:lvlText w:val=""/>
      <w:lvlJc w:val="left"/>
    </w:lvl>
    <w:lvl w:ilvl="4" w:tplc="3AF8C73A">
      <w:numFmt w:val="decimal"/>
      <w:lvlText w:val=""/>
      <w:lvlJc w:val="left"/>
    </w:lvl>
    <w:lvl w:ilvl="5" w:tplc="91E2327E">
      <w:numFmt w:val="decimal"/>
      <w:lvlText w:val=""/>
      <w:lvlJc w:val="left"/>
    </w:lvl>
    <w:lvl w:ilvl="6" w:tplc="56A45372">
      <w:numFmt w:val="decimal"/>
      <w:lvlText w:val=""/>
      <w:lvlJc w:val="left"/>
    </w:lvl>
    <w:lvl w:ilvl="7" w:tplc="8C700710">
      <w:numFmt w:val="decimal"/>
      <w:lvlText w:val=""/>
      <w:lvlJc w:val="left"/>
    </w:lvl>
    <w:lvl w:ilvl="8" w:tplc="57F611BE">
      <w:numFmt w:val="decimal"/>
      <w:lvlText w:val=""/>
      <w:lvlJc w:val="left"/>
    </w:lvl>
  </w:abstractNum>
  <w:abstractNum w:abstractNumId="22" w15:restartNumberingAfterBreak="0">
    <w:nsid w:val="40ED1569"/>
    <w:multiLevelType w:val="hybridMultilevel"/>
    <w:tmpl w:val="1470560A"/>
    <w:lvl w:ilvl="0" w:tplc="586A36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1E8922">
      <w:numFmt w:val="decimal"/>
      <w:lvlText w:val=""/>
      <w:lvlJc w:val="left"/>
    </w:lvl>
    <w:lvl w:ilvl="2" w:tplc="46523020">
      <w:numFmt w:val="decimal"/>
      <w:lvlText w:val=""/>
      <w:lvlJc w:val="left"/>
    </w:lvl>
    <w:lvl w:ilvl="3" w:tplc="CB46D148">
      <w:numFmt w:val="decimal"/>
      <w:lvlText w:val=""/>
      <w:lvlJc w:val="left"/>
    </w:lvl>
    <w:lvl w:ilvl="4" w:tplc="303CD2B0">
      <w:numFmt w:val="decimal"/>
      <w:lvlText w:val=""/>
      <w:lvlJc w:val="left"/>
    </w:lvl>
    <w:lvl w:ilvl="5" w:tplc="349CBBEE">
      <w:numFmt w:val="decimal"/>
      <w:lvlText w:val=""/>
      <w:lvlJc w:val="left"/>
    </w:lvl>
    <w:lvl w:ilvl="6" w:tplc="42763386">
      <w:numFmt w:val="decimal"/>
      <w:lvlText w:val=""/>
      <w:lvlJc w:val="left"/>
    </w:lvl>
    <w:lvl w:ilvl="7" w:tplc="F7F2C938">
      <w:numFmt w:val="decimal"/>
      <w:lvlText w:val=""/>
      <w:lvlJc w:val="left"/>
    </w:lvl>
    <w:lvl w:ilvl="8" w:tplc="15BAC5B2">
      <w:numFmt w:val="decimal"/>
      <w:lvlText w:val=""/>
      <w:lvlJc w:val="left"/>
    </w:lvl>
  </w:abstractNum>
  <w:abstractNum w:abstractNumId="23" w15:restartNumberingAfterBreak="0">
    <w:nsid w:val="42BD0A1A"/>
    <w:multiLevelType w:val="hybridMultilevel"/>
    <w:tmpl w:val="6BBA476C"/>
    <w:lvl w:ilvl="0" w:tplc="74BA8C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B645F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6207B0C">
      <w:numFmt w:val="decimal"/>
      <w:lvlText w:val=""/>
      <w:lvlJc w:val="left"/>
    </w:lvl>
    <w:lvl w:ilvl="3" w:tplc="FC64460E">
      <w:numFmt w:val="decimal"/>
      <w:lvlText w:val=""/>
      <w:lvlJc w:val="left"/>
    </w:lvl>
    <w:lvl w:ilvl="4" w:tplc="169E33CA">
      <w:numFmt w:val="decimal"/>
      <w:lvlText w:val=""/>
      <w:lvlJc w:val="left"/>
    </w:lvl>
    <w:lvl w:ilvl="5" w:tplc="2C2AAE92">
      <w:numFmt w:val="decimal"/>
      <w:lvlText w:val=""/>
      <w:lvlJc w:val="left"/>
    </w:lvl>
    <w:lvl w:ilvl="6" w:tplc="B276D516">
      <w:numFmt w:val="decimal"/>
      <w:lvlText w:val=""/>
      <w:lvlJc w:val="left"/>
    </w:lvl>
    <w:lvl w:ilvl="7" w:tplc="4AD41E0A">
      <w:numFmt w:val="decimal"/>
      <w:lvlText w:val=""/>
      <w:lvlJc w:val="left"/>
    </w:lvl>
    <w:lvl w:ilvl="8" w:tplc="DFBE0D2C">
      <w:numFmt w:val="decimal"/>
      <w:lvlText w:val=""/>
      <w:lvlJc w:val="left"/>
    </w:lvl>
  </w:abstractNum>
  <w:abstractNum w:abstractNumId="24" w15:restartNumberingAfterBreak="0">
    <w:nsid w:val="46085CD1"/>
    <w:multiLevelType w:val="hybridMultilevel"/>
    <w:tmpl w:val="203A9EEA"/>
    <w:lvl w:ilvl="0" w:tplc="2278BF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044212">
      <w:numFmt w:val="decimal"/>
      <w:lvlText w:val=""/>
      <w:lvlJc w:val="left"/>
    </w:lvl>
    <w:lvl w:ilvl="2" w:tplc="42B2F68C">
      <w:numFmt w:val="decimal"/>
      <w:lvlText w:val=""/>
      <w:lvlJc w:val="left"/>
    </w:lvl>
    <w:lvl w:ilvl="3" w:tplc="DF289962">
      <w:numFmt w:val="decimal"/>
      <w:lvlText w:val=""/>
      <w:lvlJc w:val="left"/>
    </w:lvl>
    <w:lvl w:ilvl="4" w:tplc="C358A2C2">
      <w:numFmt w:val="decimal"/>
      <w:lvlText w:val=""/>
      <w:lvlJc w:val="left"/>
    </w:lvl>
    <w:lvl w:ilvl="5" w:tplc="973ED32C">
      <w:numFmt w:val="decimal"/>
      <w:lvlText w:val=""/>
      <w:lvlJc w:val="left"/>
    </w:lvl>
    <w:lvl w:ilvl="6" w:tplc="B9044058">
      <w:numFmt w:val="decimal"/>
      <w:lvlText w:val=""/>
      <w:lvlJc w:val="left"/>
    </w:lvl>
    <w:lvl w:ilvl="7" w:tplc="DEBA0256">
      <w:numFmt w:val="decimal"/>
      <w:lvlText w:val=""/>
      <w:lvlJc w:val="left"/>
    </w:lvl>
    <w:lvl w:ilvl="8" w:tplc="14F201DE">
      <w:numFmt w:val="decimal"/>
      <w:lvlText w:val=""/>
      <w:lvlJc w:val="left"/>
    </w:lvl>
  </w:abstractNum>
  <w:abstractNum w:abstractNumId="25" w15:restartNumberingAfterBreak="0">
    <w:nsid w:val="46667705"/>
    <w:multiLevelType w:val="hybridMultilevel"/>
    <w:tmpl w:val="9A507922"/>
    <w:lvl w:ilvl="0" w:tplc="7BF4A3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8C3174">
      <w:numFmt w:val="decimal"/>
      <w:lvlText w:val=""/>
      <w:lvlJc w:val="left"/>
    </w:lvl>
    <w:lvl w:ilvl="2" w:tplc="92068E9E">
      <w:numFmt w:val="decimal"/>
      <w:lvlText w:val=""/>
      <w:lvlJc w:val="left"/>
    </w:lvl>
    <w:lvl w:ilvl="3" w:tplc="D848DCFE">
      <w:numFmt w:val="decimal"/>
      <w:lvlText w:val=""/>
      <w:lvlJc w:val="left"/>
    </w:lvl>
    <w:lvl w:ilvl="4" w:tplc="B486F7CA">
      <w:numFmt w:val="decimal"/>
      <w:lvlText w:val=""/>
      <w:lvlJc w:val="left"/>
    </w:lvl>
    <w:lvl w:ilvl="5" w:tplc="9F2E30C6">
      <w:numFmt w:val="decimal"/>
      <w:lvlText w:val=""/>
      <w:lvlJc w:val="left"/>
    </w:lvl>
    <w:lvl w:ilvl="6" w:tplc="7CDC9E24">
      <w:numFmt w:val="decimal"/>
      <w:lvlText w:val=""/>
      <w:lvlJc w:val="left"/>
    </w:lvl>
    <w:lvl w:ilvl="7" w:tplc="53FA16B0">
      <w:numFmt w:val="decimal"/>
      <w:lvlText w:val=""/>
      <w:lvlJc w:val="left"/>
    </w:lvl>
    <w:lvl w:ilvl="8" w:tplc="B1C435C8">
      <w:numFmt w:val="decimal"/>
      <w:lvlText w:val=""/>
      <w:lvlJc w:val="left"/>
    </w:lvl>
  </w:abstractNum>
  <w:abstractNum w:abstractNumId="26" w15:restartNumberingAfterBreak="0">
    <w:nsid w:val="48C151F5"/>
    <w:multiLevelType w:val="hybridMultilevel"/>
    <w:tmpl w:val="B85C499C"/>
    <w:lvl w:ilvl="0" w:tplc="5740B0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90B312">
      <w:numFmt w:val="decimal"/>
      <w:lvlText w:val=""/>
      <w:lvlJc w:val="left"/>
    </w:lvl>
    <w:lvl w:ilvl="2" w:tplc="3C224CDA">
      <w:numFmt w:val="decimal"/>
      <w:lvlText w:val=""/>
      <w:lvlJc w:val="left"/>
    </w:lvl>
    <w:lvl w:ilvl="3" w:tplc="DDDE43D6">
      <w:numFmt w:val="decimal"/>
      <w:lvlText w:val=""/>
      <w:lvlJc w:val="left"/>
    </w:lvl>
    <w:lvl w:ilvl="4" w:tplc="C19E7484">
      <w:numFmt w:val="decimal"/>
      <w:lvlText w:val=""/>
      <w:lvlJc w:val="left"/>
    </w:lvl>
    <w:lvl w:ilvl="5" w:tplc="7646CFE2">
      <w:numFmt w:val="decimal"/>
      <w:lvlText w:val=""/>
      <w:lvlJc w:val="left"/>
    </w:lvl>
    <w:lvl w:ilvl="6" w:tplc="A59CE37A">
      <w:numFmt w:val="decimal"/>
      <w:lvlText w:val=""/>
      <w:lvlJc w:val="left"/>
    </w:lvl>
    <w:lvl w:ilvl="7" w:tplc="71E4A3FE">
      <w:numFmt w:val="decimal"/>
      <w:lvlText w:val=""/>
      <w:lvlJc w:val="left"/>
    </w:lvl>
    <w:lvl w:ilvl="8" w:tplc="F7504CB0">
      <w:numFmt w:val="decimal"/>
      <w:lvlText w:val=""/>
      <w:lvlJc w:val="left"/>
    </w:lvl>
  </w:abstractNum>
  <w:abstractNum w:abstractNumId="27" w15:restartNumberingAfterBreak="0">
    <w:nsid w:val="4AF01FE3"/>
    <w:multiLevelType w:val="hybridMultilevel"/>
    <w:tmpl w:val="D9D8EFA8"/>
    <w:lvl w:ilvl="0" w:tplc="ACA6F7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CCEC16">
      <w:numFmt w:val="decimal"/>
      <w:lvlText w:val=""/>
      <w:lvlJc w:val="left"/>
    </w:lvl>
    <w:lvl w:ilvl="2" w:tplc="C256F090">
      <w:numFmt w:val="decimal"/>
      <w:lvlText w:val=""/>
      <w:lvlJc w:val="left"/>
    </w:lvl>
    <w:lvl w:ilvl="3" w:tplc="7E42323A">
      <w:numFmt w:val="decimal"/>
      <w:lvlText w:val=""/>
      <w:lvlJc w:val="left"/>
    </w:lvl>
    <w:lvl w:ilvl="4" w:tplc="37088442">
      <w:numFmt w:val="decimal"/>
      <w:lvlText w:val=""/>
      <w:lvlJc w:val="left"/>
    </w:lvl>
    <w:lvl w:ilvl="5" w:tplc="4E72C858">
      <w:numFmt w:val="decimal"/>
      <w:lvlText w:val=""/>
      <w:lvlJc w:val="left"/>
    </w:lvl>
    <w:lvl w:ilvl="6" w:tplc="65721F14">
      <w:numFmt w:val="decimal"/>
      <w:lvlText w:val=""/>
      <w:lvlJc w:val="left"/>
    </w:lvl>
    <w:lvl w:ilvl="7" w:tplc="BF9C432E">
      <w:numFmt w:val="decimal"/>
      <w:lvlText w:val=""/>
      <w:lvlJc w:val="left"/>
    </w:lvl>
    <w:lvl w:ilvl="8" w:tplc="BD642520">
      <w:numFmt w:val="decimal"/>
      <w:lvlText w:val=""/>
      <w:lvlJc w:val="left"/>
    </w:lvl>
  </w:abstractNum>
  <w:abstractNum w:abstractNumId="28" w15:restartNumberingAfterBreak="0">
    <w:nsid w:val="4BD91698"/>
    <w:multiLevelType w:val="hybridMultilevel"/>
    <w:tmpl w:val="F7C86E14"/>
    <w:lvl w:ilvl="0" w:tplc="8B20F5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0CD23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C601FB6">
      <w:numFmt w:val="decimal"/>
      <w:lvlText w:val=""/>
      <w:lvlJc w:val="left"/>
    </w:lvl>
    <w:lvl w:ilvl="3" w:tplc="092E9F50">
      <w:numFmt w:val="decimal"/>
      <w:lvlText w:val=""/>
      <w:lvlJc w:val="left"/>
    </w:lvl>
    <w:lvl w:ilvl="4" w:tplc="6DF821B0">
      <w:numFmt w:val="decimal"/>
      <w:lvlText w:val=""/>
      <w:lvlJc w:val="left"/>
    </w:lvl>
    <w:lvl w:ilvl="5" w:tplc="C7E052F4">
      <w:numFmt w:val="decimal"/>
      <w:lvlText w:val=""/>
      <w:lvlJc w:val="left"/>
    </w:lvl>
    <w:lvl w:ilvl="6" w:tplc="E782EAB2">
      <w:numFmt w:val="decimal"/>
      <w:lvlText w:val=""/>
      <w:lvlJc w:val="left"/>
    </w:lvl>
    <w:lvl w:ilvl="7" w:tplc="5D46D810">
      <w:numFmt w:val="decimal"/>
      <w:lvlText w:val=""/>
      <w:lvlJc w:val="left"/>
    </w:lvl>
    <w:lvl w:ilvl="8" w:tplc="79A8BCDA">
      <w:numFmt w:val="decimal"/>
      <w:lvlText w:val=""/>
      <w:lvlJc w:val="left"/>
    </w:lvl>
  </w:abstractNum>
  <w:abstractNum w:abstractNumId="29" w15:restartNumberingAfterBreak="0">
    <w:nsid w:val="4EBB2FB6"/>
    <w:multiLevelType w:val="hybridMultilevel"/>
    <w:tmpl w:val="0F92D31C"/>
    <w:lvl w:ilvl="0" w:tplc="70EC69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9CD7A8">
      <w:numFmt w:val="decimal"/>
      <w:lvlText w:val=""/>
      <w:lvlJc w:val="left"/>
    </w:lvl>
    <w:lvl w:ilvl="2" w:tplc="DD64D05E">
      <w:numFmt w:val="decimal"/>
      <w:lvlText w:val=""/>
      <w:lvlJc w:val="left"/>
    </w:lvl>
    <w:lvl w:ilvl="3" w:tplc="33D2651C">
      <w:numFmt w:val="decimal"/>
      <w:lvlText w:val=""/>
      <w:lvlJc w:val="left"/>
    </w:lvl>
    <w:lvl w:ilvl="4" w:tplc="817029AC">
      <w:numFmt w:val="decimal"/>
      <w:lvlText w:val=""/>
      <w:lvlJc w:val="left"/>
    </w:lvl>
    <w:lvl w:ilvl="5" w:tplc="0172C15A">
      <w:numFmt w:val="decimal"/>
      <w:lvlText w:val=""/>
      <w:lvlJc w:val="left"/>
    </w:lvl>
    <w:lvl w:ilvl="6" w:tplc="3EAA7396">
      <w:numFmt w:val="decimal"/>
      <w:lvlText w:val=""/>
      <w:lvlJc w:val="left"/>
    </w:lvl>
    <w:lvl w:ilvl="7" w:tplc="E47C04BE">
      <w:numFmt w:val="decimal"/>
      <w:lvlText w:val=""/>
      <w:lvlJc w:val="left"/>
    </w:lvl>
    <w:lvl w:ilvl="8" w:tplc="38961EA2">
      <w:numFmt w:val="decimal"/>
      <w:lvlText w:val=""/>
      <w:lvlJc w:val="left"/>
    </w:lvl>
  </w:abstractNum>
  <w:abstractNum w:abstractNumId="30" w15:restartNumberingAfterBreak="0">
    <w:nsid w:val="59402293"/>
    <w:multiLevelType w:val="hybridMultilevel"/>
    <w:tmpl w:val="59FC7748"/>
    <w:lvl w:ilvl="0" w:tplc="901895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EAC6F8">
      <w:numFmt w:val="decimal"/>
      <w:lvlText w:val=""/>
      <w:lvlJc w:val="left"/>
    </w:lvl>
    <w:lvl w:ilvl="2" w:tplc="C8B4513E">
      <w:numFmt w:val="decimal"/>
      <w:lvlText w:val=""/>
      <w:lvlJc w:val="left"/>
    </w:lvl>
    <w:lvl w:ilvl="3" w:tplc="0D921B90">
      <w:numFmt w:val="decimal"/>
      <w:lvlText w:val=""/>
      <w:lvlJc w:val="left"/>
    </w:lvl>
    <w:lvl w:ilvl="4" w:tplc="E202E750">
      <w:numFmt w:val="decimal"/>
      <w:lvlText w:val=""/>
      <w:lvlJc w:val="left"/>
    </w:lvl>
    <w:lvl w:ilvl="5" w:tplc="86C832B4">
      <w:numFmt w:val="decimal"/>
      <w:lvlText w:val=""/>
      <w:lvlJc w:val="left"/>
    </w:lvl>
    <w:lvl w:ilvl="6" w:tplc="9CBA08B4">
      <w:numFmt w:val="decimal"/>
      <w:lvlText w:val=""/>
      <w:lvlJc w:val="left"/>
    </w:lvl>
    <w:lvl w:ilvl="7" w:tplc="28B2A27C">
      <w:numFmt w:val="decimal"/>
      <w:lvlText w:val=""/>
      <w:lvlJc w:val="left"/>
    </w:lvl>
    <w:lvl w:ilvl="8" w:tplc="1F546160">
      <w:numFmt w:val="decimal"/>
      <w:lvlText w:val=""/>
      <w:lvlJc w:val="left"/>
    </w:lvl>
  </w:abstractNum>
  <w:abstractNum w:abstractNumId="31" w15:restartNumberingAfterBreak="0">
    <w:nsid w:val="5A3C7779"/>
    <w:multiLevelType w:val="hybridMultilevel"/>
    <w:tmpl w:val="3BA204B2"/>
    <w:lvl w:ilvl="0" w:tplc="7548F0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8AFFAA">
      <w:numFmt w:val="decimal"/>
      <w:lvlText w:val=""/>
      <w:lvlJc w:val="left"/>
    </w:lvl>
    <w:lvl w:ilvl="2" w:tplc="C5A49D50">
      <w:numFmt w:val="decimal"/>
      <w:lvlText w:val=""/>
      <w:lvlJc w:val="left"/>
    </w:lvl>
    <w:lvl w:ilvl="3" w:tplc="6F3CA968">
      <w:numFmt w:val="decimal"/>
      <w:lvlText w:val=""/>
      <w:lvlJc w:val="left"/>
    </w:lvl>
    <w:lvl w:ilvl="4" w:tplc="ADF045D6">
      <w:numFmt w:val="decimal"/>
      <w:lvlText w:val=""/>
      <w:lvlJc w:val="left"/>
    </w:lvl>
    <w:lvl w:ilvl="5" w:tplc="83222BB2">
      <w:numFmt w:val="decimal"/>
      <w:lvlText w:val=""/>
      <w:lvlJc w:val="left"/>
    </w:lvl>
    <w:lvl w:ilvl="6" w:tplc="9C3C209C">
      <w:numFmt w:val="decimal"/>
      <w:lvlText w:val=""/>
      <w:lvlJc w:val="left"/>
    </w:lvl>
    <w:lvl w:ilvl="7" w:tplc="52642856">
      <w:numFmt w:val="decimal"/>
      <w:lvlText w:val=""/>
      <w:lvlJc w:val="left"/>
    </w:lvl>
    <w:lvl w:ilvl="8" w:tplc="E30E4F94">
      <w:numFmt w:val="decimal"/>
      <w:lvlText w:val=""/>
      <w:lvlJc w:val="left"/>
    </w:lvl>
  </w:abstractNum>
  <w:abstractNum w:abstractNumId="32" w15:restartNumberingAfterBreak="0">
    <w:nsid w:val="5ED604BD"/>
    <w:multiLevelType w:val="hybridMultilevel"/>
    <w:tmpl w:val="DE7CE846"/>
    <w:lvl w:ilvl="0" w:tplc="61F6AD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0E0CC6">
      <w:numFmt w:val="decimal"/>
      <w:lvlText w:val=""/>
      <w:lvlJc w:val="left"/>
    </w:lvl>
    <w:lvl w:ilvl="2" w:tplc="76C60CD0">
      <w:numFmt w:val="decimal"/>
      <w:lvlText w:val=""/>
      <w:lvlJc w:val="left"/>
    </w:lvl>
    <w:lvl w:ilvl="3" w:tplc="FF608CBA">
      <w:numFmt w:val="decimal"/>
      <w:lvlText w:val=""/>
      <w:lvlJc w:val="left"/>
    </w:lvl>
    <w:lvl w:ilvl="4" w:tplc="441E98A0">
      <w:numFmt w:val="decimal"/>
      <w:lvlText w:val=""/>
      <w:lvlJc w:val="left"/>
    </w:lvl>
    <w:lvl w:ilvl="5" w:tplc="D0C6E2AE">
      <w:numFmt w:val="decimal"/>
      <w:lvlText w:val=""/>
      <w:lvlJc w:val="left"/>
    </w:lvl>
    <w:lvl w:ilvl="6" w:tplc="EE1E76DC">
      <w:numFmt w:val="decimal"/>
      <w:lvlText w:val=""/>
      <w:lvlJc w:val="left"/>
    </w:lvl>
    <w:lvl w:ilvl="7" w:tplc="50E602A4">
      <w:numFmt w:val="decimal"/>
      <w:lvlText w:val=""/>
      <w:lvlJc w:val="left"/>
    </w:lvl>
    <w:lvl w:ilvl="8" w:tplc="A5260E52">
      <w:numFmt w:val="decimal"/>
      <w:lvlText w:val=""/>
      <w:lvlJc w:val="left"/>
    </w:lvl>
  </w:abstractNum>
  <w:abstractNum w:abstractNumId="33" w15:restartNumberingAfterBreak="0">
    <w:nsid w:val="60BE19E2"/>
    <w:multiLevelType w:val="hybridMultilevel"/>
    <w:tmpl w:val="7432FCDA"/>
    <w:lvl w:ilvl="0" w:tplc="F10CF4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983C3E">
      <w:numFmt w:val="decimal"/>
      <w:lvlText w:val=""/>
      <w:lvlJc w:val="left"/>
    </w:lvl>
    <w:lvl w:ilvl="2" w:tplc="A47EE0A0">
      <w:numFmt w:val="decimal"/>
      <w:lvlText w:val=""/>
      <w:lvlJc w:val="left"/>
    </w:lvl>
    <w:lvl w:ilvl="3" w:tplc="18EC6806">
      <w:numFmt w:val="decimal"/>
      <w:lvlText w:val=""/>
      <w:lvlJc w:val="left"/>
    </w:lvl>
    <w:lvl w:ilvl="4" w:tplc="135C195C">
      <w:numFmt w:val="decimal"/>
      <w:lvlText w:val=""/>
      <w:lvlJc w:val="left"/>
    </w:lvl>
    <w:lvl w:ilvl="5" w:tplc="4DCA9C9C">
      <w:numFmt w:val="decimal"/>
      <w:lvlText w:val=""/>
      <w:lvlJc w:val="left"/>
    </w:lvl>
    <w:lvl w:ilvl="6" w:tplc="92845CFA">
      <w:numFmt w:val="decimal"/>
      <w:lvlText w:val=""/>
      <w:lvlJc w:val="left"/>
    </w:lvl>
    <w:lvl w:ilvl="7" w:tplc="6CCAFD10">
      <w:numFmt w:val="decimal"/>
      <w:lvlText w:val=""/>
      <w:lvlJc w:val="left"/>
    </w:lvl>
    <w:lvl w:ilvl="8" w:tplc="13D4F032">
      <w:numFmt w:val="decimal"/>
      <w:lvlText w:val=""/>
      <w:lvlJc w:val="left"/>
    </w:lvl>
  </w:abstractNum>
  <w:abstractNum w:abstractNumId="34" w15:restartNumberingAfterBreak="0">
    <w:nsid w:val="634F06C1"/>
    <w:multiLevelType w:val="hybridMultilevel"/>
    <w:tmpl w:val="75329E9E"/>
    <w:lvl w:ilvl="0" w:tplc="8D44F94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285898">
      <w:numFmt w:val="decimal"/>
      <w:lvlText w:val=""/>
      <w:lvlJc w:val="left"/>
    </w:lvl>
    <w:lvl w:ilvl="2" w:tplc="3E22F406">
      <w:numFmt w:val="decimal"/>
      <w:lvlText w:val=""/>
      <w:lvlJc w:val="left"/>
    </w:lvl>
    <w:lvl w:ilvl="3" w:tplc="46A0F21E">
      <w:numFmt w:val="decimal"/>
      <w:lvlText w:val=""/>
      <w:lvlJc w:val="left"/>
    </w:lvl>
    <w:lvl w:ilvl="4" w:tplc="0944D0FA">
      <w:numFmt w:val="decimal"/>
      <w:lvlText w:val=""/>
      <w:lvlJc w:val="left"/>
    </w:lvl>
    <w:lvl w:ilvl="5" w:tplc="A962B51E">
      <w:numFmt w:val="decimal"/>
      <w:lvlText w:val=""/>
      <w:lvlJc w:val="left"/>
    </w:lvl>
    <w:lvl w:ilvl="6" w:tplc="DDA24C26">
      <w:numFmt w:val="decimal"/>
      <w:lvlText w:val=""/>
      <w:lvlJc w:val="left"/>
    </w:lvl>
    <w:lvl w:ilvl="7" w:tplc="DB72384A">
      <w:numFmt w:val="decimal"/>
      <w:lvlText w:val=""/>
      <w:lvlJc w:val="left"/>
    </w:lvl>
    <w:lvl w:ilvl="8" w:tplc="B64E6290">
      <w:numFmt w:val="decimal"/>
      <w:lvlText w:val=""/>
      <w:lvlJc w:val="left"/>
    </w:lvl>
  </w:abstractNum>
  <w:abstractNum w:abstractNumId="35" w15:restartNumberingAfterBreak="0">
    <w:nsid w:val="6397681E"/>
    <w:multiLevelType w:val="hybridMultilevel"/>
    <w:tmpl w:val="4A563B0C"/>
    <w:lvl w:ilvl="0" w:tplc="A1968E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E4C1DC">
      <w:numFmt w:val="decimal"/>
      <w:lvlText w:val=""/>
      <w:lvlJc w:val="left"/>
    </w:lvl>
    <w:lvl w:ilvl="2" w:tplc="87A6866E">
      <w:numFmt w:val="decimal"/>
      <w:lvlText w:val=""/>
      <w:lvlJc w:val="left"/>
    </w:lvl>
    <w:lvl w:ilvl="3" w:tplc="BF4EB2E8">
      <w:numFmt w:val="decimal"/>
      <w:lvlText w:val=""/>
      <w:lvlJc w:val="left"/>
    </w:lvl>
    <w:lvl w:ilvl="4" w:tplc="F1945F4C">
      <w:numFmt w:val="decimal"/>
      <w:lvlText w:val=""/>
      <w:lvlJc w:val="left"/>
    </w:lvl>
    <w:lvl w:ilvl="5" w:tplc="51F21E64">
      <w:numFmt w:val="decimal"/>
      <w:lvlText w:val=""/>
      <w:lvlJc w:val="left"/>
    </w:lvl>
    <w:lvl w:ilvl="6" w:tplc="26A03CA6">
      <w:numFmt w:val="decimal"/>
      <w:lvlText w:val=""/>
      <w:lvlJc w:val="left"/>
    </w:lvl>
    <w:lvl w:ilvl="7" w:tplc="0E86B0C6">
      <w:numFmt w:val="decimal"/>
      <w:lvlText w:val=""/>
      <w:lvlJc w:val="left"/>
    </w:lvl>
    <w:lvl w:ilvl="8" w:tplc="3AF65834">
      <w:numFmt w:val="decimal"/>
      <w:lvlText w:val=""/>
      <w:lvlJc w:val="left"/>
    </w:lvl>
  </w:abstractNum>
  <w:abstractNum w:abstractNumId="36" w15:restartNumberingAfterBreak="0">
    <w:nsid w:val="63B0323C"/>
    <w:multiLevelType w:val="hybridMultilevel"/>
    <w:tmpl w:val="CA1C0DB2"/>
    <w:lvl w:ilvl="0" w:tplc="BCC20A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20C23AC">
      <w:numFmt w:val="decimal"/>
      <w:lvlText w:val=""/>
      <w:lvlJc w:val="left"/>
    </w:lvl>
    <w:lvl w:ilvl="2" w:tplc="D78A74E0">
      <w:numFmt w:val="decimal"/>
      <w:lvlText w:val=""/>
      <w:lvlJc w:val="left"/>
    </w:lvl>
    <w:lvl w:ilvl="3" w:tplc="3CDE930E">
      <w:numFmt w:val="decimal"/>
      <w:lvlText w:val=""/>
      <w:lvlJc w:val="left"/>
    </w:lvl>
    <w:lvl w:ilvl="4" w:tplc="14521648">
      <w:numFmt w:val="decimal"/>
      <w:lvlText w:val=""/>
      <w:lvlJc w:val="left"/>
    </w:lvl>
    <w:lvl w:ilvl="5" w:tplc="372AD196">
      <w:numFmt w:val="decimal"/>
      <w:lvlText w:val=""/>
      <w:lvlJc w:val="left"/>
    </w:lvl>
    <w:lvl w:ilvl="6" w:tplc="275A049E">
      <w:numFmt w:val="decimal"/>
      <w:lvlText w:val=""/>
      <w:lvlJc w:val="left"/>
    </w:lvl>
    <w:lvl w:ilvl="7" w:tplc="6BC28C2E">
      <w:numFmt w:val="decimal"/>
      <w:lvlText w:val=""/>
      <w:lvlJc w:val="left"/>
    </w:lvl>
    <w:lvl w:ilvl="8" w:tplc="2460CC82">
      <w:numFmt w:val="decimal"/>
      <w:lvlText w:val=""/>
      <w:lvlJc w:val="left"/>
    </w:lvl>
  </w:abstractNum>
  <w:abstractNum w:abstractNumId="37" w15:restartNumberingAfterBreak="0">
    <w:nsid w:val="670741EF"/>
    <w:multiLevelType w:val="hybridMultilevel"/>
    <w:tmpl w:val="6150956E"/>
    <w:lvl w:ilvl="0" w:tplc="1548E4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7E49DE">
      <w:numFmt w:val="decimal"/>
      <w:lvlText w:val=""/>
      <w:lvlJc w:val="left"/>
    </w:lvl>
    <w:lvl w:ilvl="2" w:tplc="28B297EC">
      <w:numFmt w:val="decimal"/>
      <w:lvlText w:val=""/>
      <w:lvlJc w:val="left"/>
    </w:lvl>
    <w:lvl w:ilvl="3" w:tplc="D1121AB0">
      <w:numFmt w:val="decimal"/>
      <w:lvlText w:val=""/>
      <w:lvlJc w:val="left"/>
    </w:lvl>
    <w:lvl w:ilvl="4" w:tplc="43126142">
      <w:numFmt w:val="decimal"/>
      <w:lvlText w:val=""/>
      <w:lvlJc w:val="left"/>
    </w:lvl>
    <w:lvl w:ilvl="5" w:tplc="BF7A58D2">
      <w:numFmt w:val="decimal"/>
      <w:lvlText w:val=""/>
      <w:lvlJc w:val="left"/>
    </w:lvl>
    <w:lvl w:ilvl="6" w:tplc="0C268BCE">
      <w:numFmt w:val="decimal"/>
      <w:lvlText w:val=""/>
      <w:lvlJc w:val="left"/>
    </w:lvl>
    <w:lvl w:ilvl="7" w:tplc="096CC7E0">
      <w:numFmt w:val="decimal"/>
      <w:lvlText w:val=""/>
      <w:lvlJc w:val="left"/>
    </w:lvl>
    <w:lvl w:ilvl="8" w:tplc="504A954A">
      <w:numFmt w:val="decimal"/>
      <w:lvlText w:val=""/>
      <w:lvlJc w:val="left"/>
    </w:lvl>
  </w:abstractNum>
  <w:abstractNum w:abstractNumId="38" w15:restartNumberingAfterBreak="0">
    <w:nsid w:val="6C944298"/>
    <w:multiLevelType w:val="hybridMultilevel"/>
    <w:tmpl w:val="04C2E56E"/>
    <w:lvl w:ilvl="0" w:tplc="6060C1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0CF384">
      <w:numFmt w:val="decimal"/>
      <w:lvlText w:val=""/>
      <w:lvlJc w:val="left"/>
    </w:lvl>
    <w:lvl w:ilvl="2" w:tplc="9B1ABE06">
      <w:numFmt w:val="decimal"/>
      <w:lvlText w:val=""/>
      <w:lvlJc w:val="left"/>
    </w:lvl>
    <w:lvl w:ilvl="3" w:tplc="5F1650A8">
      <w:numFmt w:val="decimal"/>
      <w:lvlText w:val=""/>
      <w:lvlJc w:val="left"/>
    </w:lvl>
    <w:lvl w:ilvl="4" w:tplc="C8C60582">
      <w:numFmt w:val="decimal"/>
      <w:lvlText w:val=""/>
      <w:lvlJc w:val="left"/>
    </w:lvl>
    <w:lvl w:ilvl="5" w:tplc="C37E51E8">
      <w:numFmt w:val="decimal"/>
      <w:lvlText w:val=""/>
      <w:lvlJc w:val="left"/>
    </w:lvl>
    <w:lvl w:ilvl="6" w:tplc="B2CCE850">
      <w:numFmt w:val="decimal"/>
      <w:lvlText w:val=""/>
      <w:lvlJc w:val="left"/>
    </w:lvl>
    <w:lvl w:ilvl="7" w:tplc="E8581A48">
      <w:numFmt w:val="decimal"/>
      <w:lvlText w:val=""/>
      <w:lvlJc w:val="left"/>
    </w:lvl>
    <w:lvl w:ilvl="8" w:tplc="A3AEF2A0">
      <w:numFmt w:val="decimal"/>
      <w:lvlText w:val=""/>
      <w:lvlJc w:val="left"/>
    </w:lvl>
  </w:abstractNum>
  <w:abstractNum w:abstractNumId="39" w15:restartNumberingAfterBreak="0">
    <w:nsid w:val="7A8803D7"/>
    <w:multiLevelType w:val="hybridMultilevel"/>
    <w:tmpl w:val="E5DE333E"/>
    <w:lvl w:ilvl="0" w:tplc="416C28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ECCC5A">
      <w:numFmt w:val="decimal"/>
      <w:lvlText w:val=""/>
      <w:lvlJc w:val="left"/>
    </w:lvl>
    <w:lvl w:ilvl="2" w:tplc="54466492">
      <w:numFmt w:val="decimal"/>
      <w:lvlText w:val=""/>
      <w:lvlJc w:val="left"/>
    </w:lvl>
    <w:lvl w:ilvl="3" w:tplc="8F2CEC5E">
      <w:numFmt w:val="decimal"/>
      <w:lvlText w:val=""/>
      <w:lvlJc w:val="left"/>
    </w:lvl>
    <w:lvl w:ilvl="4" w:tplc="82E61E7C">
      <w:numFmt w:val="decimal"/>
      <w:lvlText w:val=""/>
      <w:lvlJc w:val="left"/>
    </w:lvl>
    <w:lvl w:ilvl="5" w:tplc="FC445D46">
      <w:numFmt w:val="decimal"/>
      <w:lvlText w:val=""/>
      <w:lvlJc w:val="left"/>
    </w:lvl>
    <w:lvl w:ilvl="6" w:tplc="C1660B60">
      <w:numFmt w:val="decimal"/>
      <w:lvlText w:val=""/>
      <w:lvlJc w:val="left"/>
    </w:lvl>
    <w:lvl w:ilvl="7" w:tplc="A8403D1A">
      <w:numFmt w:val="decimal"/>
      <w:lvlText w:val=""/>
      <w:lvlJc w:val="left"/>
    </w:lvl>
    <w:lvl w:ilvl="8" w:tplc="6D42E16C">
      <w:numFmt w:val="decimal"/>
      <w:lvlText w:val=""/>
      <w:lvlJc w:val="left"/>
    </w:lvl>
  </w:abstractNum>
  <w:abstractNum w:abstractNumId="40" w15:restartNumberingAfterBreak="0">
    <w:nsid w:val="7D7659D3"/>
    <w:multiLevelType w:val="hybridMultilevel"/>
    <w:tmpl w:val="FCD8B38A"/>
    <w:lvl w:ilvl="0" w:tplc="3984CA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0A6E98">
      <w:numFmt w:val="decimal"/>
      <w:lvlText w:val=""/>
      <w:lvlJc w:val="left"/>
    </w:lvl>
    <w:lvl w:ilvl="2" w:tplc="29226BAA">
      <w:numFmt w:val="decimal"/>
      <w:lvlText w:val=""/>
      <w:lvlJc w:val="left"/>
    </w:lvl>
    <w:lvl w:ilvl="3" w:tplc="EA58BFCA">
      <w:numFmt w:val="decimal"/>
      <w:lvlText w:val=""/>
      <w:lvlJc w:val="left"/>
    </w:lvl>
    <w:lvl w:ilvl="4" w:tplc="505C321A">
      <w:numFmt w:val="decimal"/>
      <w:lvlText w:val=""/>
      <w:lvlJc w:val="left"/>
    </w:lvl>
    <w:lvl w:ilvl="5" w:tplc="7D56BA28">
      <w:numFmt w:val="decimal"/>
      <w:lvlText w:val=""/>
      <w:lvlJc w:val="left"/>
    </w:lvl>
    <w:lvl w:ilvl="6" w:tplc="0212AD64">
      <w:numFmt w:val="decimal"/>
      <w:lvlText w:val=""/>
      <w:lvlJc w:val="left"/>
    </w:lvl>
    <w:lvl w:ilvl="7" w:tplc="7E64531E">
      <w:numFmt w:val="decimal"/>
      <w:lvlText w:val=""/>
      <w:lvlJc w:val="left"/>
    </w:lvl>
    <w:lvl w:ilvl="8" w:tplc="1CF0835C">
      <w:numFmt w:val="decimal"/>
      <w:lvlText w:val=""/>
      <w:lvlJc w:val="left"/>
    </w:lvl>
  </w:abstractNum>
  <w:abstractNum w:abstractNumId="41" w15:restartNumberingAfterBreak="0">
    <w:nsid w:val="7E8C0DBB"/>
    <w:multiLevelType w:val="hybridMultilevel"/>
    <w:tmpl w:val="C71C238C"/>
    <w:lvl w:ilvl="0" w:tplc="2CE6EF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B4EC5A">
      <w:numFmt w:val="decimal"/>
      <w:lvlText w:val=""/>
      <w:lvlJc w:val="left"/>
    </w:lvl>
    <w:lvl w:ilvl="2" w:tplc="EF066B82">
      <w:numFmt w:val="decimal"/>
      <w:lvlText w:val=""/>
      <w:lvlJc w:val="left"/>
    </w:lvl>
    <w:lvl w:ilvl="3" w:tplc="EB0E22D8">
      <w:numFmt w:val="decimal"/>
      <w:lvlText w:val=""/>
      <w:lvlJc w:val="left"/>
    </w:lvl>
    <w:lvl w:ilvl="4" w:tplc="1550EB8A">
      <w:numFmt w:val="decimal"/>
      <w:lvlText w:val=""/>
      <w:lvlJc w:val="left"/>
    </w:lvl>
    <w:lvl w:ilvl="5" w:tplc="D328676C">
      <w:numFmt w:val="decimal"/>
      <w:lvlText w:val=""/>
      <w:lvlJc w:val="left"/>
    </w:lvl>
    <w:lvl w:ilvl="6" w:tplc="17E40A1A">
      <w:numFmt w:val="decimal"/>
      <w:lvlText w:val=""/>
      <w:lvlJc w:val="left"/>
    </w:lvl>
    <w:lvl w:ilvl="7" w:tplc="D77C6A1C">
      <w:numFmt w:val="decimal"/>
      <w:lvlText w:val=""/>
      <w:lvlJc w:val="left"/>
    </w:lvl>
    <w:lvl w:ilvl="8" w:tplc="344A76E2">
      <w:numFmt w:val="decimal"/>
      <w:lvlText w:val=""/>
      <w:lvlJc w:val="left"/>
    </w:lvl>
  </w:abstractNum>
  <w:num w:numId="1" w16cid:durableId="1411000110">
    <w:abstractNumId w:val="40"/>
  </w:num>
  <w:num w:numId="2" w16cid:durableId="1266112325">
    <w:abstractNumId w:val="30"/>
  </w:num>
  <w:num w:numId="3" w16cid:durableId="618415822">
    <w:abstractNumId w:val="3"/>
  </w:num>
  <w:num w:numId="4" w16cid:durableId="521016966">
    <w:abstractNumId w:val="26"/>
  </w:num>
  <w:num w:numId="5" w16cid:durableId="918245374">
    <w:abstractNumId w:val="27"/>
  </w:num>
  <w:num w:numId="6" w16cid:durableId="1798991291">
    <w:abstractNumId w:val="16"/>
  </w:num>
  <w:num w:numId="7" w16cid:durableId="987512400">
    <w:abstractNumId w:val="11"/>
  </w:num>
  <w:num w:numId="8" w16cid:durableId="1705331345">
    <w:abstractNumId w:val="23"/>
  </w:num>
  <w:num w:numId="9" w16cid:durableId="1789931644">
    <w:abstractNumId w:val="32"/>
  </w:num>
  <w:num w:numId="10" w16cid:durableId="447042905">
    <w:abstractNumId w:val="37"/>
  </w:num>
  <w:num w:numId="11" w16cid:durableId="1634824423">
    <w:abstractNumId w:val="31"/>
  </w:num>
  <w:num w:numId="12" w16cid:durableId="30810820">
    <w:abstractNumId w:val="10"/>
  </w:num>
  <w:num w:numId="13" w16cid:durableId="1983002626">
    <w:abstractNumId w:val="28"/>
  </w:num>
  <w:num w:numId="14" w16cid:durableId="532378695">
    <w:abstractNumId w:val="8"/>
  </w:num>
  <w:num w:numId="15" w16cid:durableId="967277320">
    <w:abstractNumId w:val="14"/>
  </w:num>
  <w:num w:numId="16" w16cid:durableId="1575777213">
    <w:abstractNumId w:val="41"/>
  </w:num>
  <w:num w:numId="17" w16cid:durableId="1844470358">
    <w:abstractNumId w:val="34"/>
  </w:num>
  <w:num w:numId="18" w16cid:durableId="929781114">
    <w:abstractNumId w:val="29"/>
  </w:num>
  <w:num w:numId="19" w16cid:durableId="1734696511">
    <w:abstractNumId w:val="35"/>
  </w:num>
  <w:num w:numId="20" w16cid:durableId="1003514769">
    <w:abstractNumId w:val="2"/>
  </w:num>
  <w:num w:numId="21" w16cid:durableId="2110274587">
    <w:abstractNumId w:val="0"/>
  </w:num>
  <w:num w:numId="22" w16cid:durableId="916942606">
    <w:abstractNumId w:val="15"/>
  </w:num>
  <w:num w:numId="23" w16cid:durableId="92097344">
    <w:abstractNumId w:val="39"/>
  </w:num>
  <w:num w:numId="24" w16cid:durableId="2037074400">
    <w:abstractNumId w:val="24"/>
  </w:num>
  <w:num w:numId="25" w16cid:durableId="1333872837">
    <w:abstractNumId w:val="7"/>
  </w:num>
  <w:num w:numId="26" w16cid:durableId="45613826">
    <w:abstractNumId w:val="4"/>
  </w:num>
  <w:num w:numId="27" w16cid:durableId="1380588054">
    <w:abstractNumId w:val="12"/>
  </w:num>
  <w:num w:numId="28" w16cid:durableId="1078673364">
    <w:abstractNumId w:val="20"/>
  </w:num>
  <w:num w:numId="29" w16cid:durableId="20515174">
    <w:abstractNumId w:val="38"/>
  </w:num>
  <w:num w:numId="30" w16cid:durableId="1733113559">
    <w:abstractNumId w:val="21"/>
  </w:num>
  <w:num w:numId="31" w16cid:durableId="872770356">
    <w:abstractNumId w:val="25"/>
  </w:num>
  <w:num w:numId="32" w16cid:durableId="364600628">
    <w:abstractNumId w:val="13"/>
  </w:num>
  <w:num w:numId="33" w16cid:durableId="1911039039">
    <w:abstractNumId w:val="1"/>
  </w:num>
  <w:num w:numId="34" w16cid:durableId="1536850984">
    <w:abstractNumId w:val="6"/>
  </w:num>
  <w:num w:numId="35" w16cid:durableId="937368932">
    <w:abstractNumId w:val="36"/>
  </w:num>
  <w:num w:numId="36" w16cid:durableId="1895432279">
    <w:abstractNumId w:val="33"/>
  </w:num>
  <w:num w:numId="37" w16cid:durableId="450175379">
    <w:abstractNumId w:val="22"/>
  </w:num>
  <w:num w:numId="38" w16cid:durableId="586816649">
    <w:abstractNumId w:val="9"/>
  </w:num>
  <w:num w:numId="39" w16cid:durableId="2000304875">
    <w:abstractNumId w:val="18"/>
  </w:num>
  <w:num w:numId="40" w16cid:durableId="1731923127">
    <w:abstractNumId w:val="5"/>
  </w:num>
  <w:num w:numId="41" w16cid:durableId="1274826065">
    <w:abstractNumId w:val="19"/>
  </w:num>
  <w:num w:numId="42" w16cid:durableId="1788624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55C"/>
    <w:rsid w:val="000529AC"/>
    <w:rsid w:val="000D0EDB"/>
    <w:rsid w:val="001974ED"/>
    <w:rsid w:val="001B49DE"/>
    <w:rsid w:val="0046161A"/>
    <w:rsid w:val="004666DC"/>
    <w:rsid w:val="00530DBB"/>
    <w:rsid w:val="005C38C8"/>
    <w:rsid w:val="0065055C"/>
    <w:rsid w:val="0069269E"/>
    <w:rsid w:val="007D5788"/>
    <w:rsid w:val="009431FF"/>
    <w:rsid w:val="00C350F0"/>
    <w:rsid w:val="00DB7D9C"/>
    <w:rsid w:val="00E7390B"/>
    <w:rsid w:val="00F6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33CA9305"/>
  <w15:docId w15:val="{556EF1C0-896F-4BB4-BD05-B0C55690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3457</Words>
  <Characters>19709</Characters>
  <Application>Microsoft Office Word</Application>
  <DocSecurity>0</DocSecurity>
  <Lines>164</Lines>
  <Paragraphs>46</Paragraphs>
  <ScaleCrop>false</ScaleCrop>
  <Company/>
  <LinksUpToDate>false</LinksUpToDate>
  <CharactersWithSpaces>23120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Kostadin Radkov</cp:lastModifiedBy>
  <cp:revision>16</cp:revision>
  <dcterms:created xsi:type="dcterms:W3CDTF">2026-01-12T11:54:00Z</dcterms:created>
  <dcterms:modified xsi:type="dcterms:W3CDTF">2026-01-12T12:55:00Z</dcterms:modified>
</cp:coreProperties>
</file>