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CC2A5" w14:textId="77777777" w:rsidR="00436FBF" w:rsidRDefault="008E5AB9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29CC3D5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29CC2A6" w14:textId="55A81DE5" w:rsidR="00436FBF" w:rsidRDefault="00436FBF" w:rsidP="008E5AB9">
      <w:pPr>
        <w:spacing w:before="315" w:after="105" w:line="360" w:lineRule="auto"/>
      </w:pPr>
    </w:p>
    <w:p w14:paraId="429CC2A7" w14:textId="5B5B728E" w:rsidR="00436FBF" w:rsidRDefault="00104FC0" w:rsidP="00104FC0">
      <w:pPr>
        <w:spacing w:after="0" w:line="360" w:lineRule="auto"/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68C26DC1" wp14:editId="0CD4A0CF">
            <wp:extent cx="7571385" cy="5047590"/>
            <wp:effectExtent l="0" t="0" r="0" b="0"/>
            <wp:docPr id="75214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6742" cy="5057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CC2A8" w14:textId="77777777" w:rsidR="00436FBF" w:rsidRDefault="008E5AB9">
      <w:pPr>
        <w:spacing w:after="210" w:line="360" w:lineRule="auto"/>
      </w:pPr>
      <w:r>
        <w:rPr>
          <w:rFonts w:ascii="inter" w:eastAsia="inter" w:hAnsi="inter" w:cs="inter"/>
          <w:color w:val="000000"/>
        </w:rPr>
        <w:t>14-Market Strategic Summary: Entry Timeline, Economics &amp; Revenue Potential</w:t>
      </w:r>
    </w:p>
    <w:p w14:paraId="429CC2A9" w14:textId="77777777" w:rsidR="00436FBF" w:rsidRDefault="008E5AB9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29CC3D9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29CC2AA" w14:textId="77777777" w:rsidR="00436FBF" w:rsidRDefault="008E5AB9">
      <w:pPr>
        <w:spacing w:before="315" w:after="105" w:line="360" w:lineRule="auto"/>
        <w:ind w:left="-30"/>
      </w:pPr>
      <w:bookmarkStart w:id="0" w:name="key_highlights"/>
      <w:r>
        <w:rPr>
          <w:rFonts w:ascii="inter" w:eastAsia="inter" w:hAnsi="inter" w:cs="inter"/>
          <w:b/>
          <w:color w:val="000000"/>
          <w:sz w:val="24"/>
        </w:rPr>
        <w:t>Key Highlights</w:t>
      </w:r>
      <w:bookmarkEnd w:id="0"/>
    </w:p>
    <w:p w14:paraId="429CC2AB" w14:textId="77777777" w:rsidR="00436FBF" w:rsidRDefault="008E5AB9">
      <w:pPr>
        <w:spacing w:before="315" w:after="105" w:line="360" w:lineRule="auto"/>
        <w:ind w:left="-30"/>
      </w:pPr>
      <w:bookmarkStart w:id="1" w:name="q1_2026_foundation_launch_7_simul_aeaf6d"/>
      <w:r>
        <w:rPr>
          <w:rFonts w:ascii="inter" w:eastAsia="inter" w:hAnsi="inter" w:cs="inter"/>
          <w:b/>
          <w:color w:val="000000"/>
          <w:sz w:val="24"/>
        </w:rPr>
        <w:t>Q1 2026 – Foundation Launch (7 Simultaneous Applications)</w:t>
      </w:r>
      <w:bookmarkEnd w:id="1"/>
    </w:p>
    <w:p w14:paraId="429CC2AC" w14:textId="77777777" w:rsidR="00436FBF" w:rsidRDefault="008E5AB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ACTION REQUIRED THIS WEEK: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88"/>
        <w:gridCol w:w="2238"/>
        <w:gridCol w:w="1205"/>
        <w:gridCol w:w="1039"/>
        <w:gridCol w:w="1279"/>
        <w:gridCol w:w="2055"/>
      </w:tblGrid>
      <w:tr w:rsidR="00436FBF" w14:paraId="429CC2B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AD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Market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AE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Market Size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AF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Tax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B0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Capital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B1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Revenue Target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9CC2B2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Status</w:t>
            </w:r>
          </w:p>
        </w:tc>
      </w:tr>
      <w:tr w:rsidR="00436FBF" w14:paraId="429CC2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B4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🔴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Malta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B5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800M-1.0B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B6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B7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EUR 100K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B8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200-400K/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9CC2B9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EU Foundation – CRITICAL</w:t>
            </w:r>
          </w:p>
        </w:tc>
      </w:tr>
      <w:tr w:rsidR="00436FBF" w14:paraId="429CC2C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BB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🔴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Ireland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BC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600M-800M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BD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BE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EUR 40K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BF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150-250K/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9CC2C0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Fastest Entry – CRITICAL</w:t>
            </w:r>
          </w:p>
        </w:tc>
      </w:tr>
      <w:tr w:rsidR="00436FBF" w14:paraId="429CC2C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C2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🔴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Paraguay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C3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200M-350M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C4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LOWEST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C5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150-300K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C6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200-400K/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9CC2C7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De-Monopolization – URGENT</w:t>
            </w:r>
          </w:p>
        </w:tc>
      </w:tr>
      <w:tr w:rsidR="00436FBF" w14:paraId="429CC2C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C9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🟠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Panama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CA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400M-600M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CB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Competitive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CC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100-200K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CD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150-300K/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9CC2CE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Americas Hub</w:t>
            </w:r>
          </w:p>
        </w:tc>
      </w:tr>
      <w:tr w:rsidR="00436FBF" w14:paraId="429CC2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D0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🟠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Costa Rica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D1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300M-500M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D2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Moderate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D3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80-150K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D4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100-200K/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9CC2D5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Central America</w:t>
            </w:r>
          </w:p>
        </w:tc>
      </w:tr>
      <w:tr w:rsidR="00436FBF" w14:paraId="429CC2D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D7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🟠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Dominican Republic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D8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600M-900M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D9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DA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150-250K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DB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250-400K/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9CC2DC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Closing Window Q4</w:t>
            </w:r>
          </w:p>
        </w:tc>
      </w:tr>
      <w:tr w:rsidR="00436FBF" w14:paraId="429CC2E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DE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🟡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Greece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DF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400M-600M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E0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35% ⚠</w:t>
            </w:r>
            <w:r>
              <w:rPr>
                <w:rFonts w:ascii="inter" w:eastAsia="inter" w:hAnsi="inter" w:cs="inter"/>
                <w:color w:val="000000"/>
                <w:sz w:val="17"/>
              </w:rPr>
              <w:t>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E1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EUR 200K+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E2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100-200K/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9CC2E3" w14:textId="77777777" w:rsidR="00436FBF" w:rsidRDefault="008E5AB9">
            <w:pPr>
              <w:spacing w:line="360" w:lineRule="auto"/>
            </w:pP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Conditional on</w:t>
            </w:r>
            <w:proofErr w:type="gram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35% Tax Viability</w:t>
            </w:r>
          </w:p>
        </w:tc>
      </w:tr>
      <w:tr w:rsidR="00436FBF" w14:paraId="429CC2E7" w14:textId="77777777">
        <w:trPr>
          <w:gridAfter w:val="4"/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E5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Total Q1 Capital: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USD 1.275M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9CC2E6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Total Q1 Monthly Revenue Target: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USD 1.05M-1.95M</w:t>
            </w:r>
          </w:p>
        </w:tc>
      </w:tr>
    </w:tbl>
    <w:p w14:paraId="429CC2E8" w14:textId="77777777" w:rsidR="00436FBF" w:rsidRDefault="00436FBF"/>
    <w:p w14:paraId="429CC2E9" w14:textId="77777777" w:rsidR="00436FBF" w:rsidRDefault="008E5AB9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29CC3DB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29CC2EA" w14:textId="77777777" w:rsidR="00436FBF" w:rsidRDefault="008E5AB9">
      <w:pPr>
        <w:spacing w:before="315" w:after="105" w:line="360" w:lineRule="auto"/>
        <w:ind w:left="-30"/>
      </w:pPr>
      <w:bookmarkStart w:id="2" w:name="q2_2026_secondary_markets_4_marke_1e5cc2"/>
      <w:r>
        <w:rPr>
          <w:rFonts w:ascii="inter" w:eastAsia="inter" w:hAnsi="inter" w:cs="inter"/>
          <w:b/>
          <w:color w:val="000000"/>
          <w:sz w:val="24"/>
        </w:rPr>
        <w:t>Q2 2026 – Secondary Markets (4 Markets + Q1 Approvals Ramping)</w:t>
      </w:r>
      <w:bookmarkEnd w:id="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10"/>
        <w:gridCol w:w="1685"/>
        <w:gridCol w:w="2042"/>
        <w:gridCol w:w="1053"/>
        <w:gridCol w:w="1293"/>
        <w:gridCol w:w="1821"/>
      </w:tblGrid>
      <w:tr w:rsidR="00436FBF" w14:paraId="429CC2F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EB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Market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EC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Market Size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ED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Tax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EE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Capital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EF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Revenue Target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9CC2F0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Launch Timeline</w:t>
            </w:r>
          </w:p>
        </w:tc>
      </w:tr>
      <w:tr w:rsidR="00436FBF" w14:paraId="429CC2F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F2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Portugal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F3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300M-400M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F4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F5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EUR 50-100K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F6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80-200K/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9CC2F7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Application Q2; Approval Oct 2026</w:t>
            </w:r>
          </w:p>
        </w:tc>
      </w:tr>
      <w:tr w:rsidR="00436FBF" w14:paraId="429CC2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F9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Denmark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FA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500M-700M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FB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FC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EUR 130-270K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2FD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150-300K/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9CC2FE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Approval Aug-Sept 2026</w:t>
            </w:r>
          </w:p>
        </w:tc>
      </w:tr>
      <w:tr w:rsidR="00436FBF" w14:paraId="429CC3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00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Estonia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01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200M-300M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02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03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EUR 50-100K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04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60-150K/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9CC305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Approval Jul-Aug 2026</w:t>
            </w:r>
          </w:p>
        </w:tc>
      </w:tr>
      <w:tr w:rsidR="00436FBF" w14:paraId="429CC30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07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Kenya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08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153M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09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0A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500K-2M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0B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100-300K/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9CC30C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Approval May 2026; Launch June</w:t>
            </w:r>
          </w:p>
        </w:tc>
      </w:tr>
      <w:tr w:rsidR="00436FBF" w14:paraId="429CC311" w14:textId="77777777">
        <w:trPr>
          <w:gridAfter w:val="3"/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0E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Total Q2 Capital: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USD 1.45M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0F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Operating Markets by June: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9CC310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Monthly Revenue Run-Rate: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USD 1.0M-2.0M</w:t>
            </w:r>
          </w:p>
        </w:tc>
      </w:tr>
    </w:tbl>
    <w:p w14:paraId="429CC312" w14:textId="77777777" w:rsidR="00436FBF" w:rsidRDefault="00436FBF"/>
    <w:p w14:paraId="429CC313" w14:textId="77777777" w:rsidR="00436FBF" w:rsidRDefault="008E5AB9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29CC3DD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29CC314" w14:textId="77777777" w:rsidR="00436FBF" w:rsidRDefault="008E5AB9">
      <w:pPr>
        <w:spacing w:before="315" w:after="105" w:line="360" w:lineRule="auto"/>
        <w:ind w:left="-30"/>
      </w:pPr>
      <w:bookmarkStart w:id="3" w:name="q3_2026_growth_regional_expansion_d4b0e2"/>
      <w:r>
        <w:rPr>
          <w:rFonts w:ascii="inter" w:eastAsia="inter" w:hAnsi="inter" w:cs="inter"/>
          <w:b/>
          <w:color w:val="000000"/>
          <w:sz w:val="24"/>
        </w:rPr>
        <w:t>Q3 2026 – Growth &amp; Regional Expansion (2 Markets)</w:t>
      </w:r>
      <w:bookmarkEnd w:id="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72"/>
        <w:gridCol w:w="1735"/>
        <w:gridCol w:w="2011"/>
        <w:gridCol w:w="1044"/>
        <w:gridCol w:w="1380"/>
        <w:gridCol w:w="1862"/>
      </w:tblGrid>
      <w:tr w:rsidR="00436FBF" w14:paraId="429CC31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15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Market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16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Market Size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17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Tax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18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Capital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19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Revenue Target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9CC31A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Launch Timeline</w:t>
            </w:r>
          </w:p>
        </w:tc>
      </w:tr>
      <w:tr w:rsidR="00436FBF" w14:paraId="429CC3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1C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Nigeria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1D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176M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1E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15-20%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1F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500K-1M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20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150-400K/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9CC321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Multi-state; Approval May-June 2026</w:t>
            </w:r>
          </w:p>
        </w:tc>
      </w:tr>
      <w:tr w:rsidR="00436FBF" w14:paraId="429CC32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23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Laos POGO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24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150M+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25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10-15%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26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300-600K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27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300-800K+/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9CC328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Application Q3; Approval Dec 2026</w:t>
            </w:r>
          </w:p>
        </w:tc>
      </w:tr>
      <w:tr w:rsidR="00436FBF" w14:paraId="429CC32D" w14:textId="77777777">
        <w:trPr>
          <w:gridAfter w:val="3"/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2A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Total Q3 Capital: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USD 1.7M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2B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Operating Markets by Sept: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11+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9CC32C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Monthly Revenue Run-Rate: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USD 1.5M-3.0M</w:t>
            </w:r>
          </w:p>
        </w:tc>
      </w:tr>
    </w:tbl>
    <w:p w14:paraId="429CC32E" w14:textId="77777777" w:rsidR="00436FBF" w:rsidRDefault="00436FBF"/>
    <w:p w14:paraId="429CC32F" w14:textId="77777777" w:rsidR="00436FBF" w:rsidRDefault="008E5AB9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29CC3DF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29CC330" w14:textId="77777777" w:rsidR="00436FBF" w:rsidRDefault="008E5AB9">
      <w:pPr>
        <w:spacing w:before="315" w:after="105" w:line="360" w:lineRule="auto"/>
        <w:ind w:left="-30"/>
      </w:pPr>
      <w:bookmarkStart w:id="4" w:name="q4_2026_consolidation_positioning_b6376e"/>
      <w:r>
        <w:rPr>
          <w:rFonts w:ascii="inter" w:eastAsia="inter" w:hAnsi="inter" w:cs="inter"/>
          <w:b/>
          <w:color w:val="000000"/>
          <w:sz w:val="24"/>
        </w:rPr>
        <w:t>Q4 2026 – Consolidation &amp; Positioning (1 Application + Laos Award)</w:t>
      </w:r>
      <w:bookmarkEnd w:id="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96"/>
        <w:gridCol w:w="1600"/>
        <w:gridCol w:w="1871"/>
        <w:gridCol w:w="932"/>
        <w:gridCol w:w="1506"/>
        <w:gridCol w:w="2199"/>
      </w:tblGrid>
      <w:tr w:rsidR="00436FBF" w14:paraId="429CC33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31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Market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32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Market Size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33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Tax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34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Capital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35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Revenue Target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9CC336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Launch Timeline</w:t>
            </w:r>
          </w:p>
        </w:tc>
      </w:tr>
      <w:tr w:rsidR="00436FBF" w14:paraId="429CC33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38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South Africa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39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296M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3A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10-20%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3B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2-5M+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3C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250-600K/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mo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(Q2 2027)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9CC33D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Application Q4; Approval Q1 2027; Launch Q2-Q3 2027</w:t>
            </w:r>
          </w:p>
        </w:tc>
      </w:tr>
      <w:tr w:rsidR="00436FBF" w14:paraId="429CC342" w14:textId="77777777">
        <w:trPr>
          <w:gridAfter w:val="3"/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3F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Total Q4 Capital: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USD 1.5M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40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Operating Markets by Dec: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13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9CC341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Monthly Revenue Run-Rate: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USD 3.5M-4.5M</w:t>
            </w:r>
          </w:p>
        </w:tc>
      </w:tr>
    </w:tbl>
    <w:p w14:paraId="429CC343" w14:textId="77777777" w:rsidR="00436FBF" w:rsidRDefault="00436FBF"/>
    <w:p w14:paraId="429CC344" w14:textId="77777777" w:rsidR="00436FBF" w:rsidRDefault="008E5AB9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29CC3E1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29CC345" w14:textId="77777777" w:rsidR="00436FBF" w:rsidRDefault="008E5AB9">
      <w:pPr>
        <w:spacing w:before="315" w:after="105" w:line="360" w:lineRule="auto"/>
        <w:ind w:left="-30"/>
      </w:pPr>
      <w:bookmarkStart w:id="5" w:name="full_year_2026_financial_snapshot"/>
      <w:r>
        <w:rPr>
          <w:rFonts w:ascii="inter" w:eastAsia="inter" w:hAnsi="inter" w:cs="inter"/>
          <w:b/>
          <w:color w:val="000000"/>
          <w:sz w:val="24"/>
        </w:rPr>
        <w:t>Full Year 2026 Financial Snapshot</w:t>
      </w:r>
      <w:bookmarkEnd w:id="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82"/>
        <w:gridCol w:w="1363"/>
        <w:gridCol w:w="1276"/>
        <w:gridCol w:w="1270"/>
        <w:gridCol w:w="1585"/>
        <w:gridCol w:w="2228"/>
      </w:tblGrid>
      <w:tr w:rsidR="00436FBF" w14:paraId="429CC34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46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Metric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47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Q1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48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Q2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49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Q3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4A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Q4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9CC34B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Full Year</w:t>
            </w:r>
          </w:p>
        </w:tc>
      </w:tr>
      <w:tr w:rsidR="00436FBF" w14:paraId="429CC3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4D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Capital Investment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4E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1.275M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4F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1.45M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50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1.7M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51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1.5M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9CC352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USD 5.925M</w:t>
            </w:r>
          </w:p>
        </w:tc>
      </w:tr>
      <w:tr w:rsidR="00436FBF" w14:paraId="429CC35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54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Operating Markets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55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2-3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56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57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11+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58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13+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9CC359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—</w:t>
            </w:r>
          </w:p>
        </w:tc>
      </w:tr>
      <w:tr w:rsidR="00436FBF" w14:paraId="429CC3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5B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Monthly Revenue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5C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500-800K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5D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1.0-2.0M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5E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1.5-3.0M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5F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3.5-4.5M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9CC360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—</w:t>
            </w:r>
          </w:p>
        </w:tc>
      </w:tr>
      <w:tr w:rsidR="00436FBF" w14:paraId="429CC3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62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Quarterly Revenue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63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1.5-2.4M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64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3.0-6.0M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65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4.5-9.0M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66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7.5-13.5M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9CC367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USD 16.5-31M</w:t>
            </w:r>
          </w:p>
        </w:tc>
      </w:tr>
      <w:tr w:rsidR="00436FBF" w14:paraId="429CC36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69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Year-End Run-Rate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6A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6B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6C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6D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3.5-4.5M/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9CC36E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USD 42-54M+ annualized</w:t>
            </w:r>
          </w:p>
        </w:tc>
      </w:tr>
    </w:tbl>
    <w:p w14:paraId="429CC370" w14:textId="77777777" w:rsidR="00436FBF" w:rsidRDefault="00436FBF"/>
    <w:p w14:paraId="429CC371" w14:textId="77777777" w:rsidR="00436FBF" w:rsidRDefault="008E5AB9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29CC3E3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29CC372" w14:textId="77777777" w:rsidR="00436FBF" w:rsidRDefault="008E5AB9">
      <w:pPr>
        <w:spacing w:before="315" w:after="105" w:line="360" w:lineRule="auto"/>
        <w:ind w:left="-30"/>
      </w:pPr>
      <w:bookmarkStart w:id="6" w:name="regional_breakdown"/>
      <w:r>
        <w:rPr>
          <w:rFonts w:ascii="inter" w:eastAsia="inter" w:hAnsi="inter" w:cs="inter"/>
          <w:b/>
          <w:color w:val="000000"/>
          <w:sz w:val="24"/>
        </w:rPr>
        <w:t>Regional Breakdown</w:t>
      </w:r>
      <w:bookmarkEnd w:id="6"/>
    </w:p>
    <w:p w14:paraId="429CC373" w14:textId="77777777" w:rsidR="00436FBF" w:rsidRDefault="008E5AB9">
      <w:pPr>
        <w:spacing w:before="315" w:after="105" w:line="360" w:lineRule="auto"/>
        <w:ind w:left="-30"/>
      </w:pPr>
      <w:bookmarkStart w:id="7" w:name="europe_4_markets_usd_3_2b_market"/>
      <w:r>
        <w:rPr>
          <w:rFonts w:ascii="inter" w:eastAsia="inter" w:hAnsi="inter" w:cs="inter"/>
          <w:b/>
          <w:color w:val="000000"/>
          <w:sz w:val="24"/>
        </w:rPr>
        <w:t>Europe (4 Markets) – USD 3.2B Market</w:t>
      </w:r>
      <w:bookmarkEnd w:id="7"/>
    </w:p>
    <w:p w14:paraId="429CC374" w14:textId="77777777" w:rsidR="00436FBF" w:rsidRDefault="008E5AB9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Q1:</w:t>
      </w:r>
      <w:r>
        <w:rPr>
          <w:rFonts w:ascii="inter" w:eastAsia="inter" w:hAnsi="inter" w:cs="inter"/>
          <w:color w:val="000000"/>
        </w:rPr>
        <w:t xml:space="preserve"> Malta (5% tax, 8-12 weeks) + Ireland (0% tax, 30-60 days)</w:t>
      </w:r>
    </w:p>
    <w:p w14:paraId="429CC375" w14:textId="77777777" w:rsidR="00436FBF" w:rsidRDefault="008E5AB9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Q2:</w:t>
      </w:r>
      <w:r>
        <w:rPr>
          <w:rFonts w:ascii="inter" w:eastAsia="inter" w:hAnsi="inter" w:cs="inter"/>
          <w:color w:val="000000"/>
        </w:rPr>
        <w:t xml:space="preserve"> Denmark (20% tax), Estonia (20% tax), Portugal (8% tax, longer timeline)</w:t>
      </w:r>
    </w:p>
    <w:p w14:paraId="429CC376" w14:textId="77777777" w:rsidR="00436FBF" w:rsidRDefault="008E5AB9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Result:</w:t>
      </w:r>
      <w:r>
        <w:rPr>
          <w:rFonts w:ascii="inter" w:eastAsia="inter" w:hAnsi="inter" w:cs="inter"/>
          <w:color w:val="000000"/>
        </w:rPr>
        <w:t xml:space="preserve"> Multi-country EU coverage; maximum tax optimization; EU passporting rights</w:t>
      </w:r>
    </w:p>
    <w:p w14:paraId="429CC377" w14:textId="77777777" w:rsidR="00436FBF" w:rsidRDefault="008E5AB9">
      <w:pPr>
        <w:spacing w:before="315" w:after="105" w:line="360" w:lineRule="auto"/>
        <w:ind w:left="-30"/>
      </w:pPr>
      <w:bookmarkStart w:id="8" w:name="americas_4_markets_usd_1_8b_3_2b_market"/>
      <w:r>
        <w:rPr>
          <w:rFonts w:ascii="inter" w:eastAsia="inter" w:hAnsi="inter" w:cs="inter"/>
          <w:b/>
          <w:color w:val="000000"/>
          <w:sz w:val="24"/>
        </w:rPr>
        <w:t>Americas (4 Markets) – USD 1.8B-3.2B Market</w:t>
      </w:r>
      <w:bookmarkEnd w:id="8"/>
    </w:p>
    <w:p w14:paraId="429CC378" w14:textId="77777777" w:rsidR="00436FBF" w:rsidRDefault="008E5AB9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Q1:</w:t>
      </w:r>
      <w:r>
        <w:rPr>
          <w:rFonts w:ascii="inter" w:eastAsia="inter" w:hAnsi="inter" w:cs="inter"/>
          <w:color w:val="000000"/>
        </w:rPr>
        <w:t xml:space="preserve"> Panama + Costa Rica (Central America) + Paraguay (de-monopolization) + Dominican Republic (closing window)</w:t>
      </w:r>
    </w:p>
    <w:p w14:paraId="429CC379" w14:textId="77777777" w:rsidR="00436FBF" w:rsidRDefault="008E5AB9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Result:</w:t>
      </w:r>
      <w:r>
        <w:rPr>
          <w:rFonts w:ascii="inter" w:eastAsia="inter" w:hAnsi="inter" w:cs="inter"/>
          <w:color w:val="000000"/>
        </w:rPr>
        <w:t xml:space="preserve"> Central, South, and Caribbean Americas presence; lowest Latin American taxes</w:t>
      </w:r>
    </w:p>
    <w:p w14:paraId="429CC37A" w14:textId="77777777" w:rsidR="00436FBF" w:rsidRDefault="008E5AB9">
      <w:pPr>
        <w:spacing w:before="315" w:after="105" w:line="360" w:lineRule="auto"/>
        <w:ind w:left="-30"/>
      </w:pPr>
      <w:bookmarkStart w:id="9" w:name="africa_3_markets_usd_625m_market"/>
      <w:r>
        <w:rPr>
          <w:rFonts w:ascii="inter" w:eastAsia="inter" w:hAnsi="inter" w:cs="inter"/>
          <w:b/>
          <w:color w:val="000000"/>
          <w:sz w:val="24"/>
        </w:rPr>
        <w:t>Africa (3 Markets) – USD 625M Market</w:t>
      </w:r>
      <w:bookmarkEnd w:id="9"/>
    </w:p>
    <w:p w14:paraId="429CC37B" w14:textId="77777777" w:rsidR="00436FBF" w:rsidRDefault="008E5AB9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Q2:</w:t>
      </w:r>
      <w:r>
        <w:rPr>
          <w:rFonts w:ascii="inter" w:eastAsia="inter" w:hAnsi="inter" w:cs="inter"/>
          <w:color w:val="000000"/>
        </w:rPr>
        <w:t xml:space="preserve"> Kenya (entry, 6.9% CAGR, lowest capital USD 500K-2M)</w:t>
      </w:r>
    </w:p>
    <w:p w14:paraId="429CC37C" w14:textId="77777777" w:rsidR="00436FBF" w:rsidRDefault="008E5AB9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Q3:</w:t>
      </w:r>
      <w:r>
        <w:rPr>
          <w:rFonts w:ascii="inter" w:eastAsia="inter" w:hAnsi="inter" w:cs="inter"/>
          <w:color w:val="000000"/>
        </w:rPr>
        <w:t xml:space="preserve"> Nigeria (expansion, 7.4% CAGR, multi-state licensing)</w:t>
      </w:r>
    </w:p>
    <w:p w14:paraId="429CC37D" w14:textId="77777777" w:rsidR="00436FBF" w:rsidRDefault="008E5AB9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Q4 App / 2027 Launch:</w:t>
      </w:r>
      <w:r>
        <w:rPr>
          <w:rFonts w:ascii="inter" w:eastAsia="inter" w:hAnsi="inter" w:cs="inter"/>
          <w:color w:val="000000"/>
        </w:rPr>
        <w:t xml:space="preserve"> South Africa (premium hub, 4.6% CAGR, highest capital USD 2-5M+)</w:t>
      </w:r>
    </w:p>
    <w:p w14:paraId="429CC37E" w14:textId="77777777" w:rsidR="00436FBF" w:rsidRDefault="008E5AB9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Result:</w:t>
      </w:r>
      <w:r>
        <w:rPr>
          <w:rFonts w:ascii="inter" w:eastAsia="inter" w:hAnsi="inter" w:cs="inter"/>
          <w:color w:val="000000"/>
        </w:rPr>
        <w:t xml:space="preserve"> Sequential learning curve; optimized capital deployment; 50-100M+ addressable player base</w:t>
      </w:r>
    </w:p>
    <w:p w14:paraId="429CC37F" w14:textId="77777777" w:rsidR="00436FBF" w:rsidRDefault="008E5AB9">
      <w:pPr>
        <w:spacing w:before="315" w:after="105" w:line="360" w:lineRule="auto"/>
        <w:ind w:left="-30"/>
      </w:pPr>
      <w:bookmarkStart w:id="10" w:name="southeast_asia_3_markets_unique_r_ef65ee"/>
      <w:r>
        <w:rPr>
          <w:rFonts w:ascii="inter" w:eastAsia="inter" w:hAnsi="inter" w:cs="inter"/>
          <w:b/>
          <w:color w:val="000000"/>
          <w:sz w:val="24"/>
        </w:rPr>
        <w:t>Southeast Asia (3 Markets) – Unique Regional Hub</w:t>
      </w:r>
      <w:bookmarkEnd w:id="10"/>
    </w:p>
    <w:p w14:paraId="429CC380" w14:textId="77777777" w:rsidR="00436FBF" w:rsidRDefault="008E5AB9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Q3-Q4:</w:t>
      </w:r>
      <w:r>
        <w:rPr>
          <w:rFonts w:ascii="inter" w:eastAsia="inter" w:hAnsi="inter" w:cs="inter"/>
          <w:color w:val="000000"/>
        </w:rPr>
        <w:t xml:space="preserve"> Laos POGO (offshore foreign-player licensing serving Thailand, Vietnam, Myanmar, Cambodia)</w:t>
      </w:r>
    </w:p>
    <w:p w14:paraId="429CC381" w14:textId="77777777" w:rsidR="00436FBF" w:rsidRDefault="008E5AB9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Result:</w:t>
      </w:r>
      <w:r>
        <w:rPr>
          <w:rFonts w:ascii="inter" w:eastAsia="inter" w:hAnsi="inter" w:cs="inter"/>
          <w:color w:val="000000"/>
        </w:rPr>
        <w:t xml:space="preserve"> Multi-country player base (240M+ population); differentiated POGO model; USD 300-800K+/</w:t>
      </w:r>
      <w:proofErr w:type="spellStart"/>
      <w:r>
        <w:rPr>
          <w:rFonts w:ascii="inter" w:eastAsia="inter" w:hAnsi="inter" w:cs="inter"/>
          <w:color w:val="000000"/>
        </w:rPr>
        <w:t>mo</w:t>
      </w:r>
      <w:proofErr w:type="spellEnd"/>
      <w:r>
        <w:rPr>
          <w:rFonts w:ascii="inter" w:eastAsia="inter" w:hAnsi="inter" w:cs="inter"/>
          <w:color w:val="000000"/>
        </w:rPr>
        <w:t xml:space="preserve"> revenue potential</w:t>
      </w:r>
    </w:p>
    <w:p w14:paraId="429CC382" w14:textId="77777777" w:rsidR="00436FBF" w:rsidRDefault="008E5AB9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29CC3E5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29CC383" w14:textId="77777777" w:rsidR="00436FBF" w:rsidRDefault="008E5AB9">
      <w:pPr>
        <w:spacing w:before="315" w:after="105" w:line="360" w:lineRule="auto"/>
        <w:ind w:left="-30"/>
      </w:pPr>
      <w:bookmarkStart w:id="11" w:name="critical_success_factors_action_i_6d333e"/>
      <w:r>
        <w:rPr>
          <w:rFonts w:ascii="inter" w:eastAsia="inter" w:hAnsi="inter" w:cs="inter"/>
          <w:b/>
          <w:color w:val="000000"/>
          <w:sz w:val="24"/>
        </w:rPr>
        <w:t>Critical Success Factors – Action Items This Week</w:t>
      </w:r>
      <w:bookmarkEnd w:id="1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98"/>
        <w:gridCol w:w="5869"/>
        <w:gridCol w:w="1188"/>
        <w:gridCol w:w="1149"/>
      </w:tblGrid>
      <w:tr w:rsidR="00436FBF" w14:paraId="429CC38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84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85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86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Deadline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9CC387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Owner</w:t>
            </w:r>
          </w:p>
        </w:tc>
      </w:tr>
      <w:tr w:rsidR="00436FBF" w14:paraId="429CC38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89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🔴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URGENT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8A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Engage Paraguayan counsel; request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Conajzar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licensing details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8B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Jan 13, 2026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9CC38C" w14:textId="363D3E1F" w:rsidR="00436FBF" w:rsidRDefault="0026457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CCO/Legal</w:t>
            </w:r>
          </w:p>
        </w:tc>
      </w:tr>
      <w:tr w:rsidR="00436FBF" w14:paraId="429CC39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8E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🔴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URGENT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8F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Engage Dominican Republic counsel; prepare licensing application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90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Jan 15, 2026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9CC391" w14:textId="502BC723" w:rsidR="00436FBF" w:rsidRDefault="0026457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CCO/Legal</w:t>
            </w:r>
          </w:p>
        </w:tc>
      </w:tr>
      <w:tr w:rsidR="00436FBF" w14:paraId="429CC39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93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🔴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CRITICAL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94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Engage Malta, Ireland, Panama, Costa Rica counsel (parallel)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95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Jan 19, 2026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9CC396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Legal Team</w:t>
            </w:r>
          </w:p>
        </w:tc>
      </w:tr>
      <w:tr w:rsidR="00436FBF" w14:paraId="429CC39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98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🟠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99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Complete Greece financial modeling (35% tax viability)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9A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Jan 22, 2026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9CC39B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CFO</w:t>
            </w:r>
          </w:p>
        </w:tc>
      </w:tr>
      <w:tr w:rsidR="00436FBF" w14:paraId="429CC3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9D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🟠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9E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Final Greece decision (proceed OR replace with Denmark/Estonia Q2)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9F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Jan 22, 2026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9CC3A0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CEO</w:t>
            </w:r>
          </w:p>
        </w:tc>
      </w:tr>
      <w:tr w:rsidR="00436FBF" w14:paraId="429CC3A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A2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🟢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SUBMIT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A3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Submit all 7 Q1 applications (Malta, Ireland, Panama, Costa Rica, Paraguay, DR, Greece)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A4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Jan 31, 2026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9CC3A5" w14:textId="77777777" w:rsidR="00436FBF" w:rsidRDefault="008E5AB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Legal Team</w:t>
            </w:r>
          </w:p>
        </w:tc>
      </w:tr>
    </w:tbl>
    <w:p w14:paraId="429CC3A7" w14:textId="77777777" w:rsidR="00436FBF" w:rsidRDefault="00436FBF"/>
    <w:p w14:paraId="429CC3A8" w14:textId="77777777" w:rsidR="00436FBF" w:rsidRDefault="008E5AB9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29CC3E7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29CC3A9" w14:textId="6FB8A0B4" w:rsidR="00436FBF" w:rsidRDefault="008E5AB9">
      <w:pPr>
        <w:spacing w:before="315" w:after="105" w:line="360" w:lineRule="auto"/>
        <w:ind w:left="-30"/>
      </w:pPr>
      <w:bookmarkStart w:id="12" w:name="why_direct_b2c_licensing_vs_m_a_model"/>
      <w:r>
        <w:rPr>
          <w:rFonts w:ascii="inter" w:eastAsia="inter" w:hAnsi="inter" w:cs="inter"/>
          <w:b/>
          <w:color w:val="000000"/>
          <w:sz w:val="24"/>
        </w:rPr>
        <w:t xml:space="preserve">Why Direct B2C Licensing </w:t>
      </w:r>
      <w:bookmarkEnd w:id="1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542"/>
        <w:gridCol w:w="1861"/>
      </w:tblGrid>
      <w:tr w:rsidR="00D4178C" w14:paraId="429CC3AD" w14:textId="77777777" w:rsidTr="00D4178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AA" w14:textId="77777777" w:rsidR="00D4178C" w:rsidRDefault="00D4178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Factor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AB" w14:textId="77777777" w:rsidR="00D4178C" w:rsidRDefault="00D4178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Direct B2C</w:t>
            </w:r>
          </w:p>
        </w:tc>
      </w:tr>
      <w:tr w:rsidR="00D4178C" w14:paraId="429CC3B1" w14:textId="77777777" w:rsidTr="00D4178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AE" w14:textId="77777777" w:rsidR="00D4178C" w:rsidRDefault="00D4178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2026 Capital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AF" w14:textId="77777777" w:rsidR="00D4178C" w:rsidRDefault="00D4178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5.925M ✅</w:t>
            </w:r>
          </w:p>
        </w:tc>
      </w:tr>
      <w:tr w:rsidR="00D4178C" w14:paraId="429CC3B5" w14:textId="77777777" w:rsidTr="00D4178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B2" w14:textId="77777777" w:rsidR="00D4178C" w:rsidRDefault="00D4178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Timeline Predictability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B3" w14:textId="77777777" w:rsidR="00D4178C" w:rsidRDefault="00D4178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HIGH ✅</w:t>
            </w:r>
          </w:p>
        </w:tc>
      </w:tr>
      <w:tr w:rsidR="00D4178C" w14:paraId="429CC3B9" w14:textId="77777777" w:rsidTr="00D4178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B6" w14:textId="77777777" w:rsidR="00D4178C" w:rsidRDefault="00D4178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Execution Risk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B7" w14:textId="77777777" w:rsidR="00D4178C" w:rsidRDefault="00D4178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LOW ✅</w:t>
            </w:r>
          </w:p>
        </w:tc>
      </w:tr>
      <w:tr w:rsidR="00D4178C" w14:paraId="429CC3BD" w14:textId="77777777" w:rsidTr="00D4178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BA" w14:textId="77777777" w:rsidR="00D4178C" w:rsidRDefault="00D4178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Regulatory Window Capture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BB" w14:textId="77777777" w:rsidR="00D4178C" w:rsidRDefault="00D4178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 ✅</w:t>
            </w:r>
          </w:p>
        </w:tc>
      </w:tr>
      <w:tr w:rsidR="00D4178C" w14:paraId="429CC3C1" w14:textId="77777777" w:rsidTr="00D4178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BE" w14:textId="77777777" w:rsidR="00D4178C" w:rsidRDefault="00D4178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Operational Complexity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BF" w14:textId="77777777" w:rsidR="00D4178C" w:rsidRDefault="00D4178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14 separate P&amp;Ls ✅</w:t>
            </w:r>
          </w:p>
        </w:tc>
      </w:tr>
      <w:tr w:rsidR="00D4178C" w14:paraId="429CC3C5" w14:textId="77777777" w:rsidTr="00D4178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C2" w14:textId="77777777" w:rsidR="00D4178C" w:rsidRDefault="00D4178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2026 Revenue Timing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CC3C3" w14:textId="77777777" w:rsidR="00D4178C" w:rsidRDefault="00D4178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Q1-Q4 phased ✅</w:t>
            </w:r>
          </w:p>
        </w:tc>
      </w:tr>
    </w:tbl>
    <w:p w14:paraId="429CC3C6" w14:textId="77777777" w:rsidR="00436FBF" w:rsidRDefault="00436FBF"/>
    <w:p w14:paraId="429CC3C7" w14:textId="77777777" w:rsidR="00436FBF" w:rsidRDefault="008E5AB9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29CC3E9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29CC3C8" w14:textId="77777777" w:rsidR="00436FBF" w:rsidRDefault="008E5AB9">
      <w:pPr>
        <w:spacing w:before="315" w:after="105" w:line="360" w:lineRule="auto"/>
        <w:ind w:left="-30"/>
      </w:pPr>
      <w:bookmarkStart w:id="13" w:name="bottom_line"/>
      <w:r>
        <w:rPr>
          <w:rFonts w:ascii="inter" w:eastAsia="inter" w:hAnsi="inter" w:cs="inter"/>
          <w:b/>
          <w:color w:val="000000"/>
          <w:sz w:val="24"/>
        </w:rPr>
        <w:t>Bottom Line</w:t>
      </w:r>
      <w:bookmarkEnd w:id="13"/>
    </w:p>
    <w:p w14:paraId="429CC3C9" w14:textId="77777777" w:rsidR="00436FBF" w:rsidRDefault="008E5AB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By executing 7 simultaneous Q1 2026 applications, followed by phased Q2-Q4 expansions, you establish a globally diversified portfolio:</w:t>
      </w:r>
    </w:p>
    <w:p w14:paraId="429CC3CA" w14:textId="77777777" w:rsidR="00436FBF" w:rsidRDefault="008E5AB9">
      <w:pPr>
        <w:spacing w:after="210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14 direct B2C licenses</w:t>
      </w:r>
      <w:r>
        <w:rPr>
          <w:rFonts w:ascii="inter" w:eastAsia="inter" w:hAnsi="inter" w:cs="inter"/>
          <w:color w:val="000000"/>
        </w:rPr>
        <w:t xml:space="preserve"> across Europe, Americas, Africa, Southeast Asia</w:t>
      </w:r>
      <w:r>
        <w:rPr>
          <w:rFonts w:ascii="inter" w:eastAsia="inter" w:hAnsi="inter" w:cs="inter"/>
          <w:color w:val="000000"/>
        </w:rPr>
        <w:br/>
        <w:t xml:space="preserve">✅ </w:t>
      </w:r>
      <w:r>
        <w:rPr>
          <w:rFonts w:ascii="inter" w:eastAsia="inter" w:hAnsi="inter" w:cs="inter"/>
          <w:b/>
          <w:color w:val="000000"/>
        </w:rPr>
        <w:t>USD 5.925M total investment</w:t>
      </w:r>
      <w:r>
        <w:rPr>
          <w:rFonts w:ascii="inter" w:eastAsia="inter" w:hAnsi="inter" w:cs="inter"/>
          <w:color w:val="000000"/>
        </w:rPr>
        <w:t xml:space="preserve"> (capital-efficient vs. M&amp;A alternatives)</w:t>
      </w:r>
      <w:r>
        <w:rPr>
          <w:rFonts w:ascii="inter" w:eastAsia="inter" w:hAnsi="inter" w:cs="inter"/>
          <w:color w:val="000000"/>
        </w:rPr>
        <w:br/>
        <w:t xml:space="preserve">✅ </w:t>
      </w:r>
      <w:r>
        <w:rPr>
          <w:rFonts w:ascii="inter" w:eastAsia="inter" w:hAnsi="inter" w:cs="inter"/>
          <w:b/>
          <w:color w:val="000000"/>
        </w:rPr>
        <w:t>USD 16.5M-31M 2026 revenue</w:t>
      </w:r>
      <w:r>
        <w:rPr>
          <w:rFonts w:ascii="inter" w:eastAsia="inter" w:hAnsi="inter" w:cs="inter"/>
          <w:color w:val="000000"/>
        </w:rPr>
        <w:t xml:space="preserve"> (USD 42-54M+ annualized by year-end)</w:t>
      </w:r>
      <w:r>
        <w:rPr>
          <w:rFonts w:ascii="inter" w:eastAsia="inter" w:hAnsi="inter" w:cs="inter"/>
          <w:color w:val="000000"/>
        </w:rPr>
        <w:br/>
        <w:t xml:space="preserve">✅ </w:t>
      </w:r>
      <w:r>
        <w:rPr>
          <w:rFonts w:ascii="inter" w:eastAsia="inter" w:hAnsi="inter" w:cs="inter"/>
          <w:b/>
          <w:color w:val="000000"/>
        </w:rPr>
        <w:t>Multiple regional hubs</w:t>
      </w:r>
      <w:r>
        <w:rPr>
          <w:rFonts w:ascii="inter" w:eastAsia="inter" w:hAnsi="inter" w:cs="inter"/>
          <w:color w:val="000000"/>
        </w:rPr>
        <w:t xml:space="preserve"> (EU foundation, Americas portfolio, Africa scaling, Southeast Asia POGO)</w:t>
      </w:r>
      <w:r>
        <w:rPr>
          <w:rFonts w:ascii="inter" w:eastAsia="inter" w:hAnsi="inter" w:cs="inter"/>
          <w:color w:val="000000"/>
        </w:rPr>
        <w:br/>
        <w:t xml:space="preserve">✅ </w:t>
      </w:r>
      <w:r>
        <w:rPr>
          <w:rFonts w:ascii="inter" w:eastAsia="inter" w:hAnsi="inter" w:cs="inter"/>
          <w:b/>
          <w:color w:val="000000"/>
        </w:rPr>
        <w:t>Regulatory window capture</w:t>
      </w:r>
      <w:r>
        <w:rPr>
          <w:rFonts w:ascii="inter" w:eastAsia="inter" w:hAnsi="inter" w:cs="inter"/>
          <w:color w:val="000000"/>
        </w:rPr>
        <w:t xml:space="preserve"> (Paraguay de-monopolization, Dominican Republic closure, Thailand transformation)</w:t>
      </w:r>
    </w:p>
    <w:p w14:paraId="429CC3CF" w14:textId="7C4D230D" w:rsidR="00436FBF" w:rsidRDefault="008E5AB9" w:rsidP="00D4178C">
      <w:pPr>
        <w:spacing w:after="210" w:line="360" w:lineRule="auto"/>
        <w:ind w:left="540"/>
      </w:pP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436FBF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B590C"/>
    <w:multiLevelType w:val="hybridMultilevel"/>
    <w:tmpl w:val="C9984F8E"/>
    <w:lvl w:ilvl="0" w:tplc="952A052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C83862">
      <w:numFmt w:val="decimal"/>
      <w:lvlText w:val=""/>
      <w:lvlJc w:val="left"/>
    </w:lvl>
    <w:lvl w:ilvl="2" w:tplc="5B36BE2C">
      <w:numFmt w:val="decimal"/>
      <w:lvlText w:val=""/>
      <w:lvlJc w:val="left"/>
    </w:lvl>
    <w:lvl w:ilvl="3" w:tplc="575CEE76">
      <w:numFmt w:val="decimal"/>
      <w:lvlText w:val=""/>
      <w:lvlJc w:val="left"/>
    </w:lvl>
    <w:lvl w:ilvl="4" w:tplc="A3DE0862">
      <w:numFmt w:val="decimal"/>
      <w:lvlText w:val=""/>
      <w:lvlJc w:val="left"/>
    </w:lvl>
    <w:lvl w:ilvl="5" w:tplc="E2EC268A">
      <w:numFmt w:val="decimal"/>
      <w:lvlText w:val=""/>
      <w:lvlJc w:val="left"/>
    </w:lvl>
    <w:lvl w:ilvl="6" w:tplc="E968E384">
      <w:numFmt w:val="decimal"/>
      <w:lvlText w:val=""/>
      <w:lvlJc w:val="left"/>
    </w:lvl>
    <w:lvl w:ilvl="7" w:tplc="D92C25FC">
      <w:numFmt w:val="decimal"/>
      <w:lvlText w:val=""/>
      <w:lvlJc w:val="left"/>
    </w:lvl>
    <w:lvl w:ilvl="8" w:tplc="BA50268E">
      <w:numFmt w:val="decimal"/>
      <w:lvlText w:val=""/>
      <w:lvlJc w:val="left"/>
    </w:lvl>
  </w:abstractNum>
  <w:abstractNum w:abstractNumId="1" w15:restartNumberingAfterBreak="0">
    <w:nsid w:val="0DE719E1"/>
    <w:multiLevelType w:val="hybridMultilevel"/>
    <w:tmpl w:val="EAB23BBC"/>
    <w:lvl w:ilvl="0" w:tplc="F5F67EC0">
      <w:numFmt w:val="decimal"/>
      <w:lvlText w:val=""/>
      <w:lvlJc w:val="left"/>
    </w:lvl>
    <w:lvl w:ilvl="1" w:tplc="13783C26">
      <w:numFmt w:val="decimal"/>
      <w:lvlText w:val=""/>
      <w:lvlJc w:val="left"/>
    </w:lvl>
    <w:lvl w:ilvl="2" w:tplc="CE285D86">
      <w:numFmt w:val="decimal"/>
      <w:lvlText w:val=""/>
      <w:lvlJc w:val="left"/>
    </w:lvl>
    <w:lvl w:ilvl="3" w:tplc="6C4C30B8">
      <w:numFmt w:val="decimal"/>
      <w:lvlText w:val=""/>
      <w:lvlJc w:val="left"/>
    </w:lvl>
    <w:lvl w:ilvl="4" w:tplc="624435A6">
      <w:numFmt w:val="decimal"/>
      <w:lvlText w:val=""/>
      <w:lvlJc w:val="left"/>
    </w:lvl>
    <w:lvl w:ilvl="5" w:tplc="9B48B52E">
      <w:numFmt w:val="decimal"/>
      <w:lvlText w:val=""/>
      <w:lvlJc w:val="left"/>
    </w:lvl>
    <w:lvl w:ilvl="6" w:tplc="1EC499BE">
      <w:numFmt w:val="decimal"/>
      <w:lvlText w:val=""/>
      <w:lvlJc w:val="left"/>
    </w:lvl>
    <w:lvl w:ilvl="7" w:tplc="890877A6">
      <w:numFmt w:val="decimal"/>
      <w:lvlText w:val=""/>
      <w:lvlJc w:val="left"/>
    </w:lvl>
    <w:lvl w:ilvl="8" w:tplc="ABBCF278">
      <w:numFmt w:val="decimal"/>
      <w:lvlText w:val=""/>
      <w:lvlJc w:val="left"/>
    </w:lvl>
  </w:abstractNum>
  <w:abstractNum w:abstractNumId="2" w15:restartNumberingAfterBreak="0">
    <w:nsid w:val="12E2143E"/>
    <w:multiLevelType w:val="hybridMultilevel"/>
    <w:tmpl w:val="C93EDF08"/>
    <w:lvl w:ilvl="0" w:tplc="DB920A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738DDB8">
      <w:numFmt w:val="decimal"/>
      <w:lvlText w:val=""/>
      <w:lvlJc w:val="left"/>
    </w:lvl>
    <w:lvl w:ilvl="2" w:tplc="8368C89A">
      <w:numFmt w:val="decimal"/>
      <w:lvlText w:val=""/>
      <w:lvlJc w:val="left"/>
    </w:lvl>
    <w:lvl w:ilvl="3" w:tplc="3A8A0B2E">
      <w:numFmt w:val="decimal"/>
      <w:lvlText w:val=""/>
      <w:lvlJc w:val="left"/>
    </w:lvl>
    <w:lvl w:ilvl="4" w:tplc="66FE9FCC">
      <w:numFmt w:val="decimal"/>
      <w:lvlText w:val=""/>
      <w:lvlJc w:val="left"/>
    </w:lvl>
    <w:lvl w:ilvl="5" w:tplc="D2D01E3A">
      <w:numFmt w:val="decimal"/>
      <w:lvlText w:val=""/>
      <w:lvlJc w:val="left"/>
    </w:lvl>
    <w:lvl w:ilvl="6" w:tplc="D9B80460">
      <w:numFmt w:val="decimal"/>
      <w:lvlText w:val=""/>
      <w:lvlJc w:val="left"/>
    </w:lvl>
    <w:lvl w:ilvl="7" w:tplc="588C804C">
      <w:numFmt w:val="decimal"/>
      <w:lvlText w:val=""/>
      <w:lvlJc w:val="left"/>
    </w:lvl>
    <w:lvl w:ilvl="8" w:tplc="80EC7BBA">
      <w:numFmt w:val="decimal"/>
      <w:lvlText w:val=""/>
      <w:lvlJc w:val="left"/>
    </w:lvl>
  </w:abstractNum>
  <w:abstractNum w:abstractNumId="3" w15:restartNumberingAfterBreak="0">
    <w:nsid w:val="21852318"/>
    <w:multiLevelType w:val="hybridMultilevel"/>
    <w:tmpl w:val="F78C38EC"/>
    <w:lvl w:ilvl="0" w:tplc="2EE2D9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B568608">
      <w:numFmt w:val="decimal"/>
      <w:lvlText w:val=""/>
      <w:lvlJc w:val="left"/>
    </w:lvl>
    <w:lvl w:ilvl="2" w:tplc="633445B2">
      <w:numFmt w:val="decimal"/>
      <w:lvlText w:val=""/>
      <w:lvlJc w:val="left"/>
    </w:lvl>
    <w:lvl w:ilvl="3" w:tplc="48BA86B6">
      <w:numFmt w:val="decimal"/>
      <w:lvlText w:val=""/>
      <w:lvlJc w:val="left"/>
    </w:lvl>
    <w:lvl w:ilvl="4" w:tplc="954A9DDA">
      <w:numFmt w:val="decimal"/>
      <w:lvlText w:val=""/>
      <w:lvlJc w:val="left"/>
    </w:lvl>
    <w:lvl w:ilvl="5" w:tplc="42262BCE">
      <w:numFmt w:val="decimal"/>
      <w:lvlText w:val=""/>
      <w:lvlJc w:val="left"/>
    </w:lvl>
    <w:lvl w:ilvl="6" w:tplc="C7BC0B96">
      <w:numFmt w:val="decimal"/>
      <w:lvlText w:val=""/>
      <w:lvlJc w:val="left"/>
    </w:lvl>
    <w:lvl w:ilvl="7" w:tplc="E50CBE60">
      <w:numFmt w:val="decimal"/>
      <w:lvlText w:val=""/>
      <w:lvlJc w:val="left"/>
    </w:lvl>
    <w:lvl w:ilvl="8" w:tplc="E068762E">
      <w:numFmt w:val="decimal"/>
      <w:lvlText w:val=""/>
      <w:lvlJc w:val="left"/>
    </w:lvl>
  </w:abstractNum>
  <w:abstractNum w:abstractNumId="4" w15:restartNumberingAfterBreak="0">
    <w:nsid w:val="36D07F34"/>
    <w:multiLevelType w:val="hybridMultilevel"/>
    <w:tmpl w:val="693CA944"/>
    <w:lvl w:ilvl="0" w:tplc="318C4B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5BEAD94">
      <w:numFmt w:val="decimal"/>
      <w:lvlText w:val=""/>
      <w:lvlJc w:val="left"/>
    </w:lvl>
    <w:lvl w:ilvl="2" w:tplc="908E045C">
      <w:numFmt w:val="decimal"/>
      <w:lvlText w:val=""/>
      <w:lvlJc w:val="left"/>
    </w:lvl>
    <w:lvl w:ilvl="3" w:tplc="A516D1A6">
      <w:numFmt w:val="decimal"/>
      <w:lvlText w:val=""/>
      <w:lvlJc w:val="left"/>
    </w:lvl>
    <w:lvl w:ilvl="4" w:tplc="81B6B0AE">
      <w:numFmt w:val="decimal"/>
      <w:lvlText w:val=""/>
      <w:lvlJc w:val="left"/>
    </w:lvl>
    <w:lvl w:ilvl="5" w:tplc="713EC440">
      <w:numFmt w:val="decimal"/>
      <w:lvlText w:val=""/>
      <w:lvlJc w:val="left"/>
    </w:lvl>
    <w:lvl w:ilvl="6" w:tplc="4CCECE2E">
      <w:numFmt w:val="decimal"/>
      <w:lvlText w:val=""/>
      <w:lvlJc w:val="left"/>
    </w:lvl>
    <w:lvl w:ilvl="7" w:tplc="40C411D0">
      <w:numFmt w:val="decimal"/>
      <w:lvlText w:val=""/>
      <w:lvlJc w:val="left"/>
    </w:lvl>
    <w:lvl w:ilvl="8" w:tplc="D4E6173C">
      <w:numFmt w:val="decimal"/>
      <w:lvlText w:val=""/>
      <w:lvlJc w:val="left"/>
    </w:lvl>
  </w:abstractNum>
  <w:abstractNum w:abstractNumId="5" w15:restartNumberingAfterBreak="0">
    <w:nsid w:val="7AFF5258"/>
    <w:multiLevelType w:val="hybridMultilevel"/>
    <w:tmpl w:val="A176A622"/>
    <w:lvl w:ilvl="0" w:tplc="FD7E739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E60454">
      <w:numFmt w:val="decimal"/>
      <w:lvlText w:val=""/>
      <w:lvlJc w:val="left"/>
    </w:lvl>
    <w:lvl w:ilvl="2" w:tplc="5CF8195A">
      <w:numFmt w:val="decimal"/>
      <w:lvlText w:val=""/>
      <w:lvlJc w:val="left"/>
    </w:lvl>
    <w:lvl w:ilvl="3" w:tplc="0094937A">
      <w:numFmt w:val="decimal"/>
      <w:lvlText w:val=""/>
      <w:lvlJc w:val="left"/>
    </w:lvl>
    <w:lvl w:ilvl="4" w:tplc="29260FF2">
      <w:numFmt w:val="decimal"/>
      <w:lvlText w:val=""/>
      <w:lvlJc w:val="left"/>
    </w:lvl>
    <w:lvl w:ilvl="5" w:tplc="F72E3EC8">
      <w:numFmt w:val="decimal"/>
      <w:lvlText w:val=""/>
      <w:lvlJc w:val="left"/>
    </w:lvl>
    <w:lvl w:ilvl="6" w:tplc="09A69370">
      <w:numFmt w:val="decimal"/>
      <w:lvlText w:val=""/>
      <w:lvlJc w:val="left"/>
    </w:lvl>
    <w:lvl w:ilvl="7" w:tplc="9A82006C">
      <w:numFmt w:val="decimal"/>
      <w:lvlText w:val=""/>
      <w:lvlJc w:val="left"/>
    </w:lvl>
    <w:lvl w:ilvl="8" w:tplc="78B05B7A">
      <w:numFmt w:val="decimal"/>
      <w:lvlText w:val=""/>
      <w:lvlJc w:val="left"/>
    </w:lvl>
  </w:abstractNum>
  <w:abstractNum w:abstractNumId="6" w15:restartNumberingAfterBreak="0">
    <w:nsid w:val="7D2E1BF6"/>
    <w:multiLevelType w:val="hybridMultilevel"/>
    <w:tmpl w:val="B4D25A6C"/>
    <w:lvl w:ilvl="0" w:tplc="4D483A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6A3DEE">
      <w:numFmt w:val="decimal"/>
      <w:lvlText w:val=""/>
      <w:lvlJc w:val="left"/>
    </w:lvl>
    <w:lvl w:ilvl="2" w:tplc="507295B6">
      <w:numFmt w:val="decimal"/>
      <w:lvlText w:val=""/>
      <w:lvlJc w:val="left"/>
    </w:lvl>
    <w:lvl w:ilvl="3" w:tplc="DE480CAE">
      <w:numFmt w:val="decimal"/>
      <w:lvlText w:val=""/>
      <w:lvlJc w:val="left"/>
    </w:lvl>
    <w:lvl w:ilvl="4" w:tplc="C95AFB30">
      <w:numFmt w:val="decimal"/>
      <w:lvlText w:val=""/>
      <w:lvlJc w:val="left"/>
    </w:lvl>
    <w:lvl w:ilvl="5" w:tplc="E96C5246">
      <w:numFmt w:val="decimal"/>
      <w:lvlText w:val=""/>
      <w:lvlJc w:val="left"/>
    </w:lvl>
    <w:lvl w:ilvl="6" w:tplc="B0342B2C">
      <w:numFmt w:val="decimal"/>
      <w:lvlText w:val=""/>
      <w:lvlJc w:val="left"/>
    </w:lvl>
    <w:lvl w:ilvl="7" w:tplc="80246D6C">
      <w:numFmt w:val="decimal"/>
      <w:lvlText w:val=""/>
      <w:lvlJc w:val="left"/>
    </w:lvl>
    <w:lvl w:ilvl="8" w:tplc="295028EA">
      <w:numFmt w:val="decimal"/>
      <w:lvlText w:val=""/>
      <w:lvlJc w:val="left"/>
    </w:lvl>
  </w:abstractNum>
  <w:num w:numId="1" w16cid:durableId="645479492">
    <w:abstractNumId w:val="2"/>
  </w:num>
  <w:num w:numId="2" w16cid:durableId="569770157">
    <w:abstractNumId w:val="6"/>
  </w:num>
  <w:num w:numId="3" w16cid:durableId="1344163116">
    <w:abstractNumId w:val="0"/>
  </w:num>
  <w:num w:numId="4" w16cid:durableId="551844014">
    <w:abstractNumId w:val="3"/>
  </w:num>
  <w:num w:numId="5" w16cid:durableId="1944260556">
    <w:abstractNumId w:val="5"/>
  </w:num>
  <w:num w:numId="6" w16cid:durableId="1974944361">
    <w:abstractNumId w:val="1"/>
  </w:num>
  <w:num w:numId="7" w16cid:durableId="9573693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FBF"/>
    <w:rsid w:val="00104FC0"/>
    <w:rsid w:val="00105C43"/>
    <w:rsid w:val="0026457D"/>
    <w:rsid w:val="003B6D35"/>
    <w:rsid w:val="00436FBF"/>
    <w:rsid w:val="00567DB6"/>
    <w:rsid w:val="008E5AB9"/>
    <w:rsid w:val="009E10B4"/>
    <w:rsid w:val="00D41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429CC29A"/>
  <w15:docId w15:val="{2257AC2C-ED69-404D-91E9-29E94DCF9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815</Words>
  <Characters>4647</Characters>
  <Application>Microsoft Office Word</Application>
  <DocSecurity>0</DocSecurity>
  <Lines>38</Lines>
  <Paragraphs>10</Paragraphs>
  <ScaleCrop>false</ScaleCrop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Kostadin Radkov</cp:lastModifiedBy>
  <cp:revision>7</cp:revision>
  <dcterms:created xsi:type="dcterms:W3CDTF">2026-01-12T12:59:00Z</dcterms:created>
  <dcterms:modified xsi:type="dcterms:W3CDTF">2026-01-12T13:06:00Z</dcterms:modified>
</cp:coreProperties>
</file>