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C6807" w14:textId="77777777" w:rsidR="00F14F56" w:rsidRPr="00402121" w:rsidRDefault="00F14F56" w:rsidP="00F14F56">
      <w:pPr>
        <w:spacing w:line="360" w:lineRule="auto"/>
        <w:ind w:firstLine="851"/>
        <w:contextualSpacing/>
        <w:jc w:val="center"/>
        <w:rPr>
          <w:rFonts w:ascii="Times New Roman" w:hAnsi="Times New Roman" w:cs="Times New Roman"/>
          <w:kern w:val="2"/>
          <w:sz w:val="28"/>
          <w:szCs w:val="28"/>
        </w:rPr>
      </w:pPr>
      <w:r w:rsidRPr="00402121">
        <w:rPr>
          <w:rFonts w:ascii="Times New Roman" w:hAnsi="Times New Roman" w:cs="Times New Roman"/>
          <w:sz w:val="28"/>
          <w:szCs w:val="28"/>
        </w:rPr>
        <w:t>МИНИСТЕРСТВО ОБРАЗОВАН</w:t>
      </w:r>
      <w:bookmarkStart w:id="0" w:name="_GoBack"/>
      <w:bookmarkEnd w:id="0"/>
      <w:r w:rsidRPr="00402121">
        <w:rPr>
          <w:rFonts w:ascii="Times New Roman" w:hAnsi="Times New Roman" w:cs="Times New Roman"/>
          <w:sz w:val="28"/>
          <w:szCs w:val="28"/>
        </w:rPr>
        <w:t>ИЯ И НАУКИ УКРАИНЫ</w:t>
      </w:r>
    </w:p>
    <w:p w14:paraId="6D4FB0B4" w14:textId="77777777" w:rsidR="00F14F56" w:rsidRPr="00402121" w:rsidRDefault="00F14F56" w:rsidP="00F14F56">
      <w:pPr>
        <w:spacing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02121">
        <w:rPr>
          <w:rFonts w:ascii="Times New Roman" w:hAnsi="Times New Roman" w:cs="Times New Roman"/>
          <w:sz w:val="28"/>
          <w:szCs w:val="28"/>
        </w:rPr>
        <w:t>ХАРЬКОВСКИЙ НАЦИОНАЛЬНЫЙ УНИВЕРСИТЕТ РАДИОЭЛЕКТРОНИКИ</w:t>
      </w:r>
    </w:p>
    <w:p w14:paraId="253AD344" w14:textId="77777777" w:rsidR="00F14F56" w:rsidRPr="00402121" w:rsidRDefault="00F14F56" w:rsidP="00F14F56">
      <w:pPr>
        <w:spacing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C7A481" w14:textId="77777777" w:rsidR="00F14F56" w:rsidRPr="00402121" w:rsidRDefault="00F14F56" w:rsidP="00F14F56">
      <w:pPr>
        <w:spacing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FEC9AB" w14:textId="77777777" w:rsidR="00F14F56" w:rsidRPr="00402121" w:rsidRDefault="00F14F56" w:rsidP="00F14F56">
      <w:pPr>
        <w:spacing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8B9909" w14:textId="77777777" w:rsidR="00F14F56" w:rsidRPr="00402121" w:rsidRDefault="00F14F56" w:rsidP="00F14F56">
      <w:pPr>
        <w:spacing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02121">
        <w:rPr>
          <w:rFonts w:ascii="Times New Roman" w:hAnsi="Times New Roman" w:cs="Times New Roman"/>
          <w:sz w:val="28"/>
          <w:szCs w:val="28"/>
        </w:rPr>
        <w:t>Кафедра КИУ</w:t>
      </w:r>
    </w:p>
    <w:p w14:paraId="447AC81C" w14:textId="77777777" w:rsidR="00F14F56" w:rsidRPr="00402121" w:rsidRDefault="00F14F56" w:rsidP="00F14F5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14:paraId="355BABD8" w14:textId="77777777" w:rsidR="00F14F56" w:rsidRPr="00402121" w:rsidRDefault="00F14F56" w:rsidP="00F14F56">
      <w:pPr>
        <w:spacing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8DC56DC" w14:textId="77777777" w:rsidR="00F14F56" w:rsidRPr="00402121" w:rsidRDefault="00F14F56" w:rsidP="00F14F56">
      <w:pPr>
        <w:spacing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FD0425" w14:textId="77777777" w:rsidR="00F14F56" w:rsidRPr="00402121" w:rsidRDefault="00F14F56" w:rsidP="00F14F56">
      <w:pPr>
        <w:spacing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02121">
        <w:rPr>
          <w:rFonts w:ascii="Times New Roman" w:hAnsi="Times New Roman" w:cs="Times New Roman"/>
          <w:sz w:val="28"/>
          <w:szCs w:val="28"/>
        </w:rPr>
        <w:t xml:space="preserve">Домашняя контрольная работа </w:t>
      </w:r>
    </w:p>
    <w:p w14:paraId="2094F18F" w14:textId="75E4112B" w:rsidR="00F14F56" w:rsidRPr="00402121" w:rsidRDefault="00F14F56" w:rsidP="00F14F56">
      <w:pPr>
        <w:spacing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0212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402121">
        <w:rPr>
          <w:rFonts w:ascii="Times New Roman" w:hAnsi="Times New Roman" w:cs="Times New Roman"/>
          <w:sz w:val="28"/>
          <w:szCs w:val="28"/>
        </w:rPr>
        <w:t xml:space="preserve"> теме: «</w:t>
      </w:r>
      <w:r w:rsidRPr="00E9617E">
        <w:rPr>
          <w:rFonts w:ascii="Times New Roman" w:hAnsi="Times New Roman" w:cs="Times New Roman"/>
          <w:sz w:val="28"/>
          <w:szCs w:val="28"/>
        </w:rPr>
        <w:t>Философские учения Платона</w:t>
      </w:r>
      <w:r w:rsidRPr="00402121">
        <w:rPr>
          <w:rFonts w:ascii="Times New Roman" w:hAnsi="Times New Roman" w:cs="Times New Roman"/>
          <w:sz w:val="28"/>
          <w:szCs w:val="28"/>
        </w:rPr>
        <w:t>»</w:t>
      </w:r>
    </w:p>
    <w:p w14:paraId="0D03C6EE" w14:textId="77777777" w:rsidR="00F14F56" w:rsidRPr="00402121" w:rsidRDefault="00F14F56" w:rsidP="00F14F56">
      <w:pPr>
        <w:spacing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F352FA" w14:textId="77777777" w:rsidR="00F14F56" w:rsidRPr="00402121" w:rsidRDefault="00F14F56" w:rsidP="00F14F5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14:paraId="65C33BB3" w14:textId="77777777" w:rsidR="00F14F56" w:rsidRPr="00402121" w:rsidRDefault="00F14F56" w:rsidP="00F14F5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14:paraId="0DD63E09" w14:textId="77777777" w:rsidR="00F14F56" w:rsidRPr="00402121" w:rsidRDefault="00F14F56" w:rsidP="00F14F5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14:paraId="6F16AA58" w14:textId="77777777" w:rsidR="00F14F56" w:rsidRPr="00402121" w:rsidRDefault="00F14F56" w:rsidP="00F14F5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14:paraId="5391F252" w14:textId="497397A1" w:rsidR="00F14F56" w:rsidRPr="00402121" w:rsidRDefault="00F14F56" w:rsidP="00F14F56">
      <w:pPr>
        <w:spacing w:line="360" w:lineRule="auto"/>
        <w:ind w:left="6804" w:right="-503"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402121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210A137A" w14:textId="77777777" w:rsidR="00F14F56" w:rsidRPr="00402121" w:rsidRDefault="00F14F56" w:rsidP="00F14F56">
      <w:pPr>
        <w:spacing w:line="360" w:lineRule="auto"/>
        <w:ind w:left="6804" w:right="-503"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402121">
        <w:rPr>
          <w:rFonts w:ascii="Times New Roman" w:hAnsi="Times New Roman" w:cs="Times New Roman"/>
          <w:sz w:val="28"/>
          <w:szCs w:val="28"/>
        </w:rPr>
        <w:t>ст. гр. ПИ-13-4</w:t>
      </w:r>
    </w:p>
    <w:p w14:paraId="1A99E113" w14:textId="1715844D" w:rsidR="00F14F56" w:rsidRPr="00402121" w:rsidRDefault="00F14F56" w:rsidP="00F14F56">
      <w:pPr>
        <w:spacing w:line="360" w:lineRule="auto"/>
        <w:ind w:left="6804" w:right="-503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Потёмкин К.Ю.</w:t>
      </w:r>
    </w:p>
    <w:p w14:paraId="1C5C60C2" w14:textId="77777777" w:rsidR="00F14F56" w:rsidRPr="00402121" w:rsidRDefault="00F14F56" w:rsidP="00F14F56">
      <w:pPr>
        <w:spacing w:line="360" w:lineRule="auto"/>
        <w:ind w:left="6804" w:right="-503" w:firstLine="851"/>
        <w:contextualSpacing/>
        <w:rPr>
          <w:rFonts w:ascii="Times New Roman" w:hAnsi="Times New Roman" w:cs="Times New Roman"/>
          <w:sz w:val="28"/>
          <w:szCs w:val="28"/>
        </w:rPr>
      </w:pPr>
    </w:p>
    <w:p w14:paraId="1EF8B790" w14:textId="77777777" w:rsidR="00F14F56" w:rsidRPr="00402121" w:rsidRDefault="00F14F56" w:rsidP="00F14F56">
      <w:pPr>
        <w:spacing w:line="360" w:lineRule="auto"/>
        <w:ind w:left="6804" w:right="-503" w:firstLine="851"/>
        <w:contextualSpacing/>
        <w:rPr>
          <w:rFonts w:ascii="Times New Roman" w:hAnsi="Times New Roman" w:cs="Times New Roman"/>
          <w:sz w:val="28"/>
          <w:szCs w:val="28"/>
        </w:rPr>
      </w:pPr>
    </w:p>
    <w:p w14:paraId="46A6D4EC" w14:textId="77777777" w:rsidR="00F14F56" w:rsidRPr="00402121" w:rsidRDefault="00F14F56" w:rsidP="00F14F56">
      <w:pPr>
        <w:spacing w:line="360" w:lineRule="auto"/>
        <w:ind w:left="6804" w:right="-503"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402121">
        <w:rPr>
          <w:rFonts w:ascii="Times New Roman" w:hAnsi="Times New Roman" w:cs="Times New Roman"/>
          <w:sz w:val="28"/>
          <w:szCs w:val="28"/>
        </w:rPr>
        <w:t>Проверила:</w:t>
      </w:r>
    </w:p>
    <w:p w14:paraId="094331C3" w14:textId="77777777" w:rsidR="00F14F56" w:rsidRPr="00402121" w:rsidRDefault="00F14F56" w:rsidP="00F14F56">
      <w:pPr>
        <w:spacing w:line="360" w:lineRule="auto"/>
        <w:ind w:left="6804" w:right="-503"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402121">
        <w:rPr>
          <w:rFonts w:ascii="Times New Roman" w:hAnsi="Times New Roman" w:cs="Times New Roman"/>
          <w:sz w:val="28"/>
          <w:szCs w:val="28"/>
        </w:rPr>
        <w:t>Кравченко И. С.</w:t>
      </w:r>
    </w:p>
    <w:p w14:paraId="71D8B903" w14:textId="77777777" w:rsidR="00F14F56" w:rsidRPr="00402121" w:rsidRDefault="00F14F56" w:rsidP="00F14F56">
      <w:pPr>
        <w:spacing w:line="360" w:lineRule="auto"/>
        <w:ind w:right="-503"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40212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223EAA9E" w14:textId="77777777" w:rsidR="00F14F56" w:rsidRPr="00402121" w:rsidRDefault="00F14F56" w:rsidP="00F14F56">
      <w:pPr>
        <w:spacing w:line="360" w:lineRule="auto"/>
        <w:ind w:right="-503" w:firstLine="851"/>
        <w:contextualSpacing/>
        <w:rPr>
          <w:rFonts w:ascii="Times New Roman" w:hAnsi="Times New Roman" w:cs="Times New Roman"/>
          <w:sz w:val="28"/>
          <w:szCs w:val="28"/>
        </w:rPr>
      </w:pPr>
    </w:p>
    <w:p w14:paraId="5924330F" w14:textId="77777777" w:rsidR="00F14F56" w:rsidRPr="00402121" w:rsidRDefault="00F14F56" w:rsidP="00F14F56">
      <w:pPr>
        <w:spacing w:line="360" w:lineRule="auto"/>
        <w:ind w:right="-503"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402121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14:paraId="5CC7A11C" w14:textId="77777777" w:rsidR="00F14F56" w:rsidRPr="00402121" w:rsidRDefault="00F14F56" w:rsidP="00F14F56">
      <w:pPr>
        <w:spacing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B52C88" w14:textId="17F5322C" w:rsidR="00E63AE8" w:rsidRPr="00E9617E" w:rsidRDefault="00F14F56" w:rsidP="00F14F56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02121">
        <w:rPr>
          <w:sz w:val="28"/>
          <w:szCs w:val="28"/>
        </w:rPr>
        <w:t>2015</w:t>
      </w:r>
    </w:p>
    <w:p w14:paraId="617A305A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lastRenderedPageBreak/>
        <w:t>Есть два рода жизни: созерцательная и деятельная. Главное в созерцательной жизни – знать истину, а в деятельной – делать то, что велит разум. Жизнь созерцательная хороша сама по себе, а деятельная – поскольку необходима. Что это так, ясно из следующего.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Созерцание есть действие ума, мыслящего умопостигаемое, а деятельность – действие разумной души, происходящее с помощью тела. Считается, что душа, созерцающая божественное и мысли божьи, получает удовольствие, и это ее состояние называется размышлением, которое, можно сказать, ничем не отличается от уподобления божеству. Поэтому созерцание – самое важное и ценное, самое желанное и притягательное, всегда доступное и зависящее от нас самих – одним словом, то, ради чего мы стремимся к поставленной цели. А в деятельности и делах практических, совершаемых с помощью тела, могут встретиться препятствия; поэтому ими следует заниматься только тогда, когда к обычным человеческим заботам ведут предметы, относящиеся к созерцательной жизни.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В самом деле, ревностный обращается к общественным делам, когда замечает, что они идут плохо. Поневоле становится он полководцем, судьей или послом, наилучшей и самой важной деятельностью считая законодательство, устроение государства и воспитание молодых. Итак, философу пристало непрерывное созерцание: его он должен постоянно питать и усиливать, а к жизни деятельной обращаться постольку-поскольку.</w:t>
      </w:r>
    </w:p>
    <w:p w14:paraId="279DC975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Согласно Платону, философ ревностно занимается тремя вещами: он созерцает и знает сущее, творит добро и теоретически рассматривает смысл (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logos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>) речей1. Знание сущего называется теорией, знание того, как нужно поступать, – практикой, знание смысла речей – диалектикой [2].</w:t>
      </w:r>
    </w:p>
    <w:p w14:paraId="6B466265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Части диалектики: разделение, определение, индукция, силлогизм. Виды силлогизма: доказательство – в случае необходимого умозаключения; [фактический] вывод (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epicheirema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 xml:space="preserve">) – в случае вероятного умозаключения; риторическое умозаключение, или 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энтимема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 xml:space="preserve"> [3], называемая несовершенным силлогизмом. Кроме того, бывают софизмы; они хотя и не главное для философа, но необходимы.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 xml:space="preserve">Один аспект практической философии – воспитание характера, </w:t>
      </w:r>
      <w:r w:rsidRPr="00E9617E">
        <w:rPr>
          <w:rFonts w:ascii="Times New Roman" w:hAnsi="Times New Roman" w:cs="Times New Roman"/>
          <w:sz w:val="28"/>
          <w:szCs w:val="28"/>
        </w:rPr>
        <w:lastRenderedPageBreak/>
        <w:t xml:space="preserve">другой – 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домоправительство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>, третий – государство и его благо. Первый называется этикой, второй – экономикой, третий – политикой.</w:t>
      </w:r>
    </w:p>
    <w:p w14:paraId="0639B52E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Одна часть теоретической философии – теология – имеет дело с неподвижными и первыми причинами, а также с божеством; другая – физика – изучает движение звезд, их обращение и возвращение; математике подлежит то, что рассматривает геометрия и прочие такого рода науки.</w:t>
      </w:r>
    </w:p>
    <w:p w14:paraId="6EE85C2E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Проведя расчленение и разделение видов философии, скажем сначала, как понимает Платон диалектику, и прежде всего – о критерии.</w:t>
      </w:r>
    </w:p>
    <w:p w14:paraId="632552EF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Если есть некая способность суждения, есть и предмет суждения; но тогда должно быть и нечто получающееся от их сочетания, говоря иначе – само суждение. В более специальном смысле критерием называется суждение, в более общем – также и способность суждения. Способность суждения двояка: одно в ней – источник суждения, другое – орудие. Первое – наш ум; второе, орудие, – некий природный орган различения, во-первых, истины, во-вторых, лжи; и это – не что иное, как природный разум (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logos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>).</w:t>
      </w:r>
    </w:p>
    <w:p w14:paraId="29EB8F57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Говоря яснее, судит о впечатлениях философ, различающий предметы; но судит также и различающий истину разум, названный органом различения. Разум двояк: один – совершенно непостижимый и в то же время достоверный; другой – безошибочно знающий предметы; из них первый присущ богу и недоступен для человека, а второй доступен и для человека.</w:t>
      </w:r>
    </w:p>
    <w:p w14:paraId="4CE6C164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Он также двоякого рода: один относится к умопостигаемому, другой – к чувственному. Разум, относящийся к умопостигаемому, есть наука – это научный разум; а к чувственному относится мнящий разум – это мнение. Научный разум верен и постоянен, поскольку он разумеет верное и постоянное. Вероятностный и мнящий всего лишь правдоподобен, так как он разумеет непостоянное.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 xml:space="preserve">Началами знания об умопостигаемом и мнения о чувственном являются мышление и ощущение. Ощущение есть состояние души в теле, свидетельствующее прежде всего об испытанном воздействии; а когда в душе благодаря органам чувств возникает ощутимый отпечаток (т.е. собственно ощущение), который с течением времени не изглаживается, а остается и сохраняется, – это его сохранение </w:t>
      </w:r>
      <w:r w:rsidRPr="00E9617E">
        <w:rPr>
          <w:rFonts w:ascii="Times New Roman" w:hAnsi="Times New Roman" w:cs="Times New Roman"/>
          <w:sz w:val="28"/>
          <w:szCs w:val="28"/>
        </w:rPr>
        <w:lastRenderedPageBreak/>
        <w:t>называется памятью.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Мнение есть соединение памяти и ощущения. Когда мы впервые ощущаем некий предмет, и от него в нас возникает ощущение, которое запоминается, а затем мы еще раз сталкиваемся с тем же самым предметом, – тогда мы соединяем возникающее на этот раз ощущение с памятью о прежнем и говорим про себя, что это, например, Сократ, конь, огонь и т.д. Вот это соединение памяти о прежнем ощущении с вновь испытанным ощущением и называется мнением. Когда одно согласуется с другим, мнение оказывается истинным, когда они расходятся – ложным. Если кто-то помнит Сократа и, встретив Платона, думает из-за какого-то сходства, что опять встретился с Сократом, а затем, принимая образ Платона за образ Сократа, соединяет его с воспоминанием о Сократе, – возникает ложное мнение. То, в чем возникает память и ощущение, Платон уподобляет восковой табличке. Когда душа составляет мнение на основе ощущения и памяти, а затем, размышляя, смотрит на него как на то, благодаря чему оно возникло, Платон называет это воспроизведением, а иногда – образным представлением. Размышлением он называет разговор души с самой собой, а речью – идущее от нее изустное истечение звуков.</w:t>
      </w:r>
    </w:p>
    <w:p w14:paraId="4B95E96D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Мышление есть действие ума, созерцающего первично умопостигаемое. Оно двояко: одно – до внедрения души в данное тело, когда душа созерцает умопостигаемое; другое – после внедрения в данное тело. Собственно мышлением называется то, что существует до внедрения души в тело; после внедрения души в тело то, что раньше называлось мышлением, теперь лучше назвать природным понятием, т.е. некоей мыслью, заложенной в душе. Говоря “мышление есть начало знающего разума”, мы имеем в виду не это последнее, но мышление души, отделенной от тела, т.е. то, которое, как сказано, раньше называлось мышлением, а теперь называется природным понятием. Это природное понятие Платон называет также простым знанием и крыльями души, а иногда – памятью.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Из простых знаний составлен природный научный разум, наличный от природы. Но поскольку наряду с научным разумом есть разум мнящий и наряду с мышлением ощущение, различают и их объекты: умопостигаемое и чувственное. И поскольку умопостигаемое бывает первичным (идеи) и вторичным (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эйдосы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 xml:space="preserve"> в материи, </w:t>
      </w:r>
      <w:r w:rsidRPr="00E9617E">
        <w:rPr>
          <w:rFonts w:ascii="Times New Roman" w:hAnsi="Times New Roman" w:cs="Times New Roman"/>
          <w:sz w:val="28"/>
          <w:szCs w:val="28"/>
        </w:rPr>
        <w:lastRenderedPageBreak/>
        <w:t>неотделимые от материи), двояко и мышление: одно мыслит первичное, другое – вторичное. А поскольку ощущаемое также бывает первичным – качества (например, белизна) – и вторичным – свойства (например, нечто белого цвета), а также бывают соединения (например, огонь, мед), то и ощущение, относящееся к первичному, будет называться первичным, а ко вторичному – вторичным. О первично умопостигаемом – обобщенно и неподробно – судит мышление не без научного разума, а о вторичном судит научный разум не без мышления. О первично и вторично ощущаемом ощущение судит не без разума, а о соединении – разум не без ощущения.</w:t>
      </w:r>
    </w:p>
    <w:p w14:paraId="5128DB1B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Умопостигаемый космос есть первично умопостигаемое, а ощущаемый – соединение. Об умопостигаемом космосе судит мышление с осмыслением (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logoy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>), точнее, не без осмысления, а об ощущаемом – мнящий разум не без ощущения. Поскольку созерцание отличается от действия, непосредственный разум неодинаково судит о предмете созерцания и о делах: созерцая, он выясняет истину и ложь, а в делах – подходящее, неподходящее и само дело. Благодаря тому что у нас есть природные понятия красоты и добра, мы, пользуясь разумом и сообразуясь с природными понятиями как с некими мерилами, судим: так обстоит дело или по-другому.</w:t>
      </w:r>
    </w:p>
    <w:p w14:paraId="276A72DA" w14:textId="77777777" w:rsid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Первым началом диалектики можно считать усмотрение сущности всякой вещи, затем усмотрение ее свойств. Диалектика рассматривает то, чем является всякая вещь, сверху вниз – путем разделения и определения – и снизу вверх – путем анализа; принадлежащие сущности свойства она рассматривает, идя от менее общего – путем индукции и от более общего – путем силлогизма. Поэтому части диалектики суть разделение, определение, анализ, а также индукция и силлогизм.</w:t>
      </w:r>
    </w:p>
    <w:p w14:paraId="39C4D915" w14:textId="77777777" w:rsid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 xml:space="preserve">Разделение есть рассечение рода на виды, целого на части. Так, душу мы рассекаем на осмысливающую и 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аффицируемую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аффицируемую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 xml:space="preserve"> – на аффективную и вожделеющую. Слово мы разделяем по его значениям; например, одно и то же слово обозначает несколько предметов. Свойства разделяются по принадлежности; например, относительно благ мы говорим, что одни относятся к душе, другие – к телу, а третьи суть внешние блага. Предметы разделяются по </w:t>
      </w:r>
      <w:r w:rsidRPr="00E9617E">
        <w:rPr>
          <w:rFonts w:ascii="Times New Roman" w:hAnsi="Times New Roman" w:cs="Times New Roman"/>
          <w:sz w:val="28"/>
          <w:szCs w:val="28"/>
        </w:rPr>
        <w:lastRenderedPageBreak/>
        <w:t>свойствам; например, мы говорим, что одни люди – хорошие, другие – плохие, а третьи – ни то ни се.</w:t>
      </w:r>
    </w:p>
    <w:p w14:paraId="4FC8C3D5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Применять разделение рода на виды нужно прежде всего при установлении сущности каждой вещи, что невозможно без определения. Определение на основании разделения возникает так: нужно взять род определяемой вещи (например, для человека—животное), затем нужно рассекать его, доходя по смежным различиям вплоть до видов (например, разумное – неразумное, смертное—бессмертное), чтобы при составлении смежных различий с тем родом, которому они принадлежат, получилось определение человека.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 xml:space="preserve">Видов анализа три: восхождение от ощущаемого к первично умопостигаемому; восхождение – с помощью демонстраций и примеров – к положениям, непосредственно не усматриваемым; восхождение от посылок к 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беспредпосылочным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 xml:space="preserve"> началам.</w:t>
      </w:r>
    </w:p>
    <w:p w14:paraId="640DADF9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 xml:space="preserve">Пример первого вида: от телесной красоты мы переходим к красоте души, от нее – к красоте обычаев, от нее – к красоте законов, затем к великому морю красоты4, затем – путем такого перехода – получаем остаток: само прекрасное. Второй вид анализа таков. Нужно взять искомое в качестве предположения, рассмотреть, что ему предшествует, показать это, восходя от позднейшего к более раннему и доходя до первого и общепризнанного; затем, начав с него, переходить к искомому путем составления. Например, я исследую, бессмертна ли душа. Предположив это, я исследую, является ли она 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вечнодвижущейся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 xml:space="preserve">. Показав это, исследую, 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самодвижно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 xml:space="preserve"> ли 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вечнодвижущееся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 xml:space="preserve">. Показав это, смотрю, является ли 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самодвижное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 xml:space="preserve"> началом движения, а начало – 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нерожденным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 xml:space="preserve">. Последнее общепризнано, а как, 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нерожденное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 xml:space="preserve">, оно и не гибнет. Начав с этого очевидного положения, составлю следующее доказательство: если начало не возникает и не гибнет, начало движения 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самодвижно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самодвижное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 xml:space="preserve"> – душа, то душа не гибнет, не рождается и бессмертна.</w:t>
      </w:r>
    </w:p>
    <w:p w14:paraId="7BD8235D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 xml:space="preserve">Анализ на основе предположения таков. Исследующий нечто предполагает это в качестве данного, затем смотрит, что вытекает из данного предположения. После этого, если предположение нужно обосновать, сделав другое </w:t>
      </w:r>
      <w:r w:rsidRPr="00E9617E">
        <w:rPr>
          <w:rFonts w:ascii="Times New Roman" w:hAnsi="Times New Roman" w:cs="Times New Roman"/>
          <w:sz w:val="28"/>
          <w:szCs w:val="28"/>
        </w:rPr>
        <w:lastRenderedPageBreak/>
        <w:t xml:space="preserve">предположение, он исследует, вытекает ли прежнее положение из данного, и так далее, пока не дойдет до некоего 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беспредпосылочного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 xml:space="preserve"> начала.</w:t>
      </w:r>
    </w:p>
    <w:p w14:paraId="2DD194EE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Индукцией называется диалектический метод перехода от подобного к подобному или от частного к общему: индукция более всего способна пробудить природные понятия.</w:t>
      </w:r>
    </w:p>
    <w:p w14:paraId="5C4B48E6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Речи, называемой предложением, – два вида: утверждение и отрицание. Утверждение: “Сократ прогуливается”. Отрицание: “Сократ не прогуливается”. Отрицать и утверждать можно в целом и отчасти. Частное утверждение: “Некое удовольствие хорошо”; частное отрицание: “Некое удовольствие нехорошо”. Общее утверждение: “Всякое безобразие дурно”; общее отрицание: “Ничто безобразное не хорошо”.</w:t>
      </w:r>
    </w:p>
    <w:p w14:paraId="4F38829C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Предложения бывают утвердительные и предположительные; утвердительные просты, например: “Все справедливое прекрасно”; предположительные показывают совместимость и несовместимость.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Платон применяет силлогизмы при опровержении и объяснении: исследуя, опровергает ложное; обучая, объясняет истинное. Силлогизм есть содержащая некоторые положения речь, в которой из этих положений необходимо вытекает нечто отличное от данного. Одни силлогизмы – категорические, другие – гипотетические, третьи – смешанные из тех и других. В категорических посылки и заключения являются простыми предложениями; в гипотетических – состоят из условных предложений; смешанные сочетают те и другие.</w:t>
      </w:r>
    </w:p>
    <w:p w14:paraId="45F77975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 xml:space="preserve">Платон применяет аподиктические силлогизмы в поучительных диалогах, вероятностные – против софистов и неопытных, эристические – против в собственном смысле слова спорщиков, например против 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Евтидема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Гиппия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 xml:space="preserve"> [5].</w:t>
      </w:r>
    </w:p>
    <w:p w14:paraId="41FB4EBA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 xml:space="preserve">Фигур категорического силлогизма – три. Первая: средний термин в одной части является предикатом, в другой – субъектом. Вторая: средний термин в обеих посылках является предикатом. Третья: средний термин в обеих посылках является субъектом. Терминами я называю части предложения, например: “Человек – живое существо”; “человек” – термин, “живое существо” – термин. Платон часто строит вопросы как по первой фигуре, так и по второй и по третьей. По первой в </w:t>
      </w:r>
      <w:r w:rsidRPr="00E9617E">
        <w:rPr>
          <w:rFonts w:ascii="Times New Roman" w:hAnsi="Times New Roman" w:cs="Times New Roman"/>
          <w:sz w:val="28"/>
          <w:szCs w:val="28"/>
        </w:rPr>
        <w:lastRenderedPageBreak/>
        <w:t>“Алкивиаде” так: справедливое прекрасно, прекрасное хорошо, справедливое – хорошо6. По второй в “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Пармениде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>” так: то, что лишено частей, не есть прямое или кривое; являющееся фигурой – или прямое, или кривое; следовательно, то, что лишено частей, не является фигурой7. По третьей в том же диалоге так: являющееся фигурой есть некое качество; являющееся фигурой ограничено; качество – ограничено.</w:t>
      </w:r>
    </w:p>
    <w:p w14:paraId="61080B83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Гипотетические силлогизмы, построенные в виде вопросов, можно найти во многих книжках, особенно в “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Пармениде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>”: если единое лишено частей, у него нет начала, середины и конца, а также границы; если у него нет границы, оно не является фигурой; следовательно, если оно не имеет границы, оно не является фигурой8. По второй гипотетической фигуре, которую чаще называют третьей, – когда общий термин является следствием – вопрос задается так: если единое лишено частей, оно – ни прямое, ни кривое; если нечто является фигурой, оно – или прямое, или кривое; следовательно, если не имеет частей – не является фигурой9. Так и третью фигуру (согласно иным – вторую), когда средний термин входит в условие, в “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Федоне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>” он использует в вопросе вот как: если, приобретя знание равного, мы не забыли, мы знаем; если забыли – припоминаем10.</w:t>
      </w:r>
    </w:p>
    <w:p w14:paraId="0CAE878B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У него встречаются и смешанные силлогизмы. Утвердительный на основании соответствия таков: если единое – целое и ограниченное, то, обладая началом, серединой и концом, оно причастно фигуре; первое истинно; следовательно, истинно и второе.</w:t>
      </w:r>
    </w:p>
    <w:p w14:paraId="1E92A901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С помощью этого примера можно понять, каковы особенности и отрицательных смешанных силлогизмов на основании соответствия. Итак, кто хорошо различает способности души у разных людей и виды речей, соответствующие той или иной душе, а также тонко чувствует, какими речами можно убедить, тот при удачной практике будет хорошим ритором, и его риторику справедливо назвать знанием хорошей речи.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Описание того, как использовать софизм, мы можем найти у Платона, внимательно прочитав “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Евтидема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>”, где показано, какие софизмы относятся к словам, какие к предметам и как их разрешать11.</w:t>
      </w:r>
    </w:p>
    <w:p w14:paraId="7B6A461B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lastRenderedPageBreak/>
        <w:t>На десять категорий есть указания в “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Пармениде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>” и в других диалогах, вся этимология подробно изложена в “Кратиле”12. Его прямо-таки великолепные и необыкновенные определения и разделения все демонстрируют чрезвычайную диалектическую силу. А смысл “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Кратила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 xml:space="preserve">” таков. Платон исследует, от природы имена или по установлению. По его мнению, правильные имена устанавливаются, но не как попало, а в соответствии с природою вещи, поскольку правильно наименовать – значит дать имя, согласное с природою вещи. Одного какого попало наложения имен для правильности недостаточно, равно как одной природы и простого возгласа; необходимо сочетание того и другого, при котором любое имя налагается в силу его соответствия природе вещи. При случайном наложении у имени, конечно, не будет правильного значения, например если назвать человека лошадью. Кроме того, речь есть определенная последовательность действий; нельзя говорить правильно, </w:t>
      </w:r>
      <w:proofErr w:type="gramStart"/>
      <w:r w:rsidRPr="00E9617E">
        <w:rPr>
          <w:rFonts w:ascii="Times New Roman" w:hAnsi="Times New Roman" w:cs="Times New Roman"/>
          <w:sz w:val="28"/>
          <w:szCs w:val="28"/>
        </w:rPr>
        <w:t>говоря</w:t>
      </w:r>
      <w:proofErr w:type="gramEnd"/>
      <w:r w:rsidRPr="00E9617E">
        <w:rPr>
          <w:rFonts w:ascii="Times New Roman" w:hAnsi="Times New Roman" w:cs="Times New Roman"/>
          <w:sz w:val="28"/>
          <w:szCs w:val="28"/>
        </w:rPr>
        <w:t xml:space="preserve"> как попало, но только так, чтобы речь соответствовала природе предметов. Поскольку одна из функций речи – именовать, а одна из частей речи – имя, то дать правильное или неправильное имя нельзя путем случайного наложения, но только благодаря природному соответствию между именем и вещью. Поэтому тот 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именедатель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 xml:space="preserve"> лучше других, кто в имени выражает природу вещи: имя не случайный придаток вещи, оно – инструмент, согласованный с ее природой. С его помощью мы объясняем друг другу предметы и различаем их. Поэтому имя есть инструмент обучения и различения сущности каждой вещи, как челнок – инструмент для изготовления ткани.</w:t>
      </w:r>
    </w:p>
    <w:p w14:paraId="3710633C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 xml:space="preserve">Правильное употребление имен тоже относится к диалектике. Как челноком пользуется ткач, знающий его свойства, хотя изготовляет его плотник, так и данным 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именедателем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 xml:space="preserve"> именем умело и кстати пользуется диалектик. Плотник сделает кормило, а хорошо им пользоваться – дело кормчего. А </w:t>
      </w:r>
      <w:proofErr w:type="spellStart"/>
      <w:r w:rsidRPr="00E9617E">
        <w:rPr>
          <w:rFonts w:ascii="Times New Roman" w:hAnsi="Times New Roman" w:cs="Times New Roman"/>
          <w:sz w:val="28"/>
          <w:szCs w:val="28"/>
        </w:rPr>
        <w:t>именедатель</w:t>
      </w:r>
      <w:proofErr w:type="spellEnd"/>
      <w:r w:rsidRPr="00E9617E">
        <w:rPr>
          <w:rFonts w:ascii="Times New Roman" w:hAnsi="Times New Roman" w:cs="Times New Roman"/>
          <w:sz w:val="28"/>
          <w:szCs w:val="28"/>
        </w:rPr>
        <w:t xml:space="preserve"> даже хорошо установить имя может только тогда, когда ему помогает диалектик, знающий природу предмета.</w:t>
      </w:r>
    </w:p>
    <w:p w14:paraId="0ABBBE28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E9617E" w:rsidRPr="00E9617E" w:rsidSect="00F14F56">
      <w:headerReference w:type="even" r:id="rId6"/>
      <w:headerReference w:type="default" r:id="rId7"/>
      <w:pgSz w:w="11900" w:h="16840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0C093" w14:textId="77777777" w:rsidR="007815FD" w:rsidRDefault="007815FD" w:rsidP="00E9617E">
      <w:r>
        <w:separator/>
      </w:r>
    </w:p>
  </w:endnote>
  <w:endnote w:type="continuationSeparator" w:id="0">
    <w:p w14:paraId="71721CB3" w14:textId="77777777" w:rsidR="007815FD" w:rsidRDefault="007815FD" w:rsidP="00E96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EFCEF" w14:textId="77777777" w:rsidR="007815FD" w:rsidRDefault="007815FD" w:rsidP="00E9617E">
      <w:r>
        <w:separator/>
      </w:r>
    </w:p>
  </w:footnote>
  <w:footnote w:type="continuationSeparator" w:id="0">
    <w:p w14:paraId="58D3A71A" w14:textId="77777777" w:rsidR="007815FD" w:rsidRDefault="007815FD" w:rsidP="00E961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5AF5B" w14:textId="77777777" w:rsidR="00E9617E" w:rsidRDefault="00E9617E" w:rsidP="00753703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B9527B9" w14:textId="77777777" w:rsidR="00E9617E" w:rsidRDefault="00E9617E" w:rsidP="00E9617E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C5FB1" w14:textId="77777777" w:rsidR="00E9617E" w:rsidRDefault="00E9617E" w:rsidP="00753703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14F56">
      <w:rPr>
        <w:rStyle w:val="a5"/>
        <w:noProof/>
      </w:rPr>
      <w:t>9</w:t>
    </w:r>
    <w:r>
      <w:rPr>
        <w:rStyle w:val="a5"/>
      </w:rPr>
      <w:fldChar w:fldCharType="end"/>
    </w:r>
  </w:p>
  <w:p w14:paraId="2FDFDB93" w14:textId="77777777" w:rsidR="00E9617E" w:rsidRDefault="00E9617E" w:rsidP="00E9617E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7E"/>
    <w:rsid w:val="002131D2"/>
    <w:rsid w:val="004477ED"/>
    <w:rsid w:val="007815FD"/>
    <w:rsid w:val="00C01736"/>
    <w:rsid w:val="00E63AE8"/>
    <w:rsid w:val="00E9617E"/>
    <w:rsid w:val="00F1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8F47C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1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9617E"/>
  </w:style>
  <w:style w:type="character" w:styleId="a5">
    <w:name w:val="page number"/>
    <w:basedOn w:val="a0"/>
    <w:uiPriority w:val="99"/>
    <w:semiHidden/>
    <w:unhideWhenUsed/>
    <w:rsid w:val="00E9617E"/>
  </w:style>
  <w:style w:type="paragraph" w:styleId="a6">
    <w:name w:val="footer"/>
    <w:basedOn w:val="a"/>
    <w:link w:val="a7"/>
    <w:uiPriority w:val="99"/>
    <w:unhideWhenUsed/>
    <w:rsid w:val="00F14F5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14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2515</Words>
  <Characters>14339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Анна Кузочкина</cp:lastModifiedBy>
  <cp:revision>2</cp:revision>
  <dcterms:created xsi:type="dcterms:W3CDTF">2015-04-21T08:38:00Z</dcterms:created>
  <dcterms:modified xsi:type="dcterms:W3CDTF">2015-04-21T19:41:00Z</dcterms:modified>
</cp:coreProperties>
</file>