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C6EE" w14:textId="4FA7C0F3" w:rsidR="00F14F56" w:rsidRPr="00402121" w:rsidRDefault="00F14F56" w:rsidP="005D557A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>МИ</w:t>
      </w:r>
      <w:bookmarkStart w:id="0" w:name="_GoBack"/>
      <w:bookmarkEnd w:id="0"/>
    </w:p>
    <w:p w14:paraId="64F352FA" w14:textId="77777777" w:rsidR="00F14F56" w:rsidRPr="00402121" w:rsidRDefault="00F14F56" w:rsidP="00F14F5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65C33BB3" w14:textId="77777777" w:rsidR="00F14F56" w:rsidRPr="00402121" w:rsidRDefault="00F14F56" w:rsidP="00F14F5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0DD63E09" w14:textId="77777777" w:rsidR="00F14F56" w:rsidRPr="00402121" w:rsidRDefault="00F14F56" w:rsidP="00F14F5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6F16AA58" w14:textId="77777777" w:rsidR="00F14F56" w:rsidRPr="00402121" w:rsidRDefault="00F14F56" w:rsidP="00F14F5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5391F252" w14:textId="497397A1" w:rsidR="00F14F56" w:rsidRPr="00402121" w:rsidRDefault="00F14F56" w:rsidP="00F14F56">
      <w:pPr>
        <w:spacing w:line="360" w:lineRule="auto"/>
        <w:ind w:left="6804"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10A137A" w14:textId="77777777" w:rsidR="00F14F56" w:rsidRPr="00402121" w:rsidRDefault="00F14F56" w:rsidP="00F14F56">
      <w:pPr>
        <w:spacing w:line="360" w:lineRule="auto"/>
        <w:ind w:left="6804"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>ст. гр. ПИ-13-4</w:t>
      </w:r>
    </w:p>
    <w:p w14:paraId="1A99E113" w14:textId="1715844D" w:rsidR="00F14F56" w:rsidRPr="00402121" w:rsidRDefault="00F14F56" w:rsidP="00F14F56">
      <w:pPr>
        <w:spacing w:line="360" w:lineRule="auto"/>
        <w:ind w:left="6804"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Потёмкин К.Ю.</w:t>
      </w:r>
    </w:p>
    <w:p w14:paraId="1C5C60C2" w14:textId="77777777" w:rsidR="00F14F56" w:rsidRPr="00402121" w:rsidRDefault="00F14F56" w:rsidP="00F14F56">
      <w:pPr>
        <w:spacing w:line="360" w:lineRule="auto"/>
        <w:ind w:left="6804" w:right="-503"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1EF8B790" w14:textId="77777777" w:rsidR="00F14F56" w:rsidRPr="00402121" w:rsidRDefault="00F14F56" w:rsidP="00F14F56">
      <w:pPr>
        <w:spacing w:line="360" w:lineRule="auto"/>
        <w:ind w:left="6804" w:right="-503"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46A6D4EC" w14:textId="77777777" w:rsidR="00F14F56" w:rsidRPr="00402121" w:rsidRDefault="00F14F56" w:rsidP="00F14F56">
      <w:pPr>
        <w:spacing w:line="360" w:lineRule="auto"/>
        <w:ind w:left="6804"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>Проверила:</w:t>
      </w:r>
    </w:p>
    <w:p w14:paraId="094331C3" w14:textId="77777777" w:rsidR="00F14F56" w:rsidRPr="00402121" w:rsidRDefault="00F14F56" w:rsidP="00F14F56">
      <w:pPr>
        <w:spacing w:line="360" w:lineRule="auto"/>
        <w:ind w:left="6804"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>Кравченко И. С.</w:t>
      </w:r>
    </w:p>
    <w:p w14:paraId="71D8B903" w14:textId="77777777" w:rsidR="00F14F56" w:rsidRPr="00402121" w:rsidRDefault="00F14F56" w:rsidP="00F14F56">
      <w:pPr>
        <w:spacing w:line="360" w:lineRule="auto"/>
        <w:ind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223EAA9E" w14:textId="77777777" w:rsidR="00F14F56" w:rsidRPr="00402121" w:rsidRDefault="00F14F56" w:rsidP="00F14F56">
      <w:pPr>
        <w:spacing w:line="360" w:lineRule="auto"/>
        <w:ind w:right="-503"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5924330F" w14:textId="77777777" w:rsidR="00F14F56" w:rsidRPr="00402121" w:rsidRDefault="00F14F56" w:rsidP="00F14F56">
      <w:pPr>
        <w:spacing w:line="360" w:lineRule="auto"/>
        <w:ind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14:paraId="5CC7A11C" w14:textId="77777777" w:rsidR="00F14F56" w:rsidRPr="00402121" w:rsidRDefault="00F14F56" w:rsidP="00F14F56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B52C88" w14:textId="17F5322C" w:rsidR="00E63AE8" w:rsidRPr="00E9617E" w:rsidRDefault="00F14F56" w:rsidP="00F14F5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02121">
        <w:rPr>
          <w:sz w:val="28"/>
          <w:szCs w:val="28"/>
        </w:rPr>
        <w:t>2015</w:t>
      </w:r>
    </w:p>
    <w:p w14:paraId="617A305A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Есть два рода жизни: созерцательная и деятельная. Главное в созерцательной жизни – знать истину, а в деятельной – делать то, что велит разум. Жизнь созерцательная хороша сама по себе, а деятельная – поскольку необходима. Что это так, ясно из следующего.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 xml:space="preserve">Созерцание есть действие ума, мыслящего умопостигаемое, а деятельность – действие разумной души, происходящее с помощью тела. Считается, что душа, созерцающая божественное и мысли божьи, получает удовольствие, и это ее состояние называется размышлением, которое, можно сказать, ничем не отличается от уподобления божеству. Поэтому созерцание – самое важное и ценное, самое желанное и притягательное, всегда доступное и зависящее от нас самих – одним словом, то, ради чего мы стремимся к поставленной цели. А в деятельности и делах практических, совершаемых с помощью тела, могут встретиться препятствия; поэтому ими следует заниматься только тогда, когда к обычным человеческим заботам ведут предметы,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относящиеся к созерцательной жизни.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В самом деле, ревностный обращается к общественным делам, когда замечает, что они идут плохо. Поневоле становится он полководцем, судьей или послом, наилучшей и самой важной деятельностью считая законодательство, устроение государства и воспитание молодых. Итак, философу пристало непрерывное созерцание: его он должен постоянно питать и усиливать, а к жизни деятельной обращаться постольку-поскольку.</w:t>
      </w:r>
    </w:p>
    <w:p w14:paraId="279DC975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Согласно Платону, философ ревностно занимается тремя вещами: он созерцает и знает сущее, творит добро и теоретически рассматривает смысл (logos) речей1. Знание сущего называется теорией, знание того, как нужно поступать, – практикой, знание смысла речей – диалектикой [2].</w:t>
      </w:r>
    </w:p>
    <w:p w14:paraId="6B466265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Части диалектики: разделение, определение, индукция, силлогизм. Виды силлогизма: доказательство – в случае необходимого умозаключения; [фактический] вывод (epicheirema) – в случае вероятного умозаключения; риторическое умозаключение, или энтимема [3], называемая несовершенным силлогизмом. Кроме того, бывают софизмы; они хотя и не главное для философа, но необходимы.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Один аспект практической философии – воспитание характера, другой – домоправительство, третий – государство и его благо. Первый называется этикой, второй – экономикой, третий – политикой.</w:t>
      </w:r>
    </w:p>
    <w:p w14:paraId="0639B52E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Одна часть теоретической философии – теология – имеет дело с неподвижными и первыми причинами, а также с божеством; другая – физика – изучает движение звезд, их обращение и возвращение; математике подлежит то, что рассматривает геометрия и прочие такого рода науки.</w:t>
      </w:r>
    </w:p>
    <w:p w14:paraId="6EE85C2E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Проведя расчленение и разделение видов философии, скажем сначала, как понимает Платон диалектику, и прежде всего – о критерии.</w:t>
      </w:r>
    </w:p>
    <w:p w14:paraId="632552EF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Если есть некая способность суждения, есть и предмет суждения; но тогда должно быть и нечто получающееся от их сочетания, говоря иначе – само суждение. В более специальном смысле критерием называется суждение, в более общем – также и способность суждения. Способность суждения двояка: одно в ней – источник суждения, другое – орудие. Первое – наш ум; второе, орудие, – некий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природный орган различения, во-первых, истины, во-вторых, лжи; и это – не что иное, как природный разум (logos).</w:t>
      </w:r>
    </w:p>
    <w:p w14:paraId="29EB8F57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Говоря яснее, судит о впечатлениях философ, различающий предметы; но судит также и различающий истину разум, названный органом различения. Разум двояк: один – совершенно непостижимый и в то же время достоверный; другой – безошибочно знающий предметы; из них первый присущ богу и недоступен для человека, а второй доступен и для человека.</w:t>
      </w:r>
    </w:p>
    <w:p w14:paraId="4CE6C164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Он также двоякого рода: один относится к умопостигаемому, другой – к чувственному. Разум, относящийся к умопостигаемому, есть наука – это научный разум; а к чувственному относится мнящий разум – это мнение. Научный разум верен и постоянен, поскольку он разумеет верное и постоянное. Вероятностный и мнящий всего лишь правдоподобен, так как он разумеет непостоянное.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Началами знания об умопостигаемом и мнения о чувственном являются мышление и ощущение. Ощущение есть состояние души в теле, свидетельствующее прежде всего об испытанном воздействии; а когда в душе благодаря органам чувств возникает ощутимый отпечаток (т.е. собственно ощущение), который с течением времени не изглаживается, а остается и сохраняется, – это его сохранение называется памятью.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 xml:space="preserve">Мнение есть соединение памяти и ощущения. Когда мы впервые ощущаем некий предмет, и от него в нас возникает ощущение, которое запоминается, а затем мы еще раз сталкиваемся с тем же самым предметом, – тогда мы соединяем возникающее на этот раз ощущение с памятью о прежнем и говорим про себя, что это, например, Сократ, конь, огонь и т.д. Вот это соединение памяти о прежнем ощущении с вновь испытанным ощущением и называется мнением. Когда одно согласуется с другим, мнение оказывается истинным, когда они расходятся – ложным. Если кто-то помнит Сократа и, встретив Платона, думает из-за какого-то сходства, что опять встретился с Сократом, а затем, принимая образ Платона за образ Сократа, соединяет его с воспоминанием о Сократе, – возникает ложное мнение. То, в чем возникает память и ощущение, Платон уподобляет восковой табличке. Когда душа составляет мнение на основе ощущения и памяти, а затем, размышляя, смотрит на него как на то, благодаря чему оно возникло,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Платон называет это воспроизведением, а иногда – образным представлением. Размышлением он называет разговор души с самой собой, а речью – идущее от нее изустное истечение звуков.</w:t>
      </w:r>
    </w:p>
    <w:p w14:paraId="4B95E96D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Мышление есть действие ума, созерцающего первично умопостигаемое. Оно двояко: одно – до внедрения души в данное тело, когда душа созерцает умопостигаемое; другое – после внедрения в данное тело. Собственно мышлением называется то, что существует до внедрения души в тело; после внедрения души в тело то, что раньше называлось мышлением, теперь лучше назвать природным понятием, т.е. некоей мыслью, заложенной в душе. Говоря “мышление есть начало знающего разума”, мы имеем в виду не это последнее, но мышление души, отделенной от тела, т.е. то, которое, как сказано, раньше называлось мышлением, а теперь называется природным понятием. Это природное понятие Платон называет также простым знанием и крыльями души, а иногда – памятью.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Из простых знаний составлен природный научный разум, наличный от природы. Но поскольку наряду с научным разумом есть разум мнящий и наряду с мышлением ощущение, различают и их объекты: умопостигаемое и чувственное. И поскольку умопостигаемое бывает первичным (идеи) и вторичным (эйдосы в материи, неотделимые от материи), двояко и мышление: одно мыслит первичное, другое – вторичное. А поскольку ощущаемое также бывает первичным – качества (например, белизна) – и вторичным – свойства (например, нечто белого цвета), а также бывают соединения (например, огонь, мед), то и ощущение, относящееся к первичному, будет называться первичным, а ко вторичному – вторичным. О первично умопостигаемом – обобщенно и неподробно – судит мышление не без научного разума, а о вторичном судит научный разум не без мышления. О первично и вторично ощущаемом ощущение судит не без разума, а о соединении – разум не без ощущения.</w:t>
      </w:r>
    </w:p>
    <w:p w14:paraId="5128DB1B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Умопостигаемый космос есть первично умопостигаемое, а ощущаемый – соединение. Об умопостигаемом космосе судит мышление с осмыслением (logoy), точнее, не без осмысления, а об ощущаемом – мнящий разум не без ощущения. Поскольку созерцание отличается от действия, непосредственный разум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неодинаково судит о предмете созерцания и о делах: созерцая, он выясняет истину и ложь, а в делах – подходящее, неподходящее и само дело. Благодаря тому что у нас есть природные понятия красоты и добра, мы, пользуясь разумом и сообразуясь с природными понятиями как с некими мерилами, судим: так обстоит дело или по-другому.</w:t>
      </w:r>
    </w:p>
    <w:p w14:paraId="276A72DA" w14:textId="77777777" w:rsid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Первым началом диалектики можно считать усмотрение сущности всякой вещи, затем усмотрение ее свойств. Диалектика рассматривает то, чем является всякая вещь, сверху вниз – путем разделения и определения – и снизу вверх – путем анализа; принадлежащие сущности свойства она рассматривает, идя от менее общего – путем индукции и от более общего – путем силлогизма. Поэтому части диалектики суть разделение, определение, анализ, а также индукция и силлогизм.</w:t>
      </w:r>
    </w:p>
    <w:p w14:paraId="39C4D915" w14:textId="77777777" w:rsid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Разделение есть рассечение рода на виды, целого на части. Так, душу мы рассекаем на осмысливающую и аффицируемую, аффицируемую – на аффективную и вожделеющую. Слово мы разделяем по его значениям; например, одно и то же слово обозначает несколько предметов. Свойства разделяются по принадлежности; например, относительно благ мы говорим, что одни относятся к душе, другие – к телу, а третьи суть внешние блага. Предметы разделяются по свойствам; например, мы говорим, что одни люди – хорошие, другие – плохие, а третьи – ни то ни се.</w:t>
      </w:r>
    </w:p>
    <w:p w14:paraId="4FC8C3D5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Применять разделение рода на виды нужно прежде всего при установлении сущности каждой вещи, что невозможно без определения. Определение на основании разделения возникает так: нужно взять род определяемой вещи (например, для человека—животное), затем нужно рассекать его, доходя по смежным различиям вплоть до видов (например, разумное – неразумное, смертное—бессмертное), чтобы при составлении смежных различий с тем родом, которому они принадлежат, получилось определение 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Видов анализа три: восхождение от ощущаемого к первично умопостигаемому; восхождение – с помощью демонстраций и примеров – к положениям, непосредственно не усматриваемым; восхождение от посылок к беспредпосылочным началам.</w:t>
      </w:r>
    </w:p>
    <w:p w14:paraId="640DADF9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lastRenderedPageBreak/>
        <w:t>Пример первого вида: от телесной красоты мы переходим к красоте души, от нее – к красоте обычаев, от нее – к красоте законов, затем к великому морю красоты4, затем – путем такого перехода – получаем остаток: само прекрасное. Второй вид анализа таков. Нужно взять искомое в качестве предположения, рассмотреть, что ему предшествует, показать это, восходя от позднейшего к более раннему и доходя до первого и общепризнанного; затем, начав с него, переходить к искомому путем составления. Например, я исследую, бессмертна ли душа. Предположив это, я исследую, является ли она вечнодвижущейся. Показав это, исследую, самодвижно ли вечнодвижущееся. Показав это, смотрю, является ли самодвижное началом движения, а начало – нерожденным. Последнее общепризнано, а как, нерожденное, оно и не гибнет. Начав с этого очевидного положения, составлю следующее доказательство: если начало не возникает и не гибнет, начало движения самодвижно, а самодвижное – душа, то душа не гибнет, не рождается и бессмертна.</w:t>
      </w:r>
    </w:p>
    <w:p w14:paraId="7BD8235D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Анализ на основе предположения таков. Исследующий нечто предполагает это в качестве данного, затем смотрит, что вытекает из данного предположения. После этого, если предположение нужно обосновать, сделав другое предположение, он исследует, вытекает ли прежнее положение из данного, и так далее, пока не дойдет до некоего беспредпосылочного начала.</w:t>
      </w:r>
    </w:p>
    <w:p w14:paraId="2DD194EE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Индукцией называется диалектический метод перехода от подобного к подобному или от частного к общему: индукция более всего способна пробудить природные понятия.</w:t>
      </w:r>
    </w:p>
    <w:p w14:paraId="5C4B48E6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Речи, называемой предложением, – два вида: утверждение и отрицание. Утверждение: “Сократ прогуливается”. Отрицание: “Сократ не прогуливается”. Отрицать и утверждать можно в целом и отчасти. Частное утверждение: “Некое удовольствие хорошо”; частное отрицание: “Некое удовольствие нехорошо”. Общее утверждение: “Всякое безобразие дурно”; общее отрицание: “Ничто безобразное не хорошо”.</w:t>
      </w:r>
    </w:p>
    <w:p w14:paraId="4F38829C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Предложения бывают утвердительные и предположительные; утвердительные просты, например: “Все справедливое прекрасно”;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предположительные показывают совместимость и несовместимость.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Платон применяет силлогизмы при опровержении и объяснении: исследуя, опровергает ложное; обучая, объясняет истинное. Силлогизм есть содержащая некоторые положения речь, в которой из этих положений необходимо вытекает нечто отличное от данного. Одни силлогизмы – категорические, другие – гипотетические, третьи – смешанные из тех и других. В категорических посылки и заключения являются простыми предложениями; в гипотетических – состоят из условных предложений; смешанные сочетают те и другие.</w:t>
      </w:r>
    </w:p>
    <w:p w14:paraId="45F77975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Платон применяет аподиктические силлогизмы в поучительных диалогах, вероятностные – против софистов и неопытных, эристические – против в собственном смысле слова спорщиков, например против Евтидема и Гиппия [5].</w:t>
      </w:r>
    </w:p>
    <w:p w14:paraId="41FB4EBA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Фигур категорического силлогизма – три. Первая: средний термин в одной части является предикатом, в другой – субъектом. Вторая: средний термин в обеих посылках является предикатом. Третья: средний термин в обеих посылках является субъектом. Терминами я называю части предложения, например: “Человек – живое существо”; “человек” – термин, “живое существо” – термин. Платон часто строит вопросы как по первой фигуре, так и по второй и по третьей. По первой в “Алкивиаде” так: справедливое прекрасно, прекрасное хорошо, справедливое – хорошо6. По второй в “Пармениде” так: то, что лишено частей, не есть прямое или кривое; являющееся фигурой – или прямое, или кривое; следовательно, то, что лишено частей, не является фигурой7. По третьей в том же диалоге так: являющееся фигурой есть некое качество; являющееся фигурой ограничено; качество – ограничено.</w:t>
      </w:r>
    </w:p>
    <w:p w14:paraId="61080B83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Гипотетические силлогизмы, построенные в виде вопросов, можно найти во многих книжках, особенно в “Пармениде”: если единое лишено частей, у него нет начала, середины и конца, а также границы; если у него нет границы, оно не является фигурой; следовательно, если оно не имеет границы, оно не является фигурой8. По второй гипотетической фигуре, которую чаще называют третьей, – когда общий термин является следствием – вопрос задается так: если единое лишено частей, оно – ни прямое, ни кривое; если нечто является фигурой, оно –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или прямое, или кривое; следовательно, если не имеет частей – не является фигурой9. Так и третью фигуру (согласно иным – вторую), когда средний термин входит в условие, в “Федоне” он использует в вопросе вот как: если, приобретя знание равного, мы не забыли, мы знаем; если забыли – припоминаем10.</w:t>
      </w:r>
    </w:p>
    <w:p w14:paraId="0CAE878B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У него встречаются и смешанные силлогизмы. Утвердительный на основании соответствия таков: если единое – целое и ограниченное, то, обладая началом, серединой и концом, оно причастно фигуре; первое истинно; следовательно, истинно и второе.</w:t>
      </w:r>
    </w:p>
    <w:p w14:paraId="1E92A901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С помощью этого примера можно понять, каковы особенности и отрицательных смешанных силлогизмов на основании соответствия. Итак, кто хорошо различает способности души у разных людей и виды речей, соответствующие той или иной душе, а также тонко чувствует, какими речами можно убедить, тот при удачной практике будет хорошим ритором, и его риторику справедливо назвать знанием хорошей речи.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Описание того, как использовать софизм, мы можем найти у Платона, внимательно прочитав “Евтидема”, где показано, какие софизмы относятся к словам, какие к предметам и как их разрешать11.</w:t>
      </w:r>
    </w:p>
    <w:p w14:paraId="7B6A461B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На десять категорий есть указания в “Пармениде” и в других диалогах, вся этимология подробно изложена в “Кратиле”12. Его прямо-таки великолепные и необыкновенные определения и разделения все демонстрируют чрезвычайную диалектическую силу. А смысл “Кратила” таков. Платон исследует, от природы имена или по установлению. По его мнению, правильные имена устанавливаются, но не как попало, а в соответствии с природою вещи, поскольку правильно наименовать – значит дать имя, согласное с природою вещи. Одного какого попало наложения имен для правильности недостаточно, равно как одной природы и простого возгласа; необходимо сочетание того и другого, при котором любое имя налагается в силу его соответствия природе вещи. При случайном наложении у имени, конечно, не будет правильного значения, например если назвать человека лошадью. Кроме того, речь есть определенная последовательность действий; нельзя говорить правильно, говоря как попало, но только так, чтобы речь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соответствовала природе предметов. Поскольку одна из функций речи – именовать, а одна из частей речи – имя, то дать правильное или неправильное имя нельзя путем случайного наложения, но только благодаря природному соответствию между именем и вещью. Поэтому тот именедатель лучше других, кто в имени выражает природу вещи: имя не случайный придаток вещи, оно – инструмент, согласованный с ее природой. С его помощью мы объясняем друг другу предметы и различаем их. Поэтому имя есть инструмент обучения и различения сущности каждой вещи, как челнок – инструмент для изготовления ткани.</w:t>
      </w:r>
    </w:p>
    <w:p w14:paraId="3710633C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Правильное употребление имен тоже относится к диалектике. Как челноком пользуется ткач, знающий его свойства, хотя изготовляет его плотник, так и данным именедателем именем умело и кстати пользуется диалектик. Плотник сделает кормило, а хорошо им пользоваться – дело кормчего. А именедатель даже хорошо установить имя может только тогда, когда ему помогает диалектик, знающий природу предмета.</w:t>
      </w:r>
    </w:p>
    <w:p w14:paraId="0ABBBE28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E9617E" w:rsidRPr="00E9617E" w:rsidSect="00F14F56">
      <w:headerReference w:type="even" r:id="rId6"/>
      <w:headerReference w:type="default" r:id="rId7"/>
      <w:pgSz w:w="11900" w:h="16840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DEF5E" w14:textId="77777777" w:rsidR="009E6A75" w:rsidRDefault="009E6A75" w:rsidP="00E9617E">
      <w:r>
        <w:separator/>
      </w:r>
    </w:p>
  </w:endnote>
  <w:endnote w:type="continuationSeparator" w:id="0">
    <w:p w14:paraId="57CFFEA2" w14:textId="77777777" w:rsidR="009E6A75" w:rsidRDefault="009E6A75" w:rsidP="00E9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1FF8A" w14:textId="77777777" w:rsidR="009E6A75" w:rsidRDefault="009E6A75" w:rsidP="00E9617E">
      <w:r>
        <w:separator/>
      </w:r>
    </w:p>
  </w:footnote>
  <w:footnote w:type="continuationSeparator" w:id="0">
    <w:p w14:paraId="5B85ADD0" w14:textId="77777777" w:rsidR="009E6A75" w:rsidRDefault="009E6A75" w:rsidP="00E961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5AF5B" w14:textId="77777777" w:rsidR="00E9617E" w:rsidRDefault="00E9617E" w:rsidP="00753703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B9527B9" w14:textId="77777777" w:rsidR="00E9617E" w:rsidRDefault="00E9617E" w:rsidP="00E9617E">
    <w:pPr>
      <w:pStyle w:val="a3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C5FB1" w14:textId="77777777" w:rsidR="00E9617E" w:rsidRDefault="00E9617E" w:rsidP="00753703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D557A">
      <w:rPr>
        <w:rStyle w:val="a5"/>
        <w:noProof/>
      </w:rPr>
      <w:t>2</w:t>
    </w:r>
    <w:r>
      <w:rPr>
        <w:rStyle w:val="a5"/>
      </w:rPr>
      <w:fldChar w:fldCharType="end"/>
    </w:r>
  </w:p>
  <w:p w14:paraId="2FDFDB93" w14:textId="77777777" w:rsidR="00E9617E" w:rsidRDefault="00E9617E" w:rsidP="00E9617E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7E"/>
    <w:rsid w:val="002131D2"/>
    <w:rsid w:val="004477ED"/>
    <w:rsid w:val="005D557A"/>
    <w:rsid w:val="007815FD"/>
    <w:rsid w:val="009E6A75"/>
    <w:rsid w:val="00C01736"/>
    <w:rsid w:val="00E63AE8"/>
    <w:rsid w:val="00E9617E"/>
    <w:rsid w:val="00F1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F47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1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9617E"/>
  </w:style>
  <w:style w:type="character" w:styleId="a5">
    <w:name w:val="page number"/>
    <w:basedOn w:val="a0"/>
    <w:uiPriority w:val="99"/>
    <w:semiHidden/>
    <w:unhideWhenUsed/>
    <w:rsid w:val="00E9617E"/>
  </w:style>
  <w:style w:type="paragraph" w:styleId="a6">
    <w:name w:val="footer"/>
    <w:basedOn w:val="a"/>
    <w:link w:val="a7"/>
    <w:uiPriority w:val="99"/>
    <w:unhideWhenUsed/>
    <w:rsid w:val="00F14F5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14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2488</Words>
  <Characters>14188</Characters>
  <Application>Microsoft Macintosh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2015-04-21T08:38:00Z</dcterms:created>
  <dcterms:modified xsi:type="dcterms:W3CDTF">2015-05-10T11:29:00Z</dcterms:modified>
</cp:coreProperties>
</file>