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 xml:space="preserve">Sets the trail color in </w:t>
            </w:r>
            <w:r>
              <w:t>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bookmarkStart w:id="0" w:name="_GoBack"/>
      <w:bookmarkEnd w:id="0"/>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proofErr w:type="gramStart"/>
      <w:r w:rsidRPr="000125C4">
        <w:rPr>
          <w:rFonts w:ascii="Courier New" w:hAnsi="Courier New" w:cs="Courier New"/>
          <w:szCs w:val="20"/>
        </w:rPr>
        <w:t>p</w:t>
      </w:r>
      <w:r w:rsidR="00687B17">
        <w:rPr>
          <w:rFonts w:ascii="Courier New" w:hAnsi="Courier New" w:cs="Courier New"/>
          <w:szCs w:val="20"/>
        </w:rPr>
        <w:t>d</w:t>
      </w:r>
      <w:proofErr w:type="gramEnd"/>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F021E5">
            <w:pPr>
              <w:pStyle w:val="NoSpacing"/>
            </w:pPr>
            <w:r>
              <w:t>Name</w:t>
            </w:r>
          </w:p>
        </w:tc>
        <w:tc>
          <w:tcPr>
            <w:tcW w:w="3150" w:type="dxa"/>
          </w:tcPr>
          <w:p w14:paraId="5303863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F021E5">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F021E5">
            <w:pPr>
              <w:pStyle w:val="NoSpacing"/>
              <w:rPr>
                <w:b w:val="0"/>
                <w:bCs w:val="0"/>
              </w:rPr>
            </w:pPr>
            <w:r>
              <w:rPr>
                <w:b w:val="0"/>
                <w:bCs w:val="0"/>
              </w:rPr>
              <w:t>box</w:t>
            </w:r>
          </w:p>
        </w:tc>
        <w:tc>
          <w:tcPr>
            <w:tcW w:w="3150" w:type="dxa"/>
          </w:tcPr>
          <w:p w14:paraId="2DF8F063" w14:textId="622C505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F021E5">
            <w:pPr>
              <w:pStyle w:val="NoSpacing"/>
              <w:rPr>
                <w:b w:val="0"/>
                <w:bCs w:val="0"/>
              </w:rPr>
            </w:pPr>
            <w:r>
              <w:rPr>
                <w:b w:val="0"/>
                <w:bCs w:val="0"/>
              </w:rPr>
              <w:t>sphere</w:t>
            </w:r>
          </w:p>
        </w:tc>
        <w:tc>
          <w:tcPr>
            <w:tcW w:w="3150" w:type="dxa"/>
          </w:tcPr>
          <w:p w14:paraId="2E732C38" w14:textId="6729F77A"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F021E5">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F021E5">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F021E5">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F021E5">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F021E5">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7A93-D40E-4F05-8DAA-3D07AAF2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8</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308</cp:revision>
  <cp:lastPrinted>2021-01-26T14:52:00Z</cp:lastPrinted>
  <dcterms:created xsi:type="dcterms:W3CDTF">2020-11-15T14:46:00Z</dcterms:created>
  <dcterms:modified xsi:type="dcterms:W3CDTF">2021-02-24T20:42:00Z</dcterms:modified>
</cp:coreProperties>
</file>