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27488886" w:rsidR="00E06F20" w:rsidRPr="00914719" w:rsidRDefault="00E06F20" w:rsidP="0095724C">
      <w:pPr>
        <w:pStyle w:val="1"/>
      </w:pPr>
      <w:r w:rsidRPr="00914719">
        <w:t>ЛАБОРАТОРНАЯ РАБОТА №</w:t>
      </w:r>
      <w:r w:rsidR="00FE034A">
        <w:t>1</w:t>
      </w:r>
    </w:p>
    <w:p w14:paraId="72719BF8" w14:textId="10677346" w:rsidR="00FE034A" w:rsidRPr="00FE034A" w:rsidRDefault="00FE034A" w:rsidP="00FE034A">
      <w:pPr>
        <w:pStyle w:val="1"/>
      </w:pPr>
      <w:r w:rsidRPr="00FE034A">
        <w:t>ИССЛЕДОВАНИЕ</w:t>
      </w:r>
      <w:r>
        <w:t xml:space="preserve"> </w:t>
      </w:r>
      <w:r w:rsidRPr="00FE034A">
        <w:t>КОЛИЧЕСТВЕННО-ЗАВИСИМЫХ АЛГОРИТМОВ</w:t>
      </w:r>
    </w:p>
    <w:p w14:paraId="65B370AC" w14:textId="0B7973D4" w:rsidR="00FE034A" w:rsidRPr="00FE034A" w:rsidRDefault="00FE034A" w:rsidP="00FE034A">
      <w:pPr>
        <w:pStyle w:val="1"/>
      </w:pPr>
      <w:r w:rsidRPr="00FE034A">
        <w:t>МЕТОДАМИ АСИМПТОТИЧЕСКОГО АНАЛИЗА</w:t>
      </w:r>
    </w:p>
    <w:p w14:paraId="6C565099" w14:textId="74AFFDED" w:rsidR="00E06F20" w:rsidRPr="0095724C" w:rsidRDefault="00E06F20" w:rsidP="007F1E10">
      <w:pPr>
        <w:pStyle w:val="af"/>
      </w:pPr>
      <w:r w:rsidRPr="0095724C">
        <w:t>Цель работы</w:t>
      </w:r>
    </w:p>
    <w:p w14:paraId="67A6F7AC" w14:textId="2B50545B" w:rsidR="00942F2D" w:rsidRPr="00942F2D" w:rsidRDefault="00D05A8B" w:rsidP="00D05A8B">
      <w:r>
        <w:t>Исследовать поведение функций трудоёмкости количественно-зависимых</w:t>
      </w:r>
      <w:r w:rsidRPr="00D05A8B">
        <w:t xml:space="preserve"> </w:t>
      </w:r>
      <w:r>
        <w:t>алгоритмов в реальных интервалах значений мощности множества</w:t>
      </w:r>
      <w:r w:rsidRPr="00D05A8B">
        <w:t xml:space="preserve"> </w:t>
      </w:r>
      <w:r>
        <w:t>исходных данных с использованием аппарата интервального анализа.</w:t>
      </w:r>
      <w:r w:rsidRPr="00D05A8B">
        <w:t xml:space="preserve"> </w:t>
      </w:r>
      <w:r>
        <w:t>На основании этих исследований сделать предпочтительный выбор того</w:t>
      </w:r>
      <w:r w:rsidRPr="00D05A8B">
        <w:t xml:space="preserve"> </w:t>
      </w:r>
      <w:r>
        <w:t>или иного алгоритма из двух предложенных.</w:t>
      </w:r>
      <w:r w:rsidRPr="00D05A8B">
        <w:t xml:space="preserve"> </w:t>
      </w:r>
      <w:r>
        <w:t>Приобре</w:t>
      </w:r>
      <w:r w:rsidR="00FB6B9A">
        <w:t>сти</w:t>
      </w:r>
      <w:r>
        <w:t xml:space="preserve"> практически</w:t>
      </w:r>
      <w:r w:rsidR="00FB6B9A">
        <w:t>е</w:t>
      </w:r>
      <w:r>
        <w:t xml:space="preserve"> навык</w:t>
      </w:r>
      <w:r w:rsidR="00FB6B9A">
        <w:t xml:space="preserve">и </w:t>
      </w:r>
      <w:r>
        <w:t>проведения асимптотического анализа.</w:t>
      </w:r>
    </w:p>
    <w:p w14:paraId="401EF489" w14:textId="4414A912" w:rsidR="005416FF" w:rsidRPr="0095724C" w:rsidRDefault="005416FF" w:rsidP="00942F2D">
      <w:pPr>
        <w:pStyle w:val="af"/>
      </w:pPr>
      <w:r w:rsidRPr="0095724C">
        <w:t>Задания</w:t>
      </w:r>
    </w:p>
    <w:p w14:paraId="3FB39F1D" w14:textId="1DB17DC5" w:rsidR="00B4588D" w:rsidRDefault="00FB6B9A" w:rsidP="00FB6B9A">
      <w:pPr>
        <w:pStyle w:val="aa"/>
        <w:numPr>
          <w:ilvl w:val="0"/>
          <w:numId w:val="11"/>
        </w:numPr>
        <w:tabs>
          <w:tab w:val="left" w:pos="1134"/>
        </w:tabs>
        <w:ind w:left="0" w:firstLine="709"/>
      </w:pPr>
      <w:r>
        <w:t>Ознакомиться с теоретическим материалом;</w:t>
      </w:r>
    </w:p>
    <w:p w14:paraId="3D32B66C" w14:textId="4310B502" w:rsidR="00FB6B9A" w:rsidRDefault="00FB6B9A" w:rsidP="00FB6B9A">
      <w:pPr>
        <w:pStyle w:val="aa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Для указанной в варианте задания (Таблица 1) пары функций трудоёмкости, заданных целочисленных </w:t>
      </w:r>
      <w:r w:rsidRPr="00B95F5F">
        <w:t>интервалов</w:t>
      </w:r>
      <w:r w:rsidR="00B95F5F" w:rsidRPr="00B95F5F">
        <w:t xml:space="preserve"> {(20; 50), (100; 120), (500; 540)} </w:t>
      </w:r>
      <w:r w:rsidRPr="00B95F5F">
        <w:t>и</w:t>
      </w:r>
      <w:r>
        <w:t xml:space="preserve"> фиксированных значений </w:t>
      </w:r>
      <m:oMath>
        <m:r>
          <w:rPr>
            <w:rFonts w:ascii="Cambria Math" w:hAnsi="Cambria Math"/>
          </w:rPr>
          <m:t>φ={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  <m:r>
          <w:rPr>
            <w:rFonts w:ascii="Cambria Math" w:hAnsi="Cambria Math"/>
          </w:rPr>
          <m:t>}</m:t>
        </m:r>
      </m:oMath>
      <w:r>
        <w:t>, определить, каково соотношение между функциями трудоёмкости на заданном интервале. Результаты работы программы сохранять в текстовые файлы;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4387"/>
      </w:tblGrid>
      <w:tr w:rsidR="00FB6B9A" w14:paraId="75C4E34B" w14:textId="77777777" w:rsidTr="00692895">
        <w:tc>
          <w:tcPr>
            <w:tcW w:w="1271" w:type="dxa"/>
            <w:vAlign w:val="bottom"/>
          </w:tcPr>
          <w:p w14:paraId="4E080B82" w14:textId="2334ED87" w:rsidR="00FB6B9A" w:rsidRPr="00FB6B9A" w:rsidRDefault="00FB6B9A" w:rsidP="00FB6B9A">
            <w:pPr>
              <w:pStyle w:val="aa"/>
              <w:tabs>
                <w:tab w:val="left" w:pos="1134"/>
              </w:tabs>
              <w:ind w:left="0" w:firstLine="0"/>
              <w:jc w:val="center"/>
            </w:pPr>
            <w:r>
              <w:t>№</w:t>
            </w:r>
          </w:p>
        </w:tc>
        <w:tc>
          <w:tcPr>
            <w:tcW w:w="4253" w:type="dxa"/>
            <w:vAlign w:val="bottom"/>
          </w:tcPr>
          <w:p w14:paraId="25AE69F2" w14:textId="22518D8E" w:rsidR="00FB6B9A" w:rsidRPr="00FB6B9A" w:rsidRDefault="00B95F5F" w:rsidP="00FB6B9A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f(n)</m:t>
                </m:r>
              </m:oMath>
            </m:oMathPara>
          </w:p>
        </w:tc>
        <w:tc>
          <w:tcPr>
            <w:tcW w:w="4387" w:type="dxa"/>
            <w:vAlign w:val="bottom"/>
          </w:tcPr>
          <w:p w14:paraId="2F233C16" w14:textId="5D7F07D3" w:rsidR="00FB6B9A" w:rsidRPr="00FB6B9A" w:rsidRDefault="00B95F5F" w:rsidP="00FB6B9A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g(n)</m:t>
                </m:r>
              </m:oMath>
            </m:oMathPara>
          </w:p>
        </w:tc>
      </w:tr>
      <w:tr w:rsidR="00FB6B9A" w14:paraId="1AA73B03" w14:textId="77777777" w:rsidTr="00692895">
        <w:tc>
          <w:tcPr>
            <w:tcW w:w="1271" w:type="dxa"/>
            <w:vAlign w:val="bottom"/>
          </w:tcPr>
          <w:p w14:paraId="1D50A324" w14:textId="7009E76A" w:rsidR="00FB6B9A" w:rsidRPr="00FB6B9A" w:rsidRDefault="00FB6B9A" w:rsidP="00FB6B9A">
            <w:pPr>
              <w:pStyle w:val="aa"/>
              <w:tabs>
                <w:tab w:val="left" w:pos="113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53" w:type="dxa"/>
            <w:vAlign w:val="bottom"/>
          </w:tcPr>
          <w:p w14:paraId="398F6F53" w14:textId="212B6171" w:rsidR="00FB6B9A" w:rsidRDefault="00FB6B9A" w:rsidP="00FB6B9A">
            <w:pPr>
              <w:pStyle w:val="aa"/>
              <w:tabs>
                <w:tab w:val="left" w:pos="1134"/>
              </w:tabs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73710*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+5*n+150</m:t>
                </m:r>
              </m:oMath>
            </m:oMathPara>
          </w:p>
        </w:tc>
        <w:tc>
          <w:tcPr>
            <w:tcW w:w="4387" w:type="dxa"/>
            <w:vAlign w:val="bottom"/>
          </w:tcPr>
          <w:p w14:paraId="4EAE956C" w14:textId="0D8AC0ED" w:rsidR="00FB6B9A" w:rsidRDefault="00FB6B9A" w:rsidP="00FB6B9A">
            <w:pPr>
              <w:pStyle w:val="aa"/>
              <w:tabs>
                <w:tab w:val="left" w:pos="1134"/>
              </w:tabs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+n+459</m:t>
                </m:r>
              </m:oMath>
            </m:oMathPara>
          </w:p>
        </w:tc>
      </w:tr>
    </w:tbl>
    <w:p w14:paraId="7E8AA669" w14:textId="6D81625C" w:rsidR="00FB6B9A" w:rsidRPr="00FB6B9A" w:rsidRDefault="00FB6B9A" w:rsidP="00FB6B9A">
      <w:pPr>
        <w:pStyle w:val="aa"/>
        <w:tabs>
          <w:tab w:val="left" w:pos="1134"/>
        </w:tabs>
        <w:spacing w:before="120"/>
        <w:ind w:left="0" w:firstLine="0"/>
        <w:jc w:val="center"/>
      </w:pPr>
      <w:r>
        <w:t>Таблица 1 – Вариант задания</w:t>
      </w:r>
    </w:p>
    <w:p w14:paraId="71E03EA7" w14:textId="0DF8B4F5" w:rsidR="00FB6B9A" w:rsidRDefault="00923024" w:rsidP="00923024">
      <w:pPr>
        <w:pStyle w:val="aa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Путем подбора значений аргумента определить интервалы, на которых выполняется соотношение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n</m:t>
            </m:r>
          </m:e>
        </m:d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eastAsia="SymbolMT,Italic" w:hAnsi="Cambria Math" w:cs="SymbolMT,Italic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SymbolMT,Italic" w:hAnsi="Cambria Math" w:cs="SymbolMT,Italic"/>
                <w:szCs w:val="24"/>
              </w:rPr>
              <m:t>Θ</m:t>
            </m:r>
          </m:e>
          <m:sub>
            <m:r>
              <w:rPr>
                <w:rFonts w:ascii="Cambria Math" w:eastAsia="SymbolMT,Italic" w:hAnsi="Cambria Math" w:cs="SymbolMT,Italic"/>
                <w:szCs w:val="24"/>
              </w:rPr>
              <m:t>φ</m:t>
            </m:r>
          </m:sub>
        </m:sSub>
        <m:r>
          <w:rPr>
            <w:rFonts w:ascii="Cambria Math" w:eastAsia="SymbolMT,Italic" w:hAnsi="Cambria Math" w:cs="SymbolMT,Italic"/>
            <w:szCs w:val="24"/>
          </w:rPr>
          <m:t>(g</m:t>
        </m:r>
        <m:d>
          <m:dPr>
            <m:ctrlPr>
              <w:rPr>
                <w:rFonts w:ascii="Cambria Math" w:eastAsia="SymbolMT,Italic" w:hAnsi="Cambria Math" w:cs="SymbolMT,Italic"/>
                <w:i/>
                <w:iCs/>
                <w:szCs w:val="24"/>
              </w:rPr>
            </m:ctrlPr>
          </m:dPr>
          <m:e>
            <m:r>
              <w:rPr>
                <w:rFonts w:ascii="Cambria Math" w:eastAsia="SymbolMT,Italic" w:hAnsi="Cambria Math" w:cs="SymbolMT,Italic"/>
                <w:szCs w:val="24"/>
              </w:rPr>
              <m:t>n</m:t>
            </m:r>
          </m:e>
        </m:d>
        <m:r>
          <w:rPr>
            <w:rFonts w:ascii="Cambria Math" w:eastAsia="SymbolMT,Italic" w:hAnsi="Cambria Math" w:cs="SymbolMT,Italic"/>
            <w:szCs w:val="24"/>
          </w:rPr>
          <m:t>)</m:t>
        </m:r>
      </m:oMath>
      <w:r>
        <w:t xml:space="preserve"> для разных значений </w:t>
      </w:r>
      <m:oMath>
        <m:r>
          <w:rPr>
            <w:rFonts w:ascii="Cambria Math" w:hAnsi="Cambria Math"/>
            <w:i/>
          </w:rPr>
          <w:sym w:font="Symbol" w:char="F06A"/>
        </m:r>
      </m:oMath>
      <w:r w:rsidRPr="00923024">
        <w:t>;</w:t>
      </w:r>
    </w:p>
    <w:p w14:paraId="2CC9BE4B" w14:textId="0C4439D2" w:rsidR="00353195" w:rsidRDefault="00923024" w:rsidP="00454D17">
      <w:pPr>
        <w:pStyle w:val="aa"/>
        <w:numPr>
          <w:ilvl w:val="0"/>
          <w:numId w:val="11"/>
        </w:numPr>
        <w:tabs>
          <w:tab w:val="left" w:pos="1134"/>
        </w:tabs>
        <w:ind w:left="0" w:firstLine="709"/>
      </w:pPr>
      <w:r>
        <w:t>Построить графики заданных функций на указанном интервале в масштабе, позволяющем их адекватное восприятие</w:t>
      </w:r>
      <w:r w:rsidR="00454D17">
        <w:t>;</w:t>
      </w:r>
    </w:p>
    <w:p w14:paraId="306AE962" w14:textId="2F659447" w:rsidR="00454D17" w:rsidRPr="00770020" w:rsidRDefault="00692895" w:rsidP="00454D17">
      <w:pPr>
        <w:pStyle w:val="af"/>
        <w:rPr>
          <w:lang w:val="en-US"/>
        </w:rPr>
      </w:pPr>
      <w:r>
        <w:t>Текст</w:t>
      </w:r>
      <w:r w:rsidRPr="003D7BF6">
        <w:rPr>
          <w:lang w:val="en-US"/>
        </w:rPr>
        <w:t xml:space="preserve"> </w:t>
      </w:r>
      <w:r>
        <w:t>программы</w:t>
      </w:r>
    </w:p>
    <w:p w14:paraId="2EBAEFDE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490F3E2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E915F1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3FBAD86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93CA189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60DAC8E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1AEBD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B9328C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D4ECF1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</w:p>
    <w:p w14:paraId="6892A959" w14:textId="7AD4AF72" w:rsidR="00C5663D" w:rsidRPr="00770020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Fn</w:t>
      </w:r>
      <w:proofErr w:type="spellEnd"/>
      <w:r w:rsidRPr="007700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Gn</w:t>
      </w:r>
      <w:proofErr w:type="spellEnd"/>
      <w:r w:rsidRPr="0077002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700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700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7700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  <w:r w:rsidRPr="0077002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трудоёмкости</w:t>
      </w:r>
    </w:p>
    <w:p w14:paraId="5D77A654" w14:textId="652C559A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700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Угловое расхождение</w:t>
      </w:r>
    </w:p>
    <w:p w14:paraId="5234CD0A" w14:textId="7ADEF843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Левая граница интервала</w:t>
      </w:r>
    </w:p>
    <w:p w14:paraId="4EAAE162" w14:textId="2FE9612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Правая граница интервала</w:t>
      </w:r>
    </w:p>
    <w:p w14:paraId="0C9543E6" w14:textId="68DCE2A2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Шаг изменения аргумента</w:t>
      </w:r>
    </w:p>
    <w:p w14:paraId="555A731E" w14:textId="01664D09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k,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Коэффициент для порога расхождения</w:t>
      </w:r>
    </w:p>
    <w:p w14:paraId="09FF3851" w14:textId="5676BD6E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AF72B0">
        <w:rPr>
          <w:rFonts w:ascii="Cascadia Mono" w:hAnsi="Cascadia Mono" w:cs="Cascadia Mono"/>
          <w:color w:val="000000"/>
          <w:sz w:val="19"/>
          <w:szCs w:val="19"/>
          <w:lang w:val="en-US"/>
        </w:rPr>
        <w:t>Omega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Оценка </w:t>
      </w:r>
      <w:r w:rsidR="00AF72B0">
        <w:rPr>
          <w:rFonts w:ascii="Cascadia Mono" w:hAnsi="Cascadia Mono" w:cs="Cascadia Mono"/>
          <w:color w:val="008000"/>
          <w:sz w:val="19"/>
          <w:szCs w:val="19"/>
        </w:rPr>
        <w:sym w:font="Symbol" w:char="F057"/>
      </w:r>
    </w:p>
    <w:p w14:paraId="1F203CEA" w14:textId="2B4BEF74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Оценка </w:t>
      </w:r>
      <w:r w:rsidR="00AF72B0">
        <w:rPr>
          <w:rFonts w:ascii="Cascadia Mono" w:hAnsi="Cascadia Mono" w:cs="Cascadia Mono"/>
          <w:color w:val="008000"/>
          <w:sz w:val="19"/>
          <w:szCs w:val="19"/>
        </w:rPr>
        <w:sym w:font="Symbol" w:char="F051"/>
      </w:r>
    </w:p>
    <w:p w14:paraId="32CDAD68" w14:textId="6DA53C51" w:rsidR="00C5663D" w:rsidRPr="00AB542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O_big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Оценка</w:t>
      </w:r>
      <w:r w:rsidR="00AF72B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AF72B0">
        <w:rPr>
          <w:rFonts w:ascii="Cascadia Mono" w:hAnsi="Cascadia Mono" w:cs="Cascadia Mono"/>
          <w:color w:val="008000"/>
          <w:sz w:val="19"/>
          <w:szCs w:val="19"/>
        </w:rPr>
        <w:sym w:font="Symbol" w:char="F04F"/>
      </w:r>
    </w:p>
    <w:p w14:paraId="178244CD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B963407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663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C566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C56DC4A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"Input filename - "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14:paraId="3B4DE484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для записи</w:t>
      </w:r>
    </w:p>
    <w:p w14:paraId="3644696E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98D73C1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29EA84D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Nbeg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Левая граница, ввод значения</w:t>
      </w:r>
    </w:p>
    <w:p w14:paraId="5BAB6F1B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Правая граница, ввод значения</w:t>
      </w:r>
    </w:p>
    <w:p w14:paraId="5AD2568B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Шаг изменения аргумента</w:t>
      </w:r>
    </w:p>
    <w:p w14:paraId="524EF660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Коэффициент кратности</w:t>
      </w:r>
    </w:p>
    <w:p w14:paraId="3A4E9F96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54D07BE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M_PI / k;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Порог допустимого расхождения</w:t>
      </w:r>
    </w:p>
    <w:p w14:paraId="272F0474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1CA9681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Расчёт расхождения для различных точек интервала</w:t>
      </w:r>
    </w:p>
    <w:p w14:paraId="63FCADD3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566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5663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Nbeg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; n &lt;= Nend; n += step)</w:t>
      </w:r>
    </w:p>
    <w:p w14:paraId="6FA5651F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253E90" w14:textId="6C31D108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Fn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73710 * pow(n,2) + 5 * n + 150;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расчет</w:t>
      </w:r>
      <w:r w:rsidRPr="00C566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f(n)</w:t>
      </w:r>
    </w:p>
    <w:p w14:paraId="2ADDEE29" w14:textId="4E2D0BA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Gn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 * pow(n,5) + 2 * pow(n,3) + n + 459;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расчет</w:t>
      </w:r>
      <w:r w:rsidRPr="00C566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g(n)</w:t>
      </w:r>
    </w:p>
    <w:p w14:paraId="1F065830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1F33E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 = </w:t>
      </w:r>
      <w:proofErr w:type="spellStart"/>
      <w:proofErr w:type="gram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Fn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Gn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atan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Gn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Fn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угловое</w:t>
      </w:r>
      <w:r w:rsidRPr="00C566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расхождение</w:t>
      </w:r>
    </w:p>
    <w:p w14:paraId="1B8D6825" w14:textId="0C6AC486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BF17A3">
        <w:rPr>
          <w:rFonts w:ascii="Cascadia Mono" w:hAnsi="Cascadia Mono" w:cs="Cascadia Mono"/>
          <w:color w:val="000000"/>
          <w:sz w:val="19"/>
          <w:szCs w:val="19"/>
          <w:lang w:val="en-US"/>
        </w:rPr>
        <w:t>Omega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phi - pi;</w:t>
      </w:r>
    </w:p>
    <w:p w14:paraId="1AE10605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Theta = abs(pi) - phi;</w:t>
      </w:r>
    </w:p>
    <w:p w14:paraId="45B0B898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O_big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683B3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1733C2" w14:textId="77777777" w:rsid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запись расчетов в файл</w:t>
      </w:r>
    </w:p>
    <w:p w14:paraId="27296921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Fn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Gn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</w:p>
    <w:p w14:paraId="7AB2CDAF" w14:textId="442E4F28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BF17A3">
        <w:rPr>
          <w:rFonts w:ascii="Cascadia Mono" w:hAnsi="Cascadia Mono" w:cs="Cascadia Mono"/>
          <w:color w:val="000000"/>
          <w:sz w:val="19"/>
          <w:szCs w:val="19"/>
          <w:lang w:val="en-US"/>
        </w:rPr>
        <w:t>Omega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Theta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O_big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9A358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4C28AF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18083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63D">
        <w:rPr>
          <w:rFonts w:ascii="Cascadia Mono" w:hAnsi="Cascadia Mono" w:cs="Cascadia Mono"/>
          <w:color w:val="A31515"/>
          <w:sz w:val="19"/>
          <w:szCs w:val="19"/>
          <w:lang w:val="en-US"/>
        </w:rPr>
        <w:t>"Program is done"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C119B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закрытие</w:t>
      </w:r>
      <w:r w:rsidRPr="00C566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1EC566D" w14:textId="77777777" w:rsidR="00C5663D" w:rsidRPr="00C5663D" w:rsidRDefault="00C5663D" w:rsidP="00C5663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566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6F6271B" w14:textId="22BC7BD3" w:rsidR="00C5663D" w:rsidRPr="003D7BF6" w:rsidRDefault="00C5663D" w:rsidP="00C5663D">
      <w:pPr>
        <w:rPr>
          <w:lang w:val="en-US"/>
        </w:rPr>
      </w:pPr>
      <w:r w:rsidRPr="00C566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C64199" w14:textId="134496E4" w:rsidR="003E373A" w:rsidRDefault="00692895" w:rsidP="003E373A">
      <w:pPr>
        <w:pStyle w:val="af"/>
      </w:pPr>
      <w:r>
        <w:t>Ход работы</w:t>
      </w:r>
    </w:p>
    <w:p w14:paraId="08A2AEFF" w14:textId="41A9BE4D" w:rsidR="001E0A07" w:rsidRDefault="00311F63" w:rsidP="001E0A07">
      <w:r>
        <w:t>Написанная программа была использована для вычисления соотношений между функциями трудоёмкости в целочисленных точ</w:t>
      </w:r>
      <w:r w:rsidR="00770020">
        <w:t>ках</w:t>
      </w:r>
      <w:r>
        <w:t xml:space="preserve"> интервалов при различных значениях </w:t>
      </w:r>
      <m:oMath>
        <m:r>
          <w:rPr>
            <w:rFonts w:ascii="Cambria Math" w:hAnsi="Cambria Math"/>
            <w:i/>
          </w:rPr>
          <w:sym w:font="Symbol" w:char="F06A"/>
        </m:r>
      </m:oMath>
      <w:r w:rsidR="001E0A07">
        <w:t>.</w:t>
      </w:r>
    </w:p>
    <w:p w14:paraId="35146756" w14:textId="3D2508F1" w:rsidR="001E0A07" w:rsidRPr="00AF72B0" w:rsidRDefault="001E0A07" w:rsidP="001E0A07">
      <w:pPr>
        <w:rPr>
          <w:rFonts w:eastAsiaTheme="minorEastAsia"/>
          <w:i/>
        </w:rPr>
      </w:pPr>
      <w:r>
        <w:t xml:space="preserve">Вычисления для интервала (20; 50) при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>
        <w:rPr>
          <w:rFonts w:eastAsiaTheme="minorEastAsia"/>
        </w:rPr>
        <w:t xml:space="preserve"> (Рисунок 1). </w:t>
      </w:r>
      <w:r w:rsidR="00BF17A3">
        <w:rPr>
          <w:rFonts w:eastAsiaTheme="minorEastAsia"/>
        </w:rPr>
        <w:t>При</w:t>
      </w:r>
      <w:r>
        <w:rPr>
          <w:rFonts w:eastAsiaTheme="minorEastAsia"/>
        </w:rPr>
        <w:t xml:space="preserve"> оценк</w:t>
      </w:r>
      <w:r w:rsidR="00BF17A3">
        <w:rPr>
          <w:rFonts w:eastAsiaTheme="minorEastAsia"/>
        </w:rPr>
        <w:t>е</w:t>
      </w:r>
      <w:r>
        <w:rPr>
          <w:rFonts w:eastAsiaTheme="minorEastAsia"/>
        </w:rPr>
        <w:t xml:space="preserve"> соотношений было определено, 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1E0A07">
        <w:rPr>
          <w:rFonts w:eastAsiaTheme="minorEastAsia"/>
        </w:rPr>
        <w:t xml:space="preserve"> </w:t>
      </w:r>
      <w:r>
        <w:rPr>
          <w:rFonts w:eastAsiaTheme="minorEastAsia"/>
        </w:rPr>
        <w:t>при</w:t>
      </w:r>
      <w:r w:rsidRPr="001E0A0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29;30</m:t>
            </m:r>
          </m:e>
        </m:d>
      </m:oMath>
      <w:r w:rsidR="00AF72B0" w:rsidRPr="00AF72B0">
        <w:rPr>
          <w:rFonts w:eastAsiaTheme="minorEastAsia"/>
        </w:rPr>
        <w:t xml:space="preserve"> .</w:t>
      </w:r>
    </w:p>
    <w:p w14:paraId="42B520F5" w14:textId="46894A90" w:rsidR="001E0A07" w:rsidRDefault="001E0A07" w:rsidP="001E0A07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92FD3EF" wp14:editId="4F0D8490">
            <wp:extent cx="3752850" cy="1409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839" cy="14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5A0B" w14:textId="6BF6E804" w:rsidR="001E0A07" w:rsidRDefault="001E0A07" w:rsidP="001E0A07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1 – </w:t>
      </w:r>
      <w:r w:rsidR="00A2259C">
        <w:rPr>
          <w:rFonts w:eastAsiaTheme="minorEastAsia"/>
        </w:rPr>
        <w:t>Соотношения на интервале (20; 50)</w:t>
      </w:r>
    </w:p>
    <w:p w14:paraId="3BEDA11B" w14:textId="65C77303" w:rsidR="00AF72B0" w:rsidRPr="00AF72B0" w:rsidRDefault="001E0A07" w:rsidP="00AF72B0">
      <w:pPr>
        <w:rPr>
          <w:rFonts w:eastAsiaTheme="minorEastAsia"/>
          <w:i/>
        </w:rPr>
      </w:pPr>
      <w:r>
        <w:lastRenderedPageBreak/>
        <w:t xml:space="preserve">Вычисления для интервала (20; 50) при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  <w:r>
        <w:rPr>
          <w:rFonts w:eastAsiaTheme="minorEastAsia"/>
        </w:rPr>
        <w:t xml:space="preserve"> </w:t>
      </w:r>
      <w:r w:rsidR="00320F2E"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 w:rsidR="00770020">
        <w:rPr>
          <w:rFonts w:eastAsiaTheme="minorEastAsia"/>
        </w:rPr>
        <w:t xml:space="preserve"> (Рисунок 2)</w:t>
      </w:r>
      <w:r>
        <w:rPr>
          <w:rFonts w:eastAsiaTheme="minorEastAsia"/>
        </w:rPr>
        <w:t>.</w:t>
      </w:r>
      <w:r w:rsidR="00AF72B0" w:rsidRPr="00AF72B0">
        <w:rPr>
          <w:rFonts w:eastAsiaTheme="minorEastAsia"/>
        </w:rPr>
        <w:t xml:space="preserve"> </w:t>
      </w:r>
      <w:r w:rsidR="00BF17A3">
        <w:rPr>
          <w:rFonts w:eastAsiaTheme="minorEastAsia"/>
        </w:rPr>
        <w:t>При</w:t>
      </w:r>
      <w:r w:rsidR="00AF72B0">
        <w:rPr>
          <w:rFonts w:eastAsiaTheme="minorEastAsia"/>
        </w:rPr>
        <w:t xml:space="preserve"> оценк</w:t>
      </w:r>
      <w:r w:rsidR="00BF17A3">
        <w:rPr>
          <w:rFonts w:eastAsiaTheme="minorEastAsia"/>
        </w:rPr>
        <w:t>е</w:t>
      </w:r>
      <w:r w:rsidR="00AF72B0">
        <w:rPr>
          <w:rFonts w:eastAsiaTheme="minorEastAsia"/>
        </w:rPr>
        <w:t xml:space="preserve"> соотношений было определено, 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AF72B0" w:rsidRPr="001E0A07">
        <w:rPr>
          <w:rFonts w:eastAsiaTheme="minorEastAsia"/>
        </w:rPr>
        <w:t xml:space="preserve"> </w:t>
      </w:r>
      <w:r w:rsidR="00AF72B0">
        <w:rPr>
          <w:rFonts w:eastAsiaTheme="minorEastAsia"/>
        </w:rPr>
        <w:t>при</w:t>
      </w:r>
      <w:r w:rsidR="00AF72B0" w:rsidRPr="001E0A0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28;30</m:t>
            </m:r>
          </m:e>
        </m:d>
      </m:oMath>
      <w:r w:rsidR="00AF72B0" w:rsidRPr="00AF72B0">
        <w:rPr>
          <w:rFonts w:eastAsiaTheme="minorEastAsia"/>
        </w:rPr>
        <w:t xml:space="preserve"> .</w:t>
      </w:r>
    </w:p>
    <w:p w14:paraId="4F144F45" w14:textId="42A9B1DB" w:rsidR="001E0A07" w:rsidRDefault="00AF72B0" w:rsidP="00AF72B0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F24AF52" wp14:editId="735EEB48">
            <wp:extent cx="3829887" cy="1498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279" cy="15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EC30" w14:textId="0520609C" w:rsidR="00AF72B0" w:rsidRDefault="00AF72B0" w:rsidP="00AF72B0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 </w:t>
      </w:r>
      <w:r w:rsidR="00A2259C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2259C">
        <w:rPr>
          <w:rFonts w:eastAsiaTheme="minorEastAsia"/>
        </w:rPr>
        <w:t>Соотношения на интервале (20; 50)</w:t>
      </w:r>
    </w:p>
    <w:p w14:paraId="4626E430" w14:textId="506ED308" w:rsidR="00A2259C" w:rsidRPr="00A2259C" w:rsidRDefault="00A2259C" w:rsidP="00A2259C">
      <w:r>
        <w:t xml:space="preserve">Также на данном интервале были построены графики функций трудоёмкости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A2259C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A2259C">
        <w:t xml:space="preserve"> (</w:t>
      </w:r>
      <w:r>
        <w:t>Рисунок 3). Полученная диаграмма не противореч</w:t>
      </w:r>
      <w:r w:rsidR="004459E1">
        <w:t>и</w:t>
      </w:r>
      <w:r>
        <w:t>т высчитанным подынтервалам соотношений функций.</w:t>
      </w:r>
    </w:p>
    <w:p w14:paraId="0F26EC4A" w14:textId="32784843" w:rsidR="00780545" w:rsidRDefault="004459E1" w:rsidP="00780545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B78FD7E" wp14:editId="4F1F0731">
            <wp:extent cx="3102799" cy="25717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982" cy="25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8926" w14:textId="64FC54A3" w:rsidR="00780545" w:rsidRPr="00780545" w:rsidRDefault="00780545" w:rsidP="00780545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B95F5F" w:rsidRPr="00B95F5F">
        <w:rPr>
          <w:rFonts w:eastAsiaTheme="minorEastAsia"/>
        </w:rPr>
        <w:t>3</w:t>
      </w:r>
      <w:r>
        <w:rPr>
          <w:rFonts w:eastAsiaTheme="minorEastAsia"/>
        </w:rPr>
        <w:t xml:space="preserve"> – Графики функций трудоёмкости на (20; 50)</w:t>
      </w:r>
    </w:p>
    <w:p w14:paraId="62672E9A" w14:textId="50D0CDEC" w:rsidR="001E0A07" w:rsidRDefault="001E0A07" w:rsidP="001E0A07">
      <w:pPr>
        <w:rPr>
          <w:rFonts w:eastAsiaTheme="minorEastAsia"/>
        </w:rPr>
      </w:pPr>
      <w:r>
        <w:t xml:space="preserve">Вычисления для интервала (100; 120) </w:t>
      </w:r>
      <w:r>
        <w:rPr>
          <w:rFonts w:eastAsiaTheme="minorEastAsia"/>
        </w:rPr>
        <w:t xml:space="preserve">(Рисунок </w:t>
      </w:r>
      <w:r w:rsidR="00B95F5F" w:rsidRPr="00B95F5F">
        <w:rPr>
          <w:rFonts w:eastAsiaTheme="minorEastAsia"/>
        </w:rPr>
        <w:t>4</w:t>
      </w:r>
      <w:r>
        <w:rPr>
          <w:rFonts w:eastAsiaTheme="minorEastAsia"/>
        </w:rPr>
        <w:t>).</w:t>
      </w:r>
      <w:r w:rsidR="00B95F5F" w:rsidRPr="00B95F5F">
        <w:rPr>
          <w:rFonts w:eastAsiaTheme="minorEastAsia"/>
        </w:rPr>
        <w:t xml:space="preserve"> </w:t>
      </w:r>
      <w:r w:rsidR="00B95F5F">
        <w:rPr>
          <w:rFonts w:eastAsiaTheme="minorEastAsia"/>
        </w:rPr>
        <w:t>При оценке соотношений было определено, что</w:t>
      </w:r>
      <w:r w:rsidR="00B95F5F" w:rsidRPr="00B95F5F">
        <w:rPr>
          <w:rFonts w:eastAsiaTheme="minorEastAsia"/>
        </w:rPr>
        <w:t xml:space="preserve"> </w:t>
      </w:r>
      <w:r w:rsidR="00B95F5F">
        <w:rPr>
          <w:rFonts w:eastAsiaTheme="minorEastAsia"/>
        </w:rPr>
        <w:t xml:space="preserve">вне зависимости от значения </w:t>
      </w:r>
      <m:oMath>
        <m:r>
          <w:rPr>
            <w:rFonts w:ascii="Cambria Math" w:hAnsi="Cambria Math"/>
            <w:i/>
          </w:rPr>
          <w:sym w:font="Symbol" w:char="F06A"/>
        </m:r>
      </m:oMath>
      <w:r w:rsidR="00770020">
        <w:rPr>
          <w:rFonts w:eastAsiaTheme="minorEastAsia"/>
        </w:rPr>
        <w:t xml:space="preserve"> </w:t>
      </w:r>
      <w:r w:rsidR="00B95F5F">
        <w:t>,</w:t>
      </w:r>
      <w:r w:rsidR="00B95F5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i/>
                <w:lang w:val="en-US"/>
              </w:rPr>
              <w:sym w:font="Symbol" w:char="F04F"/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B95F5F" w:rsidRPr="001E0A07">
        <w:rPr>
          <w:rFonts w:eastAsiaTheme="minorEastAsia"/>
        </w:rPr>
        <w:t xml:space="preserve"> </w:t>
      </w:r>
      <w:r w:rsidR="00B95F5F">
        <w:rPr>
          <w:rFonts w:eastAsiaTheme="minorEastAsia"/>
        </w:rPr>
        <w:t>при</w:t>
      </w:r>
      <w:r w:rsidR="00B95F5F" w:rsidRPr="001E0A07">
        <w:rPr>
          <w:rFonts w:eastAsiaTheme="minorEastAsia"/>
        </w:rPr>
        <w:t xml:space="preserve"> </w:t>
      </w:r>
      <w:r w:rsidR="00B95F5F">
        <w:rPr>
          <w:rFonts w:eastAsiaTheme="minorEastAsia"/>
        </w:rPr>
        <w:t xml:space="preserve">любых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B95F5F" w:rsidRPr="00B95F5F">
        <w:rPr>
          <w:rFonts w:eastAsiaTheme="minorEastAsia"/>
        </w:rPr>
        <w:t xml:space="preserve"> </w:t>
      </w:r>
      <w:r w:rsidR="00B95F5F">
        <w:rPr>
          <w:rFonts w:eastAsiaTheme="minorEastAsia"/>
        </w:rPr>
        <w:t>на интервале.</w:t>
      </w:r>
    </w:p>
    <w:p w14:paraId="505C7CCD" w14:textId="156955B8" w:rsidR="001854ED" w:rsidRDefault="00CA55C5" w:rsidP="001854ED">
      <w:pPr>
        <w:ind w:firstLine="0"/>
        <w:jc w:val="center"/>
        <w:rPr>
          <w:rFonts w:eastAsiaTheme="minorEastAsia"/>
        </w:rPr>
      </w:pPr>
      <w:r w:rsidRPr="00CA55C5">
        <w:rPr>
          <w:noProof/>
        </w:rPr>
        <w:drawing>
          <wp:inline distT="0" distB="0" distL="0" distR="0" wp14:anchorId="5D4C2181" wp14:editId="2AE3634D">
            <wp:extent cx="3658235" cy="1398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5986" cy="140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3A81" w14:textId="7E08EA6B" w:rsidR="00CA55C5" w:rsidRDefault="00CA55C5" w:rsidP="001854ED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4 – Соотношения на интервале (100; 120)</w:t>
      </w:r>
    </w:p>
    <w:p w14:paraId="3715FC50" w14:textId="06AC8486" w:rsidR="00CA55C5" w:rsidRPr="00CA55C5" w:rsidRDefault="00CA55C5" w:rsidP="00CA55C5">
      <w:r>
        <w:t xml:space="preserve">Для функций трудоёмкости на данном интервале были построены графики (Рисунок 5). На них видно, что график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CA55C5">
        <w:t xml:space="preserve"> </w:t>
      </w:r>
      <w:r>
        <w:t xml:space="preserve">возрастает значительно медленнее, чем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CA55C5">
        <w:t>.</w:t>
      </w:r>
    </w:p>
    <w:p w14:paraId="2F4A5F76" w14:textId="76A5557C" w:rsidR="00727576" w:rsidRPr="00B95F5F" w:rsidRDefault="001854ED" w:rsidP="00727576">
      <w:pPr>
        <w:ind w:firstLine="0"/>
        <w:jc w:val="center"/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3FCD7068" wp14:editId="07A820F4">
            <wp:extent cx="3268645" cy="2718435"/>
            <wp:effectExtent l="0" t="0" r="825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4479" cy="272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2547" w14:textId="5A9F212C" w:rsidR="00727576" w:rsidRPr="00727576" w:rsidRDefault="00727576" w:rsidP="00727576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="00B95F5F">
        <w:rPr>
          <w:rFonts w:eastAsiaTheme="minorEastAsia"/>
        </w:rPr>
        <w:t>5</w:t>
      </w:r>
      <w:r>
        <w:rPr>
          <w:rFonts w:eastAsiaTheme="minorEastAsia"/>
        </w:rPr>
        <w:t xml:space="preserve"> </w:t>
      </w:r>
      <w:r w:rsidR="00320F2E">
        <w:rPr>
          <w:rFonts w:eastAsiaTheme="minorEastAsia"/>
        </w:rPr>
        <w:t>–</w:t>
      </w:r>
      <w:r>
        <w:rPr>
          <w:rFonts w:eastAsiaTheme="minorEastAsia"/>
        </w:rPr>
        <w:t xml:space="preserve"> Графики функций трудоёмкости на (100; 120)</w:t>
      </w:r>
    </w:p>
    <w:p w14:paraId="2F744358" w14:textId="41F0F19B" w:rsidR="00320F2E" w:rsidRDefault="001E0A07" w:rsidP="00CA55C5">
      <w:pPr>
        <w:rPr>
          <w:rFonts w:eastAsiaTheme="minorEastAsia"/>
        </w:rPr>
      </w:pPr>
      <w:r>
        <w:t xml:space="preserve">Вычисления для интервала (500; 540) </w:t>
      </w:r>
      <w:r>
        <w:rPr>
          <w:rFonts w:eastAsiaTheme="minorEastAsia"/>
        </w:rPr>
        <w:t xml:space="preserve">(Рисунок </w:t>
      </w:r>
      <w:r w:rsidR="00CA55C5" w:rsidRPr="008A6F6A">
        <w:rPr>
          <w:rFonts w:eastAsiaTheme="minorEastAsia"/>
        </w:rPr>
        <w:t>6</w:t>
      </w:r>
      <w:r>
        <w:rPr>
          <w:rFonts w:eastAsiaTheme="minorEastAsia"/>
        </w:rPr>
        <w:t>).</w:t>
      </w:r>
      <w:r w:rsidR="008A6F6A">
        <w:rPr>
          <w:rFonts w:eastAsiaTheme="minorEastAsia"/>
        </w:rPr>
        <w:t xml:space="preserve"> При оценке соотношений было определено, что</w:t>
      </w:r>
      <w:r w:rsidR="008A6F6A" w:rsidRPr="00B95F5F">
        <w:rPr>
          <w:rFonts w:eastAsiaTheme="minorEastAsia"/>
        </w:rPr>
        <w:t xml:space="preserve"> </w:t>
      </w:r>
      <w:r w:rsidR="008A6F6A">
        <w:rPr>
          <w:rFonts w:eastAsiaTheme="minorEastAsia"/>
        </w:rPr>
        <w:t xml:space="preserve">вне зависимости от значения </w:t>
      </w:r>
      <m:oMath>
        <m:r>
          <w:rPr>
            <w:rFonts w:ascii="Cambria Math" w:hAnsi="Cambria Math"/>
            <w:i/>
          </w:rPr>
          <w:sym w:font="Symbol" w:char="F06A"/>
        </m:r>
      </m:oMath>
      <w:r w:rsidR="008A6F6A">
        <w:t>,</w:t>
      </w:r>
      <w:r w:rsidR="008A6F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i/>
                <w:lang w:val="en-US"/>
              </w:rPr>
              <w:sym w:font="Symbol" w:char="F04F"/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8A6F6A" w:rsidRPr="001E0A07">
        <w:rPr>
          <w:rFonts w:eastAsiaTheme="minorEastAsia"/>
        </w:rPr>
        <w:t xml:space="preserve"> </w:t>
      </w:r>
      <w:r w:rsidR="008A6F6A">
        <w:rPr>
          <w:rFonts w:eastAsiaTheme="minorEastAsia"/>
        </w:rPr>
        <w:t>при</w:t>
      </w:r>
      <w:r w:rsidR="008A6F6A" w:rsidRPr="001E0A07">
        <w:rPr>
          <w:rFonts w:eastAsiaTheme="minorEastAsia"/>
        </w:rPr>
        <w:t xml:space="preserve"> </w:t>
      </w:r>
      <w:r w:rsidR="008A6F6A">
        <w:rPr>
          <w:rFonts w:eastAsiaTheme="minorEastAsia"/>
        </w:rPr>
        <w:t xml:space="preserve">любых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8A6F6A" w:rsidRPr="00B95F5F">
        <w:rPr>
          <w:rFonts w:eastAsiaTheme="minorEastAsia"/>
        </w:rPr>
        <w:t xml:space="preserve"> </w:t>
      </w:r>
      <w:r w:rsidR="008A6F6A">
        <w:rPr>
          <w:rFonts w:eastAsiaTheme="minorEastAsia"/>
        </w:rPr>
        <w:t>на интервале.</w:t>
      </w:r>
    </w:p>
    <w:p w14:paraId="4E891B23" w14:textId="4FEF40A7" w:rsidR="001E0A07" w:rsidRDefault="008A6F6A" w:rsidP="00320F2E">
      <w:pPr>
        <w:ind w:firstLine="0"/>
        <w:jc w:val="center"/>
      </w:pPr>
      <w:r w:rsidRPr="008A6F6A">
        <w:rPr>
          <w:noProof/>
        </w:rPr>
        <w:drawing>
          <wp:inline distT="0" distB="0" distL="0" distR="0" wp14:anchorId="68D03BA5" wp14:editId="629A1913">
            <wp:extent cx="3670300" cy="124742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580" cy="12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2AC6" w14:textId="29A50EA9" w:rsidR="008A6F6A" w:rsidRPr="008A6F6A" w:rsidRDefault="008A6F6A" w:rsidP="008A6F6A">
      <w:pPr>
        <w:ind w:firstLine="0"/>
        <w:jc w:val="center"/>
        <w:rPr>
          <w:rFonts w:eastAsiaTheme="minorEastAsia"/>
        </w:rPr>
      </w:pPr>
      <w:r>
        <w:t xml:space="preserve">Рисунок 6 </w:t>
      </w:r>
      <w:r>
        <w:rPr>
          <w:rFonts w:eastAsiaTheme="minorEastAsia"/>
        </w:rPr>
        <w:t>– Соотношения на интервале (500; 540)</w:t>
      </w:r>
    </w:p>
    <w:p w14:paraId="11CBFBEC" w14:textId="7842F1F9" w:rsidR="008A6F6A" w:rsidRDefault="008A6F6A" w:rsidP="008A6F6A">
      <w:r>
        <w:t xml:space="preserve">Для функций трудоёмкости на данном интервале были построены графики (Рисунок 6). Разрыв между значениями функций оказался слишком велик, из-за чего график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CA55C5">
        <w:t xml:space="preserve"> </w:t>
      </w:r>
      <w:r>
        <w:t>практически слился с осью</w:t>
      </w:r>
      <w:r w:rsidRPr="008A6F6A">
        <w:t xml:space="preserve"> </w:t>
      </w:r>
      <w:r>
        <w:rPr>
          <w:lang w:val="en-US"/>
        </w:rPr>
        <w:t>OX</w:t>
      </w:r>
      <w:r w:rsidRPr="00CA55C5">
        <w:t>.</w:t>
      </w:r>
    </w:p>
    <w:p w14:paraId="48666862" w14:textId="436382DF" w:rsidR="008A6F6A" w:rsidRDefault="008A6F6A" w:rsidP="00320F2E">
      <w:pPr>
        <w:ind w:firstLine="0"/>
        <w:jc w:val="center"/>
      </w:pPr>
      <w:r w:rsidRPr="008A6F6A">
        <w:rPr>
          <w:noProof/>
        </w:rPr>
        <w:drawing>
          <wp:inline distT="0" distB="0" distL="0" distR="0" wp14:anchorId="5BA0872B" wp14:editId="4839E5E8">
            <wp:extent cx="3363595" cy="2772991"/>
            <wp:effectExtent l="0" t="0" r="825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669" cy="27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ED55" w14:textId="376101B5" w:rsidR="00320F2E" w:rsidRPr="00320F2E" w:rsidRDefault="00320F2E" w:rsidP="00320F2E">
      <w:pPr>
        <w:ind w:firstLine="0"/>
        <w:jc w:val="center"/>
      </w:pPr>
      <w:r>
        <w:t xml:space="preserve">Рисунок </w:t>
      </w:r>
      <w:r w:rsidR="00CA55C5" w:rsidRPr="008A6F6A">
        <w:t>7</w:t>
      </w:r>
      <w:r>
        <w:t xml:space="preserve"> </w:t>
      </w:r>
      <w:r>
        <w:rPr>
          <w:rFonts w:eastAsiaTheme="minorEastAsia"/>
        </w:rPr>
        <w:t>–</w:t>
      </w:r>
      <w:r>
        <w:t xml:space="preserve"> </w:t>
      </w:r>
      <w:r>
        <w:rPr>
          <w:rFonts w:eastAsiaTheme="minorEastAsia"/>
        </w:rPr>
        <w:t>Графики функций трудоёмкости на (500; 540)</w:t>
      </w:r>
    </w:p>
    <w:p w14:paraId="08D5AED1" w14:textId="35766656" w:rsidR="00692895" w:rsidRPr="0087263D" w:rsidRDefault="00692895" w:rsidP="008A6F6A">
      <w:pPr>
        <w:pStyle w:val="af"/>
        <w:rPr>
          <w:rFonts w:eastAsiaTheme="minorEastAsia"/>
        </w:rPr>
      </w:pPr>
      <w:r>
        <w:lastRenderedPageBreak/>
        <w:t>Вывод</w:t>
      </w:r>
    </w:p>
    <w:p w14:paraId="329334C7" w14:textId="49D95AD1" w:rsidR="00692895" w:rsidRPr="00601A5D" w:rsidRDefault="00AE4E04" w:rsidP="00692895">
      <w:r>
        <w:t xml:space="preserve">В ходе работы были изучены методы </w:t>
      </w:r>
      <w:r w:rsidR="00F06954">
        <w:t>сравнительного анализа</w:t>
      </w:r>
      <w:r>
        <w:t xml:space="preserve"> количественно-зависимых алгоритмов путём интервального и асимптотического анализа функций </w:t>
      </w:r>
      <w:r w:rsidR="00F06954">
        <w:t xml:space="preserve">их </w:t>
      </w:r>
      <w:r>
        <w:t xml:space="preserve">трудоёмкости. Для заданных по варианту функций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AE4E04">
        <w:t xml:space="preserve"> </w:t>
      </w:r>
      <w:r>
        <w:t xml:space="preserve">и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AE4E04">
        <w:t xml:space="preserve"> </w:t>
      </w:r>
      <w:r>
        <w:t xml:space="preserve">были </w:t>
      </w:r>
      <w:r w:rsidR="00F06954">
        <w:t xml:space="preserve">найдены интервалы асимптотических соотношений, </w:t>
      </w:r>
      <w:r w:rsidR="00F150EA">
        <w:t xml:space="preserve">построены графики. Было определено, 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  <w:i/>
                <w:lang w:val="en-US"/>
              </w:rPr>
              <w:sym w:font="Symbol" w:char="F051"/>
            </m:r>
          </m:e>
          <m:sub>
            <m:r>
              <w:rPr>
                <w:rFonts w:ascii="Cambria Math" w:eastAsiaTheme="minorEastAsia" w:hAnsi="Cambria Math"/>
              </w:rPr>
              <m:t>φ</m:t>
            </m:r>
          </m:sub>
        </m:sSub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E177A1">
        <w:rPr>
          <w:rFonts w:eastAsiaTheme="minorEastAsia"/>
        </w:rPr>
        <w:t xml:space="preserve"> </w:t>
      </w:r>
      <w:r w:rsidR="00601A5D">
        <w:rPr>
          <w:rFonts w:eastAsiaTheme="minorEastAsia"/>
        </w:rPr>
        <w:t xml:space="preserve">на интервале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28;30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601A5D">
        <w:rPr>
          <w:rFonts w:eastAsiaTheme="minorEastAsia"/>
        </w:rPr>
        <w:t xml:space="preserve"> при пороге расхождения </w:t>
      </w:r>
      <m:oMath>
        <m: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 w:rsidR="00601A5D">
        <w:rPr>
          <w:rFonts w:eastAsiaTheme="minorEastAsia"/>
        </w:rPr>
        <w:t xml:space="preserve"> и выше. При меньшем количестве передаваемых данных предпочтительнее алгоритм с функцией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601A5D" w:rsidRPr="00601A5D">
        <w:rPr>
          <w:rFonts w:eastAsiaTheme="minorEastAsia"/>
        </w:rPr>
        <w:t xml:space="preserve">, </w:t>
      </w:r>
      <w:r w:rsidR="00601A5D">
        <w:rPr>
          <w:rFonts w:eastAsiaTheme="minorEastAsia"/>
        </w:rPr>
        <w:t xml:space="preserve">однако при больших алгоритм с функцией </w:t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)</m:t>
        </m:r>
      </m:oMath>
      <w:r w:rsidR="00601A5D" w:rsidRPr="00601A5D">
        <w:rPr>
          <w:rFonts w:eastAsiaTheme="minorEastAsia"/>
        </w:rPr>
        <w:t xml:space="preserve"> </w:t>
      </w:r>
      <w:r w:rsidR="00601A5D">
        <w:rPr>
          <w:rFonts w:eastAsiaTheme="minorEastAsia"/>
        </w:rPr>
        <w:t>оказывается гораздо эффективнее.</w:t>
      </w:r>
    </w:p>
    <w:sectPr w:rsidR="00692895" w:rsidRPr="00601A5D" w:rsidSect="0095724C">
      <w:footerReference w:type="default" r:id="rId15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07154" w14:textId="77777777" w:rsidR="007B66EE" w:rsidRDefault="007B66EE" w:rsidP="00FD07C7">
      <w:pPr>
        <w:spacing w:line="240" w:lineRule="auto"/>
      </w:pPr>
      <w:r>
        <w:separator/>
      </w:r>
    </w:p>
  </w:endnote>
  <w:endnote w:type="continuationSeparator" w:id="0">
    <w:p w14:paraId="29BB1491" w14:textId="77777777" w:rsidR="007B66EE" w:rsidRDefault="007B66EE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,Italic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672E" w14:textId="77777777" w:rsidR="007B66EE" w:rsidRDefault="007B66EE" w:rsidP="00FD07C7">
      <w:pPr>
        <w:spacing w:line="240" w:lineRule="auto"/>
      </w:pPr>
      <w:r>
        <w:separator/>
      </w:r>
    </w:p>
  </w:footnote>
  <w:footnote w:type="continuationSeparator" w:id="0">
    <w:p w14:paraId="597F2AA9" w14:textId="77777777" w:rsidR="007B66EE" w:rsidRDefault="007B66EE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5BF3CDB"/>
    <w:multiLevelType w:val="hybridMultilevel"/>
    <w:tmpl w:val="A3EC2328"/>
    <w:lvl w:ilvl="0" w:tplc="D6646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10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2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1"/>
  </w:num>
  <w:num w:numId="12" w16cid:durableId="1947537437">
    <w:abstractNumId w:val="0"/>
  </w:num>
  <w:num w:numId="13" w16cid:durableId="1379863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23799"/>
    <w:rsid w:val="00037F90"/>
    <w:rsid w:val="00045764"/>
    <w:rsid w:val="00057EFE"/>
    <w:rsid w:val="000836B6"/>
    <w:rsid w:val="00095CCB"/>
    <w:rsid w:val="000A30B3"/>
    <w:rsid w:val="000B0100"/>
    <w:rsid w:val="000B1166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44EE0"/>
    <w:rsid w:val="00151C3E"/>
    <w:rsid w:val="001548BB"/>
    <w:rsid w:val="00160DD5"/>
    <w:rsid w:val="00163FEE"/>
    <w:rsid w:val="00166010"/>
    <w:rsid w:val="00174316"/>
    <w:rsid w:val="001854ED"/>
    <w:rsid w:val="001A2B45"/>
    <w:rsid w:val="001B48D8"/>
    <w:rsid w:val="001B7513"/>
    <w:rsid w:val="001C742C"/>
    <w:rsid w:val="001D7465"/>
    <w:rsid w:val="001E0A07"/>
    <w:rsid w:val="001E19B2"/>
    <w:rsid w:val="001E319E"/>
    <w:rsid w:val="001E3B00"/>
    <w:rsid w:val="00203058"/>
    <w:rsid w:val="00206784"/>
    <w:rsid w:val="00253049"/>
    <w:rsid w:val="002539C0"/>
    <w:rsid w:val="00271C56"/>
    <w:rsid w:val="002748CB"/>
    <w:rsid w:val="00275A75"/>
    <w:rsid w:val="00281561"/>
    <w:rsid w:val="002864B7"/>
    <w:rsid w:val="00292BB5"/>
    <w:rsid w:val="002960C9"/>
    <w:rsid w:val="002B5468"/>
    <w:rsid w:val="002B6796"/>
    <w:rsid w:val="002D043C"/>
    <w:rsid w:val="002D33B9"/>
    <w:rsid w:val="002D6807"/>
    <w:rsid w:val="002E693C"/>
    <w:rsid w:val="00311059"/>
    <w:rsid w:val="00311F63"/>
    <w:rsid w:val="003200C5"/>
    <w:rsid w:val="00320F2E"/>
    <w:rsid w:val="00322723"/>
    <w:rsid w:val="003369CC"/>
    <w:rsid w:val="00337DB0"/>
    <w:rsid w:val="00340532"/>
    <w:rsid w:val="00353195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D7BF6"/>
    <w:rsid w:val="003E2EFB"/>
    <w:rsid w:val="003E373A"/>
    <w:rsid w:val="003E4392"/>
    <w:rsid w:val="003E5212"/>
    <w:rsid w:val="003E7F18"/>
    <w:rsid w:val="003F4797"/>
    <w:rsid w:val="003F7796"/>
    <w:rsid w:val="00400B44"/>
    <w:rsid w:val="004037FC"/>
    <w:rsid w:val="0040449F"/>
    <w:rsid w:val="0042169E"/>
    <w:rsid w:val="00426F86"/>
    <w:rsid w:val="00433259"/>
    <w:rsid w:val="00437E75"/>
    <w:rsid w:val="00442B59"/>
    <w:rsid w:val="004459E1"/>
    <w:rsid w:val="00454D17"/>
    <w:rsid w:val="00457DEA"/>
    <w:rsid w:val="00465BD9"/>
    <w:rsid w:val="00470D1B"/>
    <w:rsid w:val="00471FA5"/>
    <w:rsid w:val="00472A8D"/>
    <w:rsid w:val="004737C2"/>
    <w:rsid w:val="004740BE"/>
    <w:rsid w:val="00476BD5"/>
    <w:rsid w:val="00476FEB"/>
    <w:rsid w:val="00477872"/>
    <w:rsid w:val="00486A4E"/>
    <w:rsid w:val="004B036D"/>
    <w:rsid w:val="004C5927"/>
    <w:rsid w:val="004D221F"/>
    <w:rsid w:val="004D24DB"/>
    <w:rsid w:val="004D5186"/>
    <w:rsid w:val="004D63B3"/>
    <w:rsid w:val="004E0424"/>
    <w:rsid w:val="004F7588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59C1"/>
    <w:rsid w:val="00596748"/>
    <w:rsid w:val="005A5358"/>
    <w:rsid w:val="005B7710"/>
    <w:rsid w:val="005B7BE1"/>
    <w:rsid w:val="005C4664"/>
    <w:rsid w:val="005D17C1"/>
    <w:rsid w:val="005E46D9"/>
    <w:rsid w:val="005E4FF1"/>
    <w:rsid w:val="005F33F8"/>
    <w:rsid w:val="005F497B"/>
    <w:rsid w:val="005F66B0"/>
    <w:rsid w:val="00601A5D"/>
    <w:rsid w:val="00602A52"/>
    <w:rsid w:val="00605A4F"/>
    <w:rsid w:val="00610677"/>
    <w:rsid w:val="00613D9F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533F9"/>
    <w:rsid w:val="006552AB"/>
    <w:rsid w:val="00662B7B"/>
    <w:rsid w:val="0067220C"/>
    <w:rsid w:val="00685AEC"/>
    <w:rsid w:val="00685CBC"/>
    <w:rsid w:val="00692895"/>
    <w:rsid w:val="006A3C67"/>
    <w:rsid w:val="006A7B42"/>
    <w:rsid w:val="006B0C24"/>
    <w:rsid w:val="006B1FC3"/>
    <w:rsid w:val="006B2222"/>
    <w:rsid w:val="006B4CD9"/>
    <w:rsid w:val="006B6056"/>
    <w:rsid w:val="006D3F84"/>
    <w:rsid w:val="006E2157"/>
    <w:rsid w:val="006E41A3"/>
    <w:rsid w:val="00714EB6"/>
    <w:rsid w:val="007161FD"/>
    <w:rsid w:val="00716F74"/>
    <w:rsid w:val="00720116"/>
    <w:rsid w:val="00720D3A"/>
    <w:rsid w:val="007231B2"/>
    <w:rsid w:val="00727576"/>
    <w:rsid w:val="00740D72"/>
    <w:rsid w:val="00742CE2"/>
    <w:rsid w:val="00751944"/>
    <w:rsid w:val="007526CB"/>
    <w:rsid w:val="00770020"/>
    <w:rsid w:val="00780545"/>
    <w:rsid w:val="00795F2A"/>
    <w:rsid w:val="007973EC"/>
    <w:rsid w:val="00797B3B"/>
    <w:rsid w:val="007A2D2A"/>
    <w:rsid w:val="007B2E79"/>
    <w:rsid w:val="007B66EE"/>
    <w:rsid w:val="007D0844"/>
    <w:rsid w:val="007D35A5"/>
    <w:rsid w:val="007E323B"/>
    <w:rsid w:val="007E7F8D"/>
    <w:rsid w:val="007F1E10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7138C"/>
    <w:rsid w:val="0087263D"/>
    <w:rsid w:val="00892130"/>
    <w:rsid w:val="008A275C"/>
    <w:rsid w:val="008A6F6A"/>
    <w:rsid w:val="008B7D90"/>
    <w:rsid w:val="008C77D8"/>
    <w:rsid w:val="008D390C"/>
    <w:rsid w:val="008E1CEB"/>
    <w:rsid w:val="008E3124"/>
    <w:rsid w:val="008E7275"/>
    <w:rsid w:val="008F0625"/>
    <w:rsid w:val="008F06E4"/>
    <w:rsid w:val="008F6E34"/>
    <w:rsid w:val="00910E8F"/>
    <w:rsid w:val="0091176A"/>
    <w:rsid w:val="00914719"/>
    <w:rsid w:val="00921F89"/>
    <w:rsid w:val="00923024"/>
    <w:rsid w:val="0092721F"/>
    <w:rsid w:val="00930F67"/>
    <w:rsid w:val="009343CC"/>
    <w:rsid w:val="00936FCC"/>
    <w:rsid w:val="00942F2D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0173"/>
    <w:rsid w:val="00A2259C"/>
    <w:rsid w:val="00A23E86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9757A"/>
    <w:rsid w:val="00AA0046"/>
    <w:rsid w:val="00AA04D7"/>
    <w:rsid w:val="00AA3B98"/>
    <w:rsid w:val="00AA76B8"/>
    <w:rsid w:val="00AB2299"/>
    <w:rsid w:val="00AB542D"/>
    <w:rsid w:val="00AB7F82"/>
    <w:rsid w:val="00AC0E72"/>
    <w:rsid w:val="00AC46F5"/>
    <w:rsid w:val="00AC5165"/>
    <w:rsid w:val="00AD1687"/>
    <w:rsid w:val="00AD3C28"/>
    <w:rsid w:val="00AE1372"/>
    <w:rsid w:val="00AE3E8D"/>
    <w:rsid w:val="00AE4E04"/>
    <w:rsid w:val="00AE5D55"/>
    <w:rsid w:val="00AF0799"/>
    <w:rsid w:val="00AF2CBD"/>
    <w:rsid w:val="00AF3263"/>
    <w:rsid w:val="00AF72B0"/>
    <w:rsid w:val="00B13831"/>
    <w:rsid w:val="00B17B63"/>
    <w:rsid w:val="00B269F6"/>
    <w:rsid w:val="00B32E97"/>
    <w:rsid w:val="00B44B07"/>
    <w:rsid w:val="00B4588D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95F5F"/>
    <w:rsid w:val="00BA11FE"/>
    <w:rsid w:val="00BA5F71"/>
    <w:rsid w:val="00BB1FA5"/>
    <w:rsid w:val="00BB6E54"/>
    <w:rsid w:val="00BC1F1C"/>
    <w:rsid w:val="00BC22BC"/>
    <w:rsid w:val="00BD66E9"/>
    <w:rsid w:val="00BE61BA"/>
    <w:rsid w:val="00BF057F"/>
    <w:rsid w:val="00BF17A3"/>
    <w:rsid w:val="00BF517B"/>
    <w:rsid w:val="00BF5573"/>
    <w:rsid w:val="00BF56F8"/>
    <w:rsid w:val="00C0123F"/>
    <w:rsid w:val="00C109D1"/>
    <w:rsid w:val="00C169A0"/>
    <w:rsid w:val="00C21F4B"/>
    <w:rsid w:val="00C23285"/>
    <w:rsid w:val="00C37197"/>
    <w:rsid w:val="00C404C8"/>
    <w:rsid w:val="00C407C1"/>
    <w:rsid w:val="00C42959"/>
    <w:rsid w:val="00C46CF1"/>
    <w:rsid w:val="00C46EC1"/>
    <w:rsid w:val="00C51FB4"/>
    <w:rsid w:val="00C52C42"/>
    <w:rsid w:val="00C5663D"/>
    <w:rsid w:val="00C61DB5"/>
    <w:rsid w:val="00C85005"/>
    <w:rsid w:val="00C87E98"/>
    <w:rsid w:val="00CA55C5"/>
    <w:rsid w:val="00CA6EC4"/>
    <w:rsid w:val="00CA706B"/>
    <w:rsid w:val="00CB112E"/>
    <w:rsid w:val="00CB5C8F"/>
    <w:rsid w:val="00CC215C"/>
    <w:rsid w:val="00CD5D21"/>
    <w:rsid w:val="00D05A8B"/>
    <w:rsid w:val="00D065E6"/>
    <w:rsid w:val="00D21B94"/>
    <w:rsid w:val="00D225F3"/>
    <w:rsid w:val="00D257B7"/>
    <w:rsid w:val="00D601F3"/>
    <w:rsid w:val="00D674E9"/>
    <w:rsid w:val="00D77313"/>
    <w:rsid w:val="00D77A17"/>
    <w:rsid w:val="00D8511E"/>
    <w:rsid w:val="00D87CDB"/>
    <w:rsid w:val="00D93B70"/>
    <w:rsid w:val="00DC77C3"/>
    <w:rsid w:val="00DD551B"/>
    <w:rsid w:val="00DE6A98"/>
    <w:rsid w:val="00DE7E15"/>
    <w:rsid w:val="00E06F20"/>
    <w:rsid w:val="00E11B56"/>
    <w:rsid w:val="00E177A1"/>
    <w:rsid w:val="00E26ACF"/>
    <w:rsid w:val="00E507C6"/>
    <w:rsid w:val="00E54249"/>
    <w:rsid w:val="00E5473E"/>
    <w:rsid w:val="00E62926"/>
    <w:rsid w:val="00E6329B"/>
    <w:rsid w:val="00E678D7"/>
    <w:rsid w:val="00E70640"/>
    <w:rsid w:val="00E82348"/>
    <w:rsid w:val="00E84E6E"/>
    <w:rsid w:val="00E91C6E"/>
    <w:rsid w:val="00E97EA7"/>
    <w:rsid w:val="00EB1F74"/>
    <w:rsid w:val="00EB370A"/>
    <w:rsid w:val="00EB3EF9"/>
    <w:rsid w:val="00EC65A0"/>
    <w:rsid w:val="00EC7EAC"/>
    <w:rsid w:val="00ED0104"/>
    <w:rsid w:val="00ED0BFB"/>
    <w:rsid w:val="00ED5BC2"/>
    <w:rsid w:val="00EE510F"/>
    <w:rsid w:val="00EF542E"/>
    <w:rsid w:val="00F00A2F"/>
    <w:rsid w:val="00F00A5C"/>
    <w:rsid w:val="00F04940"/>
    <w:rsid w:val="00F06954"/>
    <w:rsid w:val="00F150EA"/>
    <w:rsid w:val="00F248AC"/>
    <w:rsid w:val="00F24A31"/>
    <w:rsid w:val="00F257CE"/>
    <w:rsid w:val="00F3400A"/>
    <w:rsid w:val="00F35AF5"/>
    <w:rsid w:val="00F4459B"/>
    <w:rsid w:val="00F46F7D"/>
    <w:rsid w:val="00F62D63"/>
    <w:rsid w:val="00F63BA9"/>
    <w:rsid w:val="00F64CB3"/>
    <w:rsid w:val="00F66BF2"/>
    <w:rsid w:val="00F729EF"/>
    <w:rsid w:val="00F72EB4"/>
    <w:rsid w:val="00F779D4"/>
    <w:rsid w:val="00F854CA"/>
    <w:rsid w:val="00F856AF"/>
    <w:rsid w:val="00F90949"/>
    <w:rsid w:val="00F939FB"/>
    <w:rsid w:val="00FB3E27"/>
    <w:rsid w:val="00FB6B9A"/>
    <w:rsid w:val="00FC4666"/>
    <w:rsid w:val="00FD07C7"/>
    <w:rsid w:val="00FD0E43"/>
    <w:rsid w:val="00FD264E"/>
    <w:rsid w:val="00FE034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FB6B9A"/>
    <w:pPr>
      <w:spacing w:before="36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8061</TotalTime>
  <Pages>1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44</cp:revision>
  <dcterms:created xsi:type="dcterms:W3CDTF">2021-09-14T16:39:00Z</dcterms:created>
  <dcterms:modified xsi:type="dcterms:W3CDTF">2023-03-03T11:46:00Z</dcterms:modified>
</cp:coreProperties>
</file>