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4D36D497" w:rsidR="004819B1" w:rsidRDefault="0095313F" w:rsidP="004819B1">
      <w:pPr>
        <w:ind w:firstLine="0"/>
        <w:jc w:val="center"/>
      </w:pPr>
      <w:r>
        <w:t>по лабораторной работе №</w:t>
      </w:r>
      <w:r w:rsidR="00084662">
        <w:t>2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36AF910C" w:rsidR="0095313F" w:rsidRPr="00134B92" w:rsidRDefault="004819B1" w:rsidP="00131A25">
      <w:pPr>
        <w:ind w:firstLine="0"/>
        <w:jc w:val="center"/>
      </w:pPr>
      <w:r>
        <w:t>на тему «</w:t>
      </w:r>
      <w:r w:rsidR="00084662" w:rsidRPr="00084662">
        <w:t>Расч</w:t>
      </w:r>
      <w:r w:rsidR="005C7A70">
        <w:t>ё</w:t>
      </w:r>
      <w:r w:rsidR="00084662" w:rsidRPr="00084662">
        <w:t>т характеристик аналоговых систем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576219E8" w:rsidR="00ED53D6" w:rsidRDefault="00084662" w:rsidP="00084662">
      <w:r>
        <w:t>Получить навыки расчёта характеристик линейных систем: импульсной характеристики, комплексного коэффициента передачи и его годографа, АЧХ и ФЧХ системы. Ознакомиться с функциями среды MATLAB для преобразования форм представления линейных цепей, расч</w:t>
      </w:r>
      <w:r w:rsidR="00363A72">
        <w:t>ё</w:t>
      </w:r>
      <w:r>
        <w:t>та и построения графиков временных и частотных характеристик.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298346B" w14:textId="77777777" w:rsidR="000544FA" w:rsidRDefault="000544FA" w:rsidP="00A64E92"/>
    <w:p w14:paraId="6FDA0EDC" w14:textId="2175587B" w:rsidR="000544FA" w:rsidRPr="00D7068A" w:rsidRDefault="000544FA" w:rsidP="000544FA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Система задана формой представления «пространство состояний»:</w:t>
      </w:r>
    </w:p>
    <w:p w14:paraId="26D5828C" w14:textId="77777777" w:rsidR="000544FA" w:rsidRPr="00D7068A" w:rsidRDefault="000544FA" w:rsidP="000544FA"/>
    <w:p w14:paraId="0C11AAF8" w14:textId="589D313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-20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14.1421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-13.2229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20.8806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51CE204" w14:textId="54484A43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3CA7C9F" w14:textId="2F31F91A" w:rsidR="000544FA" w:rsidRPr="000544FA" w:rsidRDefault="000544FA" w:rsidP="00802447">
      <w:pPr>
        <w:spacing w:after="200" w:line="276" w:lineRule="auto"/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0.0479</m:t>
                    </m:r>
                  </m:e>
                </m:mr>
              </m:m>
            </m:e>
          </m:d>
        </m:oMath>
      </m:oMathPara>
    </w:p>
    <w:p w14:paraId="4464C0B0" w14:textId="0A04E297" w:rsidR="00131A25" w:rsidRPr="000544FA" w:rsidRDefault="000544FA" w:rsidP="000544FA">
      <w:pPr>
        <w:spacing w:after="200" w:line="276" w:lineRule="auto"/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D=0</m:t>
          </m:r>
        </m:oMath>
      </m:oMathPara>
    </w:p>
    <w:p w14:paraId="0D3A91A0" w14:textId="77777777" w:rsidR="000544FA" w:rsidRPr="000544FA" w:rsidRDefault="000544FA" w:rsidP="00802447">
      <w:pPr>
        <w:spacing w:after="200" w:line="276" w:lineRule="auto"/>
        <w:ind w:firstLine="0"/>
        <w:jc w:val="center"/>
        <w:rPr>
          <w:lang w:val="en-US"/>
        </w:rPr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151F9AF1" w:rsidR="00552525" w:rsidRDefault="00552525" w:rsidP="001E0ED0">
      <w:pPr>
        <w:ind w:firstLine="0"/>
        <w:rPr>
          <w:lang w:val="en-US"/>
        </w:rPr>
      </w:pPr>
    </w:p>
    <w:p w14:paraId="4A461897" w14:textId="181E6F7E" w:rsidR="00DB40C4" w:rsidRDefault="000544FA" w:rsidP="000544FA">
      <w:pPr>
        <w:pStyle w:val="2"/>
        <w:numPr>
          <w:ilvl w:val="0"/>
          <w:numId w:val="30"/>
        </w:numPr>
      </w:pPr>
      <w:r w:rsidRPr="00D7068A">
        <w:t>Расчёт импульсной характеристики системы</w:t>
      </w:r>
    </w:p>
    <w:p w14:paraId="78F509C2" w14:textId="77777777" w:rsidR="000544FA" w:rsidRDefault="000544FA" w:rsidP="000544FA"/>
    <w:p w14:paraId="7744CAF3" w14:textId="77777777" w:rsidR="00D7068A" w:rsidRDefault="00D7068A" w:rsidP="000544FA"/>
    <w:p w14:paraId="6BD085BF" w14:textId="77777777" w:rsidR="00D7068A" w:rsidRPr="000544FA" w:rsidRDefault="00D7068A" w:rsidP="000544FA"/>
    <w:p w14:paraId="2EE49582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lastRenderedPageBreak/>
        <w:t>Нули и полюсы системы</w:t>
      </w:r>
    </w:p>
    <w:p w14:paraId="4EDF8310" w14:textId="77777777" w:rsidR="000544FA" w:rsidRPr="000544FA" w:rsidRDefault="000544FA" w:rsidP="000544FA"/>
    <w:p w14:paraId="6374E76F" w14:textId="77777777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комплексного коэффициента передачи</w:t>
      </w:r>
    </w:p>
    <w:p w14:paraId="5FCEA6E4" w14:textId="77777777" w:rsidR="000544FA" w:rsidRPr="000544FA" w:rsidRDefault="000544FA" w:rsidP="000544FA"/>
    <w:p w14:paraId="6C0EEB21" w14:textId="14182156" w:rsidR="000544FA" w:rsidRDefault="000544FA" w:rsidP="000544FA">
      <w:pPr>
        <w:pStyle w:val="2"/>
        <w:numPr>
          <w:ilvl w:val="0"/>
          <w:numId w:val="30"/>
        </w:numPr>
      </w:pPr>
      <w:r w:rsidRPr="000544FA">
        <w:t>Расч</w:t>
      </w:r>
      <w:r>
        <w:t>ё</w:t>
      </w:r>
      <w:r w:rsidRPr="000544FA">
        <w:t>т АЧХ и ФЧХ системы</w:t>
      </w:r>
    </w:p>
    <w:p w14:paraId="1DE58AA7" w14:textId="77777777" w:rsidR="000544FA" w:rsidRPr="000544FA" w:rsidRDefault="000544FA" w:rsidP="000544FA"/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7B9B2" w14:textId="77777777" w:rsidR="00925EEE" w:rsidRDefault="00925EEE" w:rsidP="00FD07C7">
      <w:pPr>
        <w:spacing w:line="240" w:lineRule="auto"/>
      </w:pPr>
      <w:r>
        <w:separator/>
      </w:r>
    </w:p>
  </w:endnote>
  <w:endnote w:type="continuationSeparator" w:id="0">
    <w:p w14:paraId="1E1BD870" w14:textId="77777777" w:rsidR="00925EEE" w:rsidRDefault="00925EE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0B0F1" w14:textId="77777777" w:rsidR="00925EEE" w:rsidRDefault="00925EEE" w:rsidP="00FD07C7">
      <w:pPr>
        <w:spacing w:line="240" w:lineRule="auto"/>
      </w:pPr>
      <w:r>
        <w:separator/>
      </w:r>
    </w:p>
  </w:footnote>
  <w:footnote w:type="continuationSeparator" w:id="0">
    <w:p w14:paraId="6B01D1D4" w14:textId="77777777" w:rsidR="00925EEE" w:rsidRDefault="00925EEE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5"/>
  </w:num>
  <w:num w:numId="2" w16cid:durableId="1935934136">
    <w:abstractNumId w:val="12"/>
  </w:num>
  <w:num w:numId="3" w16cid:durableId="1699047275">
    <w:abstractNumId w:val="15"/>
  </w:num>
  <w:num w:numId="4" w16cid:durableId="781607056">
    <w:abstractNumId w:val="17"/>
  </w:num>
  <w:num w:numId="5" w16cid:durableId="592251075">
    <w:abstractNumId w:val="4"/>
  </w:num>
  <w:num w:numId="6" w16cid:durableId="8526383">
    <w:abstractNumId w:val="19"/>
  </w:num>
  <w:num w:numId="7" w16cid:durableId="20938059">
    <w:abstractNumId w:val="29"/>
  </w:num>
  <w:num w:numId="8" w16cid:durableId="1308164629">
    <w:abstractNumId w:val="21"/>
  </w:num>
  <w:num w:numId="9" w16cid:durableId="1825657164">
    <w:abstractNumId w:val="18"/>
  </w:num>
  <w:num w:numId="10" w16cid:durableId="1316102583">
    <w:abstractNumId w:val="8"/>
  </w:num>
  <w:num w:numId="11" w16cid:durableId="1519393256">
    <w:abstractNumId w:val="27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8"/>
  </w:num>
  <w:num w:numId="15" w16cid:durableId="1235972359">
    <w:abstractNumId w:val="20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6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4"/>
  </w:num>
  <w:num w:numId="23" w16cid:durableId="558052145">
    <w:abstractNumId w:val="22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3"/>
  </w:num>
  <w:num w:numId="28" w16cid:durableId="1833595280">
    <w:abstractNumId w:val="26"/>
  </w:num>
  <w:num w:numId="29" w16cid:durableId="737946110">
    <w:abstractNumId w:val="9"/>
  </w:num>
  <w:num w:numId="30" w16cid:durableId="1157498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164</cp:revision>
  <cp:lastPrinted>2022-10-19T12:09:00Z</cp:lastPrinted>
  <dcterms:created xsi:type="dcterms:W3CDTF">2021-09-14T16:39:00Z</dcterms:created>
  <dcterms:modified xsi:type="dcterms:W3CDTF">2024-05-21T22:16:00Z</dcterms:modified>
</cp:coreProperties>
</file>