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AF89" w14:textId="77777777" w:rsidR="000F5E15" w:rsidRDefault="00000000">
      <w:pPr>
        <w:spacing w:after="80"/>
        <w:jc w:val="center"/>
      </w:pPr>
      <w:r>
        <w:rPr>
          <w:b/>
          <w:bCs/>
          <w:color w:val="1B4F72"/>
          <w:sz w:val="40"/>
          <w:szCs w:val="40"/>
        </w:rPr>
        <w:t>LUPE ANALYTICS</w:t>
      </w:r>
    </w:p>
    <w:p w14:paraId="548FDFED" w14:textId="77777777" w:rsidR="000F5E15" w:rsidRDefault="00000000">
      <w:pPr>
        <w:spacing w:after="40"/>
        <w:jc w:val="center"/>
      </w:pPr>
      <w:r>
        <w:rPr>
          <w:color w:val="2C3E50"/>
          <w:sz w:val="28"/>
          <w:szCs w:val="28"/>
        </w:rPr>
        <w:t>Context-Aware AI Agents for Marketing Analytics</w:t>
      </w:r>
    </w:p>
    <w:p w14:paraId="2E8E7A0A" w14:textId="77777777" w:rsidR="000F5E15" w:rsidRDefault="00000000">
      <w:pPr>
        <w:spacing w:after="400"/>
        <w:jc w:val="center"/>
      </w:pPr>
      <w:r>
        <w:rPr>
          <w:color w:val="7F8C8D"/>
          <w:sz w:val="20"/>
          <w:szCs w:val="20"/>
        </w:rPr>
        <w:t xml:space="preserve">EIC Accelerator Short Proposal </w:t>
      </w:r>
      <w:proofErr w:type="gramStart"/>
      <w:r>
        <w:rPr>
          <w:color w:val="7F8C8D"/>
          <w:sz w:val="20"/>
          <w:szCs w:val="20"/>
        </w:rPr>
        <w:t>Summary  |</w:t>
      </w:r>
      <w:proofErr w:type="gramEnd"/>
      <w:r>
        <w:rPr>
          <w:color w:val="7F8C8D"/>
          <w:sz w:val="20"/>
          <w:szCs w:val="20"/>
        </w:rPr>
        <w:t xml:space="preserve">  March 2026</w:t>
      </w:r>
    </w:p>
    <w:p w14:paraId="2AEC9D89" w14:textId="77777777" w:rsidR="000F5E15" w:rsidRDefault="000F5E15">
      <w:pPr>
        <w:pBdr>
          <w:bottom w:val="single" w:sz="6" w:space="1" w:color="1B4F72"/>
        </w:pBdr>
        <w:spacing w:after="300"/>
      </w:pPr>
    </w:p>
    <w:p w14:paraId="52646AAF" w14:textId="77777777" w:rsidR="000F5E15" w:rsidRDefault="00000000">
      <w:pPr>
        <w:pStyle w:val="Heading1"/>
      </w:pPr>
      <w:r>
        <w:t>1. Executive Summary</w:t>
      </w:r>
    </w:p>
    <w:p w14:paraId="715D9436" w14:textId="77777777" w:rsidR="000F5E15" w:rsidRDefault="00000000">
      <w:pPr>
        <w:spacing w:after="120"/>
      </w:pPr>
      <w:r>
        <w:t>Lupe Analytics is building a context agent for marketing analytics: an AI system that deeply understands raw data sources, domain knowledge, business logic, and the specific context of each company and user. Unlike general-purpose AI analytics tools that require extensive manual setup and a dedicated data team, Lupe delivers enterprise-grade analytics intelligence to small and mid-sized mobile studios from day one. Lupe is not a concept — it is a production system with paying customers, a live AI backend processing real marketing data daily, and a test suite of over 3,000 automated tests validating every component of the platform.</w:t>
      </w:r>
    </w:p>
    <w:p w14:paraId="2E0BD740" w14:textId="77777777" w:rsidR="000F5E15" w:rsidRDefault="00000000">
      <w:pPr>
        <w:spacing w:after="120"/>
      </w:pPr>
      <w:r>
        <w:t>The core innovation is a multi-layered context system for data agents. In February 2026, OpenAI published details of their in-house data agent: a system that reasons over 600+ petabytes and 70,000 datasets by combining schema metadata, human annotations, code-level enrichment, institutional knowledge, learning memory, and live queries into a unified context layer. OpenAI built this for themselves. It is not a product, and they have no plans to open-source it. Lupe is building the productized, generalizable version of this architecture — and has already deployed three of the six context layers in production.</w:t>
      </w:r>
    </w:p>
    <w:p w14:paraId="174D80DA" w14:textId="77777777" w:rsidR="000F5E15" w:rsidRDefault="00000000">
      <w:pPr>
        <w:spacing w:after="120"/>
      </w:pPr>
      <w:r>
        <w:rPr>
          <w:color w:val="333333"/>
        </w:rPr>
        <w:t xml:space="preserve">Lupe starts in mobile marketing analytics, a vertical where the founders have six years of deep domain expertise and a proven track record (including building the data infrastructure that enabled </w:t>
      </w:r>
      <w:proofErr w:type="spellStart"/>
      <w:r>
        <w:rPr>
          <w:color w:val="333333"/>
        </w:rPr>
        <w:t>Popcore’s</w:t>
      </w:r>
      <w:proofErr w:type="spellEnd"/>
      <w:r>
        <w:rPr>
          <w:color w:val="333333"/>
        </w:rPr>
        <w:t xml:space="preserve"> acquisition by Zynga/Take-Two Interactive). Once the context agent framework is validated in this vertical, it expands naturally to adjacent domains: e-commerce marketing, SaaS growth analytics, and eventually any data-intensive vertical where business context is the bottleneck between raw data and actionable decisions.</w:t>
      </w:r>
    </w:p>
    <w:p w14:paraId="1354F36E" w14:textId="77777777" w:rsidR="000F5E15" w:rsidRDefault="00000000">
      <w:r>
        <w:br w:type="page"/>
      </w:r>
    </w:p>
    <w:p w14:paraId="3D0B7A55" w14:textId="77777777" w:rsidR="000F5E15" w:rsidRDefault="00000000">
      <w:pPr>
        <w:pStyle w:val="Heading1"/>
      </w:pPr>
      <w:r>
        <w:lastRenderedPageBreak/>
        <w:t>2. Description of the Innovation</w:t>
      </w:r>
    </w:p>
    <w:p w14:paraId="7C60F1A2" w14:textId="77777777" w:rsidR="000F5E15" w:rsidRDefault="00000000">
      <w:pPr>
        <w:pStyle w:val="Heading2"/>
      </w:pPr>
      <w:r>
        <w:t>2.1 The Problem</w:t>
      </w:r>
    </w:p>
    <w:p w14:paraId="2E22BD21" w14:textId="77777777" w:rsidR="000F5E15" w:rsidRDefault="00000000">
      <w:pPr>
        <w:spacing w:after="120"/>
      </w:pPr>
      <w:r>
        <w:rPr>
          <w:color w:val="333333"/>
        </w:rPr>
        <w:t xml:space="preserve">Mobile app publishers depend on a fragmented stack of tools: MMPs like Adjust or AppsFlyer for attribution, product analytics tools like Amplitude or </w:t>
      </w:r>
      <w:proofErr w:type="spellStart"/>
      <w:r>
        <w:rPr>
          <w:color w:val="333333"/>
        </w:rPr>
        <w:t>Mixpanel</w:t>
      </w:r>
      <w:proofErr w:type="spellEnd"/>
      <w:r>
        <w:rPr>
          <w:color w:val="333333"/>
        </w:rPr>
        <w:t xml:space="preserve"> for engagement data, and multiple ad platforms (Meta, TikTok, Google, </w:t>
      </w:r>
      <w:proofErr w:type="spellStart"/>
      <w:r>
        <w:rPr>
          <w:color w:val="333333"/>
        </w:rPr>
        <w:t>AppLovin</w:t>
      </w:r>
      <w:proofErr w:type="spellEnd"/>
      <w:r>
        <w:rPr>
          <w:color w:val="333333"/>
        </w:rPr>
        <w:t>, Unity) for spend data. Each platform reports metrics differently, claims credit for conversions independently, and shares data at varying levels of granularity and aggregation. There is no single source of truth.</w:t>
      </w:r>
    </w:p>
    <w:p w14:paraId="05BE5669" w14:textId="77777777" w:rsidR="000F5E15" w:rsidRDefault="00000000">
      <w:pPr>
        <w:spacing w:after="120"/>
      </w:pPr>
      <w:r>
        <w:t>Getting initial dashboards is easy. Unlocking the full value of this data requires bringing it in-house, building a unified data model, and hiring data engineers, analytics engineers, and analysts. Teams spend months setting up infrastructure and still end up with slow, disconnected insights while costs escalate at scale. Large studios build custom in-house solutions costing €500K+ annually in personnel alone. Small and mid-sized studios — which make up 80% of the market — compete against them but lack the resources to do the same. The result is a structural competitive disadvantage that no existing tool category addresses.</w:t>
      </w:r>
    </w:p>
    <w:p w14:paraId="7205AF31" w14:textId="77777777" w:rsidR="000F5E15" w:rsidRDefault="00000000">
      <w:pPr>
        <w:spacing w:after="120"/>
      </w:pPr>
      <w:r>
        <w:rPr>
          <w:color w:val="333333"/>
        </w:rPr>
        <w:t>This is not only a mobile problem. Every data-intensive vertical faces the same structural challenge: fragmented sources, domain-specific interpretation rules, rapidly evolving business logic, and a shortage of skilled data professionals. The bottleneck is never the raw data. It is the context needed to make that data meaningful.</w:t>
      </w:r>
    </w:p>
    <w:p w14:paraId="5F1EDBB7" w14:textId="77777777" w:rsidR="000F5E15" w:rsidRDefault="00000000">
      <w:pPr>
        <w:pStyle w:val="Heading2"/>
      </w:pPr>
      <w:r>
        <w:t>2.2 The State of the Art: OpenAI’s In-House Data Agent</w:t>
      </w:r>
    </w:p>
    <w:p w14:paraId="3DDFF17E" w14:textId="77777777" w:rsidR="000F5E15" w:rsidRDefault="00000000">
      <w:pPr>
        <w:spacing w:after="120"/>
      </w:pPr>
      <w:r>
        <w:rPr>
          <w:color w:val="333333"/>
        </w:rPr>
        <w:t>In February 2026, OpenAI published the architecture of their internal data agent, built by just two engineers and now used by 4,000+ employees daily. The system reasons over 600+ petabytes across 70,000 datasets and enables natural language data analysis across Engineering, Product, Research, and Go-to-Market. OpenAI reports it saves two to four hours of work per query.</w:t>
      </w:r>
    </w:p>
    <w:p w14:paraId="53404BD5" w14:textId="77777777" w:rsidR="000F5E15" w:rsidRDefault="00000000">
      <w:pPr>
        <w:spacing w:after="120"/>
      </w:pPr>
      <w:r>
        <w:rPr>
          <w:color w:val="333333"/>
        </w:rPr>
        <w:t>The key insight from OpenAI’s publication is that the hard problem in data agents is not the AI model itself. It is the context layer. Their agent uses a six-layer context architecture: (1) schema metadata and query history, (2) curated human annotations from domain experts, (3) code-level enrichment via Codex that analyzes the pipeline code generating each table, (4) institutional knowledge mined from Slack, Docs, and Notion, (5) learning memory that stores corrections from previous conversations, and (6) live queries to the warehouse when existing context is stale. All six layers are aggregated into a unified semantic representation, embedded, and retrieved via RAG at query time.</w:t>
      </w:r>
    </w:p>
    <w:p w14:paraId="64AA1B25" w14:textId="77777777" w:rsidR="000F5E15" w:rsidRDefault="00000000">
      <w:pPr>
        <w:spacing w:after="120"/>
      </w:pPr>
      <w:r>
        <w:rPr>
          <w:color w:val="333333"/>
        </w:rPr>
        <w:t xml:space="preserve">This architecture is built for OpenAI’s internal use. It is not a product. It is not open-sourced. And it cannot </w:t>
      </w:r>
      <w:proofErr w:type="gramStart"/>
      <w:r>
        <w:rPr>
          <w:color w:val="333333"/>
        </w:rPr>
        <w:t>be:</w:t>
      </w:r>
      <w:proofErr w:type="gramEnd"/>
      <w:r>
        <w:rPr>
          <w:color w:val="333333"/>
        </w:rPr>
        <w:t xml:space="preserve"> the context layers are deeply coupled to OpenAI’s specific data infrastructure, organizational knowledge, and domain. Every enterprise that wants this capability must build it from scratch.</w:t>
      </w:r>
    </w:p>
    <w:p w14:paraId="6CE04271" w14:textId="77777777" w:rsidR="000F5E15" w:rsidRDefault="00000000">
      <w:pPr>
        <w:pStyle w:val="Heading2"/>
      </w:pPr>
      <w:r>
        <w:t>2.3 Lupe’s Innovation: Productizing the Context Agent</w:t>
      </w:r>
    </w:p>
    <w:p w14:paraId="7261C762" w14:textId="77777777" w:rsidR="000F5E15" w:rsidRDefault="00000000">
      <w:pPr>
        <w:spacing w:after="120"/>
      </w:pPr>
      <w:r>
        <w:t>Lupe is building the productized, multi-tenant, vertical-specific version of this context agent architecture. The fundamental research challenge is: how do you build a context layer that works across hundreds of different companies, each with their own data sources, domain definitions, and business logic, and that keeps itself current as all three change continuously? Lupe's answer is the Context Agent — an autonomous AI system that continuously monitors, maintains, and evolves the semantic data layer for each client without human intervention.</w:t>
      </w:r>
    </w:p>
    <w:p w14:paraId="2C2AEED1" w14:textId="77777777" w:rsidR="000F5E15" w:rsidRDefault="00000000">
      <w:pPr>
        <w:spacing w:after="120"/>
      </w:pPr>
      <w:r>
        <w:rPr>
          <w:color w:val="333333"/>
        </w:rPr>
        <w:t>Lupe’s architecture mirrors OpenAI’s six-layer approach but solves the harder generalization problem:</w:t>
      </w:r>
    </w:p>
    <w:p w14:paraId="06189747" w14:textId="77777777" w:rsidR="000F5E15" w:rsidRDefault="00000000">
      <w:pPr>
        <w:pStyle w:val="ListParagraph"/>
        <w:numPr>
          <w:ilvl w:val="0"/>
          <w:numId w:val="2"/>
        </w:numPr>
        <w:spacing w:after="80"/>
      </w:pPr>
      <w:r>
        <w:rPr>
          <w:b/>
          <w:bCs/>
          <w:color w:val="333333"/>
        </w:rPr>
        <w:lastRenderedPageBreak/>
        <w:t xml:space="preserve">Layer 1 – Schema &amp; Usage Context: </w:t>
      </w:r>
      <w:r>
        <w:rPr>
          <w:color w:val="333333"/>
        </w:rPr>
        <w:t>Automated ingestion and semantic mapping of data sources (ad networks, MMPs, product analytics). Unlike OpenAI’s single-tenant setup, Lupe must handle schema variations across dozens of API versions and platform-specific reporting quirks simultaneously for multiple clients.</w:t>
      </w:r>
    </w:p>
    <w:p w14:paraId="78703FFA" w14:textId="77777777" w:rsidR="000F5E15" w:rsidRDefault="00000000">
      <w:pPr>
        <w:pStyle w:val="ListParagraph"/>
        <w:numPr>
          <w:ilvl w:val="0"/>
          <w:numId w:val="2"/>
        </w:numPr>
        <w:spacing w:after="80"/>
      </w:pPr>
      <w:r>
        <w:rPr>
          <w:b/>
          <w:bCs/>
          <w:color w:val="333333"/>
        </w:rPr>
        <w:t xml:space="preserve">Layer 2 – Domain Expert Annotations: </w:t>
      </w:r>
      <w:r>
        <w:rPr>
          <w:color w:val="333333"/>
        </w:rPr>
        <w:t>Pre-built mobile marketing domain knowledge encoding attribution models (SKAN, probabilistic, deterministic), LTV calculation methods, ROAS conventions, and privacy framework implications (ATT, Privacy Sandbox). This replaces the manual human annotation step that OpenAI relies on internally.</w:t>
      </w:r>
    </w:p>
    <w:p w14:paraId="05535B13" w14:textId="77777777" w:rsidR="000F5E15" w:rsidRDefault="00000000">
      <w:pPr>
        <w:pStyle w:val="ListParagraph"/>
        <w:numPr>
          <w:ilvl w:val="0"/>
          <w:numId w:val="2"/>
        </w:numPr>
        <w:spacing w:after="80"/>
      </w:pPr>
      <w:r>
        <w:rPr>
          <w:b/>
          <w:bCs/>
          <w:color w:val="333333"/>
        </w:rPr>
        <w:t xml:space="preserve">Layer 3 – Code-Level Enrichment: </w:t>
      </w:r>
      <w:r>
        <w:rPr>
          <w:color w:val="333333"/>
        </w:rPr>
        <w:t>AI agents that analyze each client’s data transformation pipelines to understand upstream dependencies, join logic, and column derivations. This is analogous to OpenAI’s Codex enrichment step but must operate across heterogeneous client environments rather than a single internal codebase.</w:t>
      </w:r>
    </w:p>
    <w:p w14:paraId="69D9A81D" w14:textId="77777777" w:rsidR="000F5E15" w:rsidRDefault="00000000">
      <w:pPr>
        <w:pStyle w:val="ListParagraph"/>
        <w:numPr>
          <w:ilvl w:val="0"/>
          <w:numId w:val="2"/>
        </w:numPr>
        <w:spacing w:after="80"/>
      </w:pPr>
      <w:r>
        <w:rPr>
          <w:b/>
          <w:bCs/>
          <w:color w:val="333333"/>
        </w:rPr>
        <w:t xml:space="preserve">Layer 4 – Organizational Context: </w:t>
      </w:r>
      <w:r>
        <w:rPr>
          <w:color w:val="333333"/>
        </w:rPr>
        <w:t>Company-specific knowledge: campaign naming conventions, revenue allocation rules, margin calculations, team structures, and strategic priorities. Ingested from onboarding and continuously updated through user interactions.</w:t>
      </w:r>
    </w:p>
    <w:p w14:paraId="5E1353EC" w14:textId="77777777" w:rsidR="000F5E15" w:rsidRDefault="00000000">
      <w:pPr>
        <w:pStyle w:val="ListParagraph"/>
        <w:numPr>
          <w:ilvl w:val="0"/>
          <w:numId w:val="2"/>
        </w:numPr>
        <w:spacing w:after="80"/>
      </w:pPr>
      <w:r>
        <w:rPr>
          <w:b/>
          <w:bCs/>
          <w:color w:val="333333"/>
        </w:rPr>
        <w:t xml:space="preserve">Layer 5 – Learning Memory: </w:t>
      </w:r>
      <w:r>
        <w:rPr>
          <w:color w:val="333333"/>
        </w:rPr>
        <w:t xml:space="preserve">Corrections and refinements from user interactions </w:t>
      </w:r>
      <w:proofErr w:type="gramStart"/>
      <w:r>
        <w:rPr>
          <w:color w:val="333333"/>
        </w:rPr>
        <w:t>are persisted</w:t>
      </w:r>
      <w:proofErr w:type="gramEnd"/>
      <w:r>
        <w:rPr>
          <w:color w:val="333333"/>
        </w:rPr>
        <w:t xml:space="preserve"> and applied to future queries. When a user corrects the agent’s interpretation of a metric, that correction propagates across all future analyses for that client.</w:t>
      </w:r>
    </w:p>
    <w:p w14:paraId="26877A73" w14:textId="77777777" w:rsidR="000F5E15" w:rsidRDefault="00000000">
      <w:pPr>
        <w:pStyle w:val="ListParagraph"/>
        <w:numPr>
          <w:ilvl w:val="0"/>
          <w:numId w:val="2"/>
        </w:numPr>
        <w:spacing w:after="120"/>
      </w:pPr>
      <w:r>
        <w:rPr>
          <w:b/>
          <w:bCs/>
          <w:color w:val="333333"/>
        </w:rPr>
        <w:t xml:space="preserve">Layer 6 – Self-Updating Mechanism: </w:t>
      </w:r>
      <w:r>
        <w:rPr>
          <w:color w:val="333333"/>
        </w:rPr>
        <w:t>Continuous monitoring for schema changes, API deprecations, new privacy regulations, and business logic shifts. When change is detected, the system re-enriches affected context layers and validates the updated understanding against historical query accuracy. This is the layer that OpenAI does not describe in detail, and where Lupe’s core research contribution lies.</w:t>
      </w:r>
    </w:p>
    <w:p w14:paraId="36714EF7" w14:textId="77777777" w:rsidR="000F5E15" w:rsidRDefault="00000000">
      <w:pPr>
        <w:spacing w:after="120"/>
      </w:pPr>
      <w:r>
        <w:rPr>
          <w:color w:val="333333"/>
        </w:rPr>
        <w:t>This six-layer context architecture enables three user-facing capabilities:</w:t>
      </w:r>
    </w:p>
    <w:p w14:paraId="33EF349F" w14:textId="77777777" w:rsidR="000F5E15" w:rsidRDefault="00000000">
      <w:pPr>
        <w:pStyle w:val="ListParagraph"/>
        <w:numPr>
          <w:ilvl w:val="0"/>
          <w:numId w:val="2"/>
        </w:numPr>
        <w:spacing w:after="80"/>
      </w:pPr>
      <w:r>
        <w:rPr>
          <w:b/>
          <w:bCs/>
          <w:color w:val="333333"/>
        </w:rPr>
        <w:t xml:space="preserve">AI-Powered Q&amp;A: </w:t>
      </w:r>
      <w:r>
        <w:rPr>
          <w:color w:val="333333"/>
        </w:rPr>
        <w:t>Users ask questions in natural language and receive contextually accurate answers grounded in all six layers. The agent interprets ambiguous domain terminology correctly because it has the full context stack, not just the schema.</w:t>
      </w:r>
    </w:p>
    <w:p w14:paraId="7AC277E6" w14:textId="77777777" w:rsidR="000F5E15" w:rsidRDefault="00000000">
      <w:pPr>
        <w:pStyle w:val="ListParagraph"/>
        <w:numPr>
          <w:ilvl w:val="0"/>
          <w:numId w:val="2"/>
        </w:numPr>
        <w:spacing w:after="80"/>
      </w:pPr>
      <w:r>
        <w:rPr>
          <w:b/>
          <w:bCs/>
          <w:color w:val="333333"/>
        </w:rPr>
        <w:t xml:space="preserve">Autonomous Reporting: </w:t>
      </w:r>
      <w:r>
        <w:rPr>
          <w:color w:val="333333"/>
        </w:rPr>
        <w:t>Daily and weekly executive summaries with risk identification, opportunity detection, and concrete action recommendations. Dynamically generated narratives that reflect the company’s current state, not templated reports.</w:t>
      </w:r>
    </w:p>
    <w:p w14:paraId="117E9EFB" w14:textId="77777777" w:rsidR="000F5E15" w:rsidRDefault="00000000">
      <w:pPr>
        <w:pStyle w:val="ListParagraph"/>
        <w:numPr>
          <w:ilvl w:val="0"/>
          <w:numId w:val="2"/>
        </w:numPr>
        <w:spacing w:after="120"/>
      </w:pPr>
      <w:r>
        <w:rPr>
          <w:b/>
          <w:bCs/>
          <w:color w:val="333333"/>
        </w:rPr>
        <w:t xml:space="preserve">Ads Co-Pilot: </w:t>
      </w:r>
      <w:r>
        <w:rPr>
          <w:color w:val="333333"/>
        </w:rPr>
        <w:t>Identifies underperforming campaigns, recommends budget reallocations, and progresses toward autonomous execution with human oversight. Only possible because the agent understands not just the numbers but the business context behind them.</w:t>
      </w:r>
    </w:p>
    <w:p w14:paraId="41A5B05E" w14:textId="77777777" w:rsidR="000F5E15" w:rsidRDefault="00000000">
      <w:pPr>
        <w:numPr>
          <w:ilvl w:val="0"/>
          <w:numId w:val="2"/>
        </w:numPr>
        <w:spacing w:after="120"/>
      </w:pPr>
      <w:r>
        <w:rPr>
          <w:b/>
          <w:bCs/>
          <w:color w:val="333333"/>
        </w:rPr>
        <w:t xml:space="preserve">The central R&amp;D challenge — and the primary focus of this EIC funding request — is the Context Agent itself: an autonomous system that sits between a company's raw data infrastructure and its AI-powered analytics. The Context Agent automatically discovers data schemas, infers semantic relationships, builds and maintains a semantic layer (the structured mapping of business concepts to database columns), detects when schemas or business logic change, and self-repairs its understanding without human intervention. This is architecturally analogous to what Bridge — Lupe's internal AI development orchestrator — already does for code: it analyzes context, plans actions, executes them, and verifies results in an autonomous loop. The Context Agent applies this same pattern to data: analyze the data landscape, plan semantic </w:t>
      </w:r>
      <w:r>
        <w:rPr>
          <w:b/>
          <w:bCs/>
          <w:color w:val="333333"/>
        </w:rPr>
        <w:lastRenderedPageBreak/>
        <w:t>mappings, execute enrichment, and verify accuracy — continuously and autonomously.</w:t>
      </w:r>
    </w:p>
    <w:p w14:paraId="0C6BCDEF" w14:textId="77777777" w:rsidR="000F5E15" w:rsidRDefault="00000000">
      <w:pPr>
        <w:numPr>
          <w:ilvl w:val="0"/>
          <w:numId w:val="2"/>
        </w:numPr>
        <w:spacing w:after="120"/>
      </w:pPr>
      <w:r>
        <w:rPr>
          <w:b/>
          <w:bCs/>
          <w:color w:val="333333"/>
        </w:rPr>
        <w:t>Once the Context Agent maintains an accurate, up-to-date semantic layer for a client, it unlocks a second capability: the ability to spin up specialized, domain-aware AI agents on demand. A reporting agent that generates daily executive summaries. A QA agent that answers natural language questions with SQL-grade precision. An alerting agent that monitors KPIs and flags anomalies. A creative analytics agent that correlates ad creative variations with performance outcomes. Each agent inherits the full context stack from the Context Agent, eliminating the months of setup that enterprises currently spend configuring each analytics tool individually. Lupe has already built and deployed two such agents — the Reporting Agent and the QA Agent — in production, validating the architecture.</w:t>
      </w:r>
    </w:p>
    <w:p w14:paraId="1EC7FDC0" w14:textId="77777777" w:rsidR="000F5E15" w:rsidRDefault="00000000">
      <w:pPr>
        <w:pStyle w:val="Heading2"/>
      </w:pPr>
      <w:r>
        <w:t>2.4 Technology Readiness and Deep-Tech Foundation</w:t>
      </w:r>
    </w:p>
    <w:p w14:paraId="795E83DE" w14:textId="77777777" w:rsidR="000F5E15" w:rsidRDefault="00000000">
      <w:pPr>
        <w:spacing w:after="120"/>
      </w:pPr>
      <w:r>
        <w:t xml:space="preserve">Lupe is a working product with paying customers. The current platform (TRL 6–7) integrates with major ad networks (Meta, Google, TikTok, </w:t>
      </w:r>
      <w:proofErr w:type="spellStart"/>
      <w:r>
        <w:t>AppLovin</w:t>
      </w:r>
      <w:proofErr w:type="spellEnd"/>
      <w:r>
        <w:t>), MMPs (Adjust, AppsFlyer), and analytics platforms. The production backend includes: a QA Agent that translates natural language questions into semantic layer queries with sub-second latency; a Reporting Agent that generates structured daily and weekly executive summaries with evidence-backed insights; a Client Fast Path query compiler that bypasses the semantic layer for high-frequency queries, reducing latency by 80%; and a full-stack console with dynamic dashboards, KPI cards, chat interface, and collection pinning. The platform runs on a hardened AI pipeline with 3,000+ automated tests, strict model isolation between agents, and production-grade security. Layers 1 (Schema &amp; Usage Context), 2 (Domain Expert Annotations), and 4 (Organizational Context) of the six-layer context architecture are operational. Layers 3, 5, and 6 — the self-updating, learning, and code-enrichment layers that constitute the Context Agent's autonomous capabilities — are in active R&amp;D and represent the core innovation this grant would accelerate.</w:t>
      </w:r>
    </w:p>
    <w:p w14:paraId="39F5C2AD" w14:textId="77777777" w:rsidR="000F5E15" w:rsidRDefault="00000000">
      <w:pPr>
        <w:spacing w:after="120"/>
      </w:pPr>
      <w:r>
        <w:rPr>
          <w:color w:val="333333"/>
        </w:rPr>
        <w:t>The deep-tech challenge that separates Lupe from a standard SaaS analytics tool is threefold. First, multi-tenant context isolation: maintaining separate, accurate context stacks for hundreds of clients without cross-contamination while sharing common domain knowledge efficiently. Second, automated context enrichment at scale: replicating what OpenAI achieves with Codex enrichment (analyzing pipeline code to understand table semantics) across diverse, external client environments where Lupe does not control the data infrastructure. Third, semantic drift detection and self-repair: building an AI system that detects when its understanding of data, domain, or business logic has become stale, determines what has changed, and re-validates its context layers autonomously. These are open research problems at the intersection of data engineering, knowledge representation, and applied AI.</w:t>
      </w:r>
    </w:p>
    <w:p w14:paraId="243A3766" w14:textId="77777777" w:rsidR="000F5E15" w:rsidRDefault="00000000">
      <w:pPr>
        <w:spacing w:after="120"/>
      </w:pPr>
      <w:r>
        <w:rPr>
          <w:color w:val="333333"/>
        </w:rPr>
        <w:t>OpenAI’s publication validates both the architecture and the difficulty. They needed two dedicated engineers maintaining the system for a single organization. Lupe’s ambition is to automate this for any organization, which requires fundamental advances in context generalization and self-maintenance. EIC funding would accelerate the transition from TRL 7 to TRL 9: hardening the self-updating mechanism for production reliability, validating the context agent framework across multiple verticals, and scaling the multi-tenant architecture.</w:t>
      </w:r>
    </w:p>
    <w:p w14:paraId="686C01A5" w14:textId="77777777" w:rsidR="000F5E15" w:rsidRDefault="00000000">
      <w:r>
        <w:br w:type="page"/>
      </w:r>
    </w:p>
    <w:p w14:paraId="1287FC9F" w14:textId="77777777" w:rsidR="000F5E15" w:rsidRDefault="00000000">
      <w:pPr>
        <w:pStyle w:val="Heading1"/>
      </w:pPr>
      <w:r>
        <w:lastRenderedPageBreak/>
        <w:t>3. Market Opportunity</w:t>
      </w:r>
    </w:p>
    <w:p w14:paraId="05F325E6" w14:textId="77777777" w:rsidR="000F5E15" w:rsidRDefault="00000000">
      <w:pPr>
        <w:pStyle w:val="Heading2"/>
      </w:pPr>
      <w:r>
        <w:t>3.1 Target Market</w:t>
      </w:r>
    </w:p>
    <w:p w14:paraId="5C019CA1" w14:textId="77777777" w:rsidR="000F5E15" w:rsidRDefault="00000000">
      <w:pPr>
        <w:spacing w:after="120"/>
      </w:pPr>
      <w:r>
        <w:rPr>
          <w:color w:val="333333"/>
        </w:rPr>
        <w:t>Lupe’s initial market is mobile app marketing analytics. The global mobile advertising market reached $362 billion in 2023 and is projected to exceed $500 billion by 2027. Within this market, Lupe targets the analytics and optimization layer: the tools and services that help publishers understand and act on their marketing data.</w:t>
      </w:r>
    </w:p>
    <w:p w14:paraId="44E2AF8B" w14:textId="77777777" w:rsidR="000F5E15" w:rsidRDefault="00000000">
      <w:pPr>
        <w:spacing w:after="120"/>
      </w:pPr>
      <w:r>
        <w:rPr>
          <w:color w:val="333333"/>
        </w:rPr>
        <w:t>The serviceable addressable market (SAM) consists of approximately 15,000 mobile studios worldwide that spend more than €30,000/month on user acquisition and lack in-house data teams capable of building unified analytics. Based on Lupe’s pricing model (€1,500–€30,000/month depending on ad spend), this represents a SAM of approximately €2.7 billion annually.</w:t>
      </w:r>
    </w:p>
    <w:p w14:paraId="47754648" w14:textId="77777777" w:rsidR="000F5E15" w:rsidRDefault="00000000">
      <w:pPr>
        <w:spacing w:after="120"/>
      </w:pPr>
      <w:r>
        <w:rPr>
          <w:color w:val="333333"/>
        </w:rPr>
        <w:t>The serviceable obtainable market (SOM) in the first 18 months focuses on European mobile gaming studios, a segment where the founders have deep networks and credibility. This represents roughly 500 target companies and a SOM of approximately €45 million annually.</w:t>
      </w:r>
    </w:p>
    <w:p w14:paraId="79160960" w14:textId="77777777" w:rsidR="000F5E15" w:rsidRDefault="00000000">
      <w:pPr>
        <w:pStyle w:val="Heading2"/>
      </w:pPr>
      <w:r>
        <w:t>3.2 Competitive Landscape</w:t>
      </w:r>
    </w:p>
    <w:p w14:paraId="5D72A42E" w14:textId="77777777" w:rsidR="000F5E15" w:rsidRDefault="00000000">
      <w:pPr>
        <w:spacing w:after="120"/>
      </w:pPr>
      <w:r>
        <w:rPr>
          <w:color w:val="333333"/>
        </w:rPr>
        <w:t>The market is fragmented across five categories, none of which deliver what Lupe offers: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0F5E15" w14:paraId="23B024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115FBE" w14:textId="77777777" w:rsidR="000F5E15" w:rsidRDefault="00000000">
            <w:r>
              <w:rPr>
                <w:b/>
                <w:bCs/>
                <w:sz w:val="20"/>
                <w:szCs w:val="20"/>
              </w:rPr>
              <w:t>Category</w:t>
            </w:r>
          </w:p>
        </w:tc>
        <w:tc>
          <w:tcPr>
            <w:tcW w:w="3513"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92A622" w14:textId="77777777" w:rsidR="000F5E15" w:rsidRDefault="00000000">
            <w:r>
              <w:rPr>
                <w:b/>
                <w:bCs/>
                <w:sz w:val="20"/>
                <w:szCs w:val="20"/>
              </w:rPr>
              <w:t>Top Players</w:t>
            </w:r>
          </w:p>
        </w:tc>
        <w:tc>
          <w:tcPr>
            <w:tcW w:w="3513"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FC4356" w14:textId="77777777" w:rsidR="000F5E15" w:rsidRDefault="00000000">
            <w:r>
              <w:rPr>
                <w:b/>
                <w:bCs/>
                <w:sz w:val="20"/>
                <w:szCs w:val="20"/>
              </w:rPr>
              <w:t>Why Lupe Wins</w:t>
            </w:r>
          </w:p>
        </w:tc>
      </w:tr>
      <w:tr w:rsidR="000F5E15" w14:paraId="241C58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37FC1" w14:textId="77777777" w:rsidR="000F5E15" w:rsidRDefault="00000000">
            <w:r>
              <w:rPr>
                <w:b/>
                <w:bCs/>
                <w:sz w:val="20"/>
                <w:szCs w:val="20"/>
              </w:rPr>
              <w:t>MMP / Attribution</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8ED12" w14:textId="77777777" w:rsidR="000F5E15" w:rsidRDefault="00000000">
            <w:r>
              <w:rPr>
                <w:sz w:val="20"/>
                <w:szCs w:val="20"/>
              </w:rPr>
              <w:t>AppsFlyer, Adjust</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BC333" w14:textId="77777777" w:rsidR="000F5E15" w:rsidRDefault="00000000">
            <w:r>
              <w:t>No blending with product data; no AI interpretation layer; need a data team to connect the dots</w:t>
            </w:r>
          </w:p>
        </w:tc>
      </w:tr>
      <w:tr w:rsidR="000F5E15" w14:paraId="42F507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C8363" w14:textId="77777777" w:rsidR="000F5E15" w:rsidRDefault="00000000">
            <w:r>
              <w:rPr>
                <w:b/>
                <w:bCs/>
                <w:sz w:val="20"/>
                <w:szCs w:val="20"/>
              </w:rPr>
              <w:t>Marketing Analytics</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95916" w14:textId="77777777" w:rsidR="000F5E15" w:rsidRDefault="00000000">
            <w:proofErr w:type="spellStart"/>
            <w:r>
              <w:rPr>
                <w:sz w:val="20"/>
                <w:szCs w:val="20"/>
              </w:rPr>
              <w:t>Plurio</w:t>
            </w:r>
            <w:proofErr w:type="spellEnd"/>
            <w:r>
              <w:rPr>
                <w:sz w:val="20"/>
                <w:szCs w:val="20"/>
              </w:rPr>
              <w:t xml:space="preserve">, </w:t>
            </w:r>
            <w:proofErr w:type="spellStart"/>
            <w:r>
              <w:rPr>
                <w:sz w:val="20"/>
                <w:szCs w:val="20"/>
              </w:rPr>
              <w:t>Clarisights</w:t>
            </w:r>
            <w:proofErr w:type="spellEnd"/>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B7F06" w14:textId="77777777" w:rsidR="000F5E15" w:rsidRDefault="00000000">
            <w:r>
              <w:t>No self-updating context layer; no code-level enrichment; cannot maintain semantic models autonomously</w:t>
            </w:r>
          </w:p>
        </w:tc>
      </w:tr>
      <w:tr w:rsidR="000F5E15" w14:paraId="6335BA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968FD" w14:textId="77777777" w:rsidR="000F5E15" w:rsidRDefault="00000000">
            <w:r>
              <w:rPr>
                <w:b/>
                <w:bCs/>
                <w:sz w:val="20"/>
                <w:szCs w:val="20"/>
              </w:rPr>
              <w:t>Product Analytics</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D951E" w14:textId="77777777" w:rsidR="000F5E15" w:rsidRDefault="00000000">
            <w:r>
              <w:rPr>
                <w:sz w:val="20"/>
                <w:szCs w:val="20"/>
              </w:rPr>
              <w:t xml:space="preserve">Amplitude, </w:t>
            </w:r>
            <w:proofErr w:type="spellStart"/>
            <w:r>
              <w:rPr>
                <w:sz w:val="20"/>
                <w:szCs w:val="20"/>
              </w:rPr>
              <w:t>devtodev</w:t>
            </w:r>
            <w:proofErr w:type="spellEnd"/>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E6642" w14:textId="77777777" w:rsidR="000F5E15" w:rsidRDefault="00000000">
            <w:r>
              <w:t>No ad spend allocation, no attribution intelligence, no cross-platform marketing context</w:t>
            </w:r>
          </w:p>
        </w:tc>
      </w:tr>
      <w:tr w:rsidR="000F5E15" w14:paraId="6B8381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21FB3" w14:textId="77777777" w:rsidR="000F5E15" w:rsidRDefault="00000000">
            <w:r>
              <w:rPr>
                <w:b/>
                <w:bCs/>
                <w:sz w:val="20"/>
                <w:szCs w:val="20"/>
              </w:rPr>
              <w:t>BI Platforms</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6CF93" w14:textId="77777777" w:rsidR="000F5E15" w:rsidRDefault="00000000">
            <w:r>
              <w:rPr>
                <w:sz w:val="20"/>
                <w:szCs w:val="20"/>
              </w:rPr>
              <w:t>ThoughtSpot, Power BI</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60110" w14:textId="77777777" w:rsidR="000F5E15" w:rsidRDefault="00000000">
            <w:r>
              <w:t>Require months of setup by a data team; no domain knowledge; no autonomous context maintenance</w:t>
            </w:r>
          </w:p>
        </w:tc>
      </w:tr>
      <w:tr w:rsidR="000F5E15" w14:paraId="6621BC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4538C" w14:textId="77777777" w:rsidR="000F5E15" w:rsidRDefault="00000000">
            <w:r>
              <w:rPr>
                <w:b/>
                <w:bCs/>
                <w:sz w:val="20"/>
                <w:szCs w:val="20"/>
              </w:rPr>
              <w:t>AI-Native Analytics</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5DCFA" w14:textId="77777777" w:rsidR="000F5E15" w:rsidRDefault="00000000">
            <w:r>
              <w:rPr>
                <w:sz w:val="20"/>
                <w:szCs w:val="20"/>
              </w:rPr>
              <w:t xml:space="preserve">Omni, </w:t>
            </w:r>
            <w:proofErr w:type="spellStart"/>
            <w:r>
              <w:rPr>
                <w:sz w:val="20"/>
                <w:szCs w:val="20"/>
              </w:rPr>
              <w:t>Basedash</w:t>
            </w:r>
            <w:proofErr w:type="spellEnd"/>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B48B8" w14:textId="77777777" w:rsidR="000F5E15" w:rsidRDefault="00000000">
            <w:r>
              <w:t>Horizontal tools with zero domain expertise; no vertical context layers; no self-updating semantic models</w:t>
            </w:r>
          </w:p>
        </w:tc>
      </w:tr>
    </w:tbl>
    <w:p w14:paraId="373F8B0A" w14:textId="77777777" w:rsidR="000F5E15" w:rsidRDefault="000F5E15">
      <w:pPr>
        <w:spacing w:after="120"/>
      </w:pPr>
    </w:p>
    <w:p w14:paraId="1BC5C36B" w14:textId="77777777" w:rsidR="000F5E15" w:rsidRDefault="00000000">
      <w:pPr>
        <w:spacing w:after="120"/>
      </w:pPr>
      <w:r>
        <w:rPr>
          <w:color w:val="333333"/>
        </w:rPr>
        <w:t xml:space="preserve">Market validation: </w:t>
      </w:r>
      <w:proofErr w:type="spellStart"/>
      <w:r>
        <w:rPr>
          <w:color w:val="333333"/>
        </w:rPr>
        <w:t>Plurio</w:t>
      </w:r>
      <w:proofErr w:type="spellEnd"/>
      <w:r>
        <w:rPr>
          <w:color w:val="333333"/>
        </w:rPr>
        <w:t xml:space="preserve"> raised a $3.5M seed round in February 2026 on the same thesis (single source of truth, AI agent, attribution-first). This validates the category. Lupe’s differentiation is the context agent architecture that enables self-updating intelligence, plus the unique combination of marketing and product data in one stack.</w:t>
      </w:r>
    </w:p>
    <w:p w14:paraId="0CE6AFF9" w14:textId="77777777" w:rsidR="000F5E15" w:rsidRDefault="00000000">
      <w:pPr>
        <w:pStyle w:val="Heading2"/>
      </w:pPr>
      <w:r>
        <w:t>3.3 Expansion Path</w:t>
      </w:r>
    </w:p>
    <w:p w14:paraId="08F99D9B" w14:textId="77777777" w:rsidR="000F5E15" w:rsidRDefault="00000000">
      <w:pPr>
        <w:spacing w:after="120"/>
      </w:pPr>
      <w:r>
        <w:rPr>
          <w:color w:val="333333"/>
        </w:rPr>
        <w:t xml:space="preserve">The context agent framework is </w:t>
      </w:r>
      <w:proofErr w:type="gramStart"/>
      <w:r>
        <w:rPr>
          <w:color w:val="333333"/>
        </w:rPr>
        <w:t>vertical-agnostic</w:t>
      </w:r>
      <w:proofErr w:type="gramEnd"/>
      <w:r>
        <w:rPr>
          <w:color w:val="333333"/>
        </w:rPr>
        <w:t xml:space="preserve"> by design. Once validated in mobile marketing, the same architecture applies to e-commerce marketing analytics (fragmented across Shopify, Google Ads, Meta, email platforms), SaaS growth analytics (product-led </w:t>
      </w:r>
      <w:r>
        <w:rPr>
          <w:color w:val="333333"/>
        </w:rPr>
        <w:lastRenderedPageBreak/>
        <w:t xml:space="preserve">growth metrics across Stripe, </w:t>
      </w:r>
      <w:proofErr w:type="spellStart"/>
      <w:r>
        <w:rPr>
          <w:color w:val="333333"/>
        </w:rPr>
        <w:t>Mixpanel</w:t>
      </w:r>
      <w:proofErr w:type="spellEnd"/>
      <w:r>
        <w:rPr>
          <w:color w:val="333333"/>
        </w:rPr>
        <w:t>, HubSpot), and eventually any vertical where business context is the bottleneck. Each vertical requires a new domain knowledge layer but reuses the core data context, business logic, and self-updating infrastructure.</w:t>
      </w:r>
    </w:p>
    <w:p w14:paraId="6B1FF4FC" w14:textId="77777777" w:rsidR="000F5E15" w:rsidRDefault="00000000">
      <w:r>
        <w:br w:type="page"/>
      </w:r>
    </w:p>
    <w:p w14:paraId="440651CC" w14:textId="77777777" w:rsidR="000F5E15" w:rsidRDefault="00000000">
      <w:pPr>
        <w:pStyle w:val="Heading1"/>
      </w:pPr>
      <w:r>
        <w:lastRenderedPageBreak/>
        <w:t>4. The Team</w:t>
      </w:r>
    </w:p>
    <w:p w14:paraId="417CC851" w14:textId="77777777" w:rsidR="000F5E15" w:rsidRDefault="00000000">
      <w:pPr>
        <w:pStyle w:val="Heading2"/>
      </w:pPr>
      <w:r>
        <w:t>4.1 Founders</w:t>
      </w:r>
    </w:p>
    <w:p w14:paraId="6B1D90A8" w14:textId="77777777" w:rsidR="000F5E15" w:rsidRDefault="00000000">
      <w:pPr>
        <w:spacing w:after="120"/>
      </w:pPr>
      <w:r>
        <w:rPr>
          <w:b/>
          <w:bCs/>
          <w:color w:val="333333"/>
        </w:rPr>
        <w:t xml:space="preserve">Claudia Kogler, Co-Founder &amp; CEO. </w:t>
      </w:r>
      <w:r>
        <w:rPr>
          <w:color w:val="333333"/>
        </w:rPr>
        <w:t>Background in growth marketing, product management, and go-to-market strategy for mobile gaming companies. Deep understanding of the pain points that marketing teams face daily, having worked on the demand side of analytics for over six years. Responsible for product vision, customer relationships, and commercial strategy at Lupe.</w:t>
      </w:r>
    </w:p>
    <w:p w14:paraId="684376F0" w14:textId="77777777" w:rsidR="000F5E15" w:rsidRDefault="00000000">
      <w:pPr>
        <w:spacing w:after="120"/>
      </w:pPr>
      <w:r>
        <w:rPr>
          <w:b/>
          <w:bCs/>
          <w:color w:val="333333"/>
        </w:rPr>
        <w:t xml:space="preserve">Kostas (Co-Founder &amp; CTO). </w:t>
      </w:r>
      <w:r>
        <w:rPr>
          <w:color w:val="333333"/>
        </w:rPr>
        <w:t xml:space="preserve">Full-stack and data engineering expert with six years of experience building data infrastructure for mobile gaming studios. Previously built the data platform at </w:t>
      </w:r>
      <w:proofErr w:type="spellStart"/>
      <w:r>
        <w:rPr>
          <w:color w:val="333333"/>
        </w:rPr>
        <w:t>Popcore</w:t>
      </w:r>
      <w:proofErr w:type="spellEnd"/>
      <w:r>
        <w:rPr>
          <w:color w:val="333333"/>
        </w:rPr>
        <w:t xml:space="preserve"> that supported the company’s acquisition by Zynga (Take-Two Interactive). Responsible for technical architecture, AI development, and platform engineering at Lupe.</w:t>
      </w:r>
    </w:p>
    <w:p w14:paraId="7F36C367" w14:textId="77777777" w:rsidR="000F5E15" w:rsidRDefault="00000000">
      <w:pPr>
        <w:pStyle w:val="Heading2"/>
      </w:pPr>
      <w:r>
        <w:t>4.2 Track Record</w:t>
      </w:r>
    </w:p>
    <w:p w14:paraId="72F34E09" w14:textId="77777777" w:rsidR="000F5E15" w:rsidRDefault="00000000">
      <w:pPr>
        <w:spacing w:after="120"/>
      </w:pPr>
      <w:r>
        <w:rPr>
          <w:color w:val="333333"/>
        </w:rPr>
        <w:t xml:space="preserve">Claudia and Kostas have worked together for six years building data solutions in mobile gaming. Their shared experience at </w:t>
      </w:r>
      <w:proofErr w:type="spellStart"/>
      <w:r>
        <w:rPr>
          <w:color w:val="333333"/>
        </w:rPr>
        <w:t>Popcore</w:t>
      </w:r>
      <w:proofErr w:type="spellEnd"/>
      <w:r>
        <w:rPr>
          <w:color w:val="333333"/>
        </w:rPr>
        <w:t xml:space="preserve"> gave them first-hand exposure to the challenge of unifying fragmented marketing and product data at </w:t>
      </w:r>
      <w:proofErr w:type="gramStart"/>
      <w:r>
        <w:rPr>
          <w:color w:val="333333"/>
        </w:rPr>
        <w:t>scale, and</w:t>
      </w:r>
      <w:proofErr w:type="gramEnd"/>
      <w:r>
        <w:rPr>
          <w:color w:val="333333"/>
        </w:rPr>
        <w:t xml:space="preserve"> demonstrated what becomes possible when that challenge is solved: </w:t>
      </w:r>
      <w:proofErr w:type="spellStart"/>
      <w:r>
        <w:rPr>
          <w:color w:val="333333"/>
        </w:rPr>
        <w:t>Popcore’s</w:t>
      </w:r>
      <w:proofErr w:type="spellEnd"/>
      <w:r>
        <w:rPr>
          <w:color w:val="333333"/>
        </w:rPr>
        <w:t xml:space="preserve"> data-driven growth strategy contributed directly to its acquisition. This domain expertise is the foundation of Lupe’s context agent: the team has lived the problem they are solving.</w:t>
      </w:r>
    </w:p>
    <w:p w14:paraId="7B05A6A1" w14:textId="77777777" w:rsidR="000F5E15" w:rsidRDefault="00000000">
      <w:pPr>
        <w:pStyle w:val="Heading2"/>
      </w:pPr>
      <w:r>
        <w:t>4.3 Company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F5E15" w14:paraId="643782C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D655F7" w14:textId="77777777" w:rsidR="000F5E15" w:rsidRDefault="00000000">
            <w:r>
              <w:rPr>
                <w:b/>
                <w:bCs/>
                <w:sz w:val="20"/>
                <w:szCs w:val="20"/>
              </w:rPr>
              <w:t>Metric</w:t>
            </w:r>
          </w:p>
        </w:tc>
        <w:tc>
          <w:tcPr>
            <w:tcW w:w="4513"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ACB8BA" w14:textId="77777777" w:rsidR="000F5E15" w:rsidRDefault="00000000">
            <w:r>
              <w:rPr>
                <w:b/>
                <w:bCs/>
                <w:sz w:val="20"/>
                <w:szCs w:val="20"/>
              </w:rPr>
              <w:t>Status</w:t>
            </w:r>
          </w:p>
        </w:tc>
      </w:tr>
      <w:tr w:rsidR="000F5E15" w14:paraId="7747031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1B409" w14:textId="77777777" w:rsidR="000F5E15" w:rsidRDefault="00000000">
            <w:r>
              <w:rPr>
                <w:b/>
                <w:bCs/>
                <w:sz w:val="20"/>
                <w:szCs w:val="20"/>
              </w:rPr>
              <w:t>Entity</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494A4" w14:textId="77777777" w:rsidR="000F5E15" w:rsidRDefault="00000000">
            <w:r>
              <w:rPr>
                <w:sz w:val="20"/>
                <w:szCs w:val="20"/>
              </w:rPr>
              <w:t>Lupe Analytics UG, Berlin, Germany</w:t>
            </w:r>
          </w:p>
        </w:tc>
      </w:tr>
      <w:tr w:rsidR="000F5E15" w14:paraId="12242D7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F3777" w14:textId="77777777" w:rsidR="000F5E15" w:rsidRDefault="00000000">
            <w:r>
              <w:rPr>
                <w:b/>
                <w:bCs/>
                <w:sz w:val="20"/>
                <w:szCs w:val="20"/>
              </w:rPr>
              <w:t>Founded</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FB875" w14:textId="77777777" w:rsidR="000F5E15" w:rsidRDefault="00000000">
            <w:r>
              <w:rPr>
                <w:sz w:val="20"/>
                <w:szCs w:val="20"/>
              </w:rPr>
              <w:t>2024</w:t>
            </w:r>
          </w:p>
        </w:tc>
      </w:tr>
      <w:tr w:rsidR="000F5E15" w14:paraId="7DB93C7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0A9E3" w14:textId="77777777" w:rsidR="000F5E15" w:rsidRDefault="00000000">
            <w:r>
              <w:rPr>
                <w:b/>
                <w:bCs/>
                <w:sz w:val="20"/>
                <w:szCs w:val="20"/>
              </w:rPr>
              <w:t>Team Size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22EC5" w14:textId="77777777" w:rsidR="000F5E15" w:rsidRDefault="00000000">
            <w:r>
              <w:rPr>
                <w:sz w:val="20"/>
                <w:szCs w:val="20"/>
              </w:rPr>
              <w:t>2 co-founders</w:t>
            </w:r>
          </w:p>
        </w:tc>
      </w:tr>
      <w:tr w:rsidR="000F5E15" w14:paraId="1E8E002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0A513" w14:textId="77777777" w:rsidR="000F5E15" w:rsidRDefault="00000000">
            <w:r>
              <w:rPr>
                <w:b/>
                <w:bCs/>
                <w:sz w:val="20"/>
                <w:szCs w:val="20"/>
              </w:rPr>
              <w:t>Product Status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9A4A5" w14:textId="77777777" w:rsidR="000F5E15" w:rsidRDefault="00000000">
            <w:r>
              <w:rPr>
                <w:sz w:val="20"/>
                <w:szCs w:val="20"/>
              </w:rPr>
              <w:t>Live, in production with paying customers</w:t>
            </w:r>
          </w:p>
        </w:tc>
      </w:tr>
      <w:tr w:rsidR="000F5E15" w14:paraId="572E873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859BE" w14:textId="77777777" w:rsidR="000F5E15" w:rsidRDefault="00000000">
            <w:r>
              <w:rPr>
                <w:b/>
                <w:bCs/>
                <w:sz w:val="20"/>
                <w:szCs w:val="20"/>
              </w:rPr>
              <w:t>Current MRR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7A0BE" w14:textId="77777777" w:rsidR="000F5E15" w:rsidRDefault="00000000">
            <w:r>
              <w:rPr>
                <w:sz w:val="20"/>
                <w:szCs w:val="20"/>
              </w:rPr>
              <w:t>€4,000</w:t>
            </w:r>
          </w:p>
        </w:tc>
      </w:tr>
      <w:tr w:rsidR="000F5E15" w14:paraId="4B54C2F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736DB" w14:textId="77777777" w:rsidR="000F5E15" w:rsidRDefault="00000000">
            <w:r>
              <w:rPr>
                <w:b/>
                <w:bCs/>
                <w:sz w:val="20"/>
                <w:szCs w:val="20"/>
              </w:rPr>
              <w:t>Paying Customers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04786" w14:textId="77777777" w:rsidR="000F5E15" w:rsidRDefault="00000000">
            <w:r>
              <w:rPr>
                <w:sz w:val="20"/>
                <w:szCs w:val="20"/>
              </w:rPr>
              <w:t>1 (pilot completed)</w:t>
            </w:r>
          </w:p>
        </w:tc>
      </w:tr>
      <w:tr w:rsidR="000F5E15" w14:paraId="43F33CB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824B2" w14:textId="77777777" w:rsidR="000F5E15" w:rsidRDefault="00000000">
            <w:r>
              <w:rPr>
                <w:b/>
                <w:bCs/>
                <w:sz w:val="20"/>
                <w:szCs w:val="20"/>
              </w:rPr>
              <w:t>Technology Readiness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48586" w14:textId="77777777" w:rsidR="000F5E15" w:rsidRDefault="00000000">
            <w:r>
              <w:rPr>
                <w:sz w:val="20"/>
                <w:szCs w:val="20"/>
              </w:rPr>
              <w:t>TRL 6–7</w:t>
            </w:r>
          </w:p>
        </w:tc>
      </w:tr>
    </w:tbl>
    <w:p w14:paraId="656E47C5" w14:textId="77777777" w:rsidR="000F5E15" w:rsidRDefault="00000000">
      <w:pPr>
        <w:spacing w:after="200"/>
      </w:pPr>
      <w:r>
        <w:t>Lupe Analytics UG is incorporated in Berlin, Germany (2024). The company is co-founder-led with a lean, execution-focused team. The product is live and in production with paying customers. Current MRR is €4,000 from a completed pilot engagement, with a qualified pipeline of European mobile gaming studios in active discussions. The founders have bootstrapped the company to product-market fit without external funding, demonstrating capital efficiency and technical velocity that de-risks the EIC investment.</w:t>
      </w:r>
    </w:p>
    <w:p w14:paraId="52C44F58" w14:textId="77777777" w:rsidR="000F5E15" w:rsidRDefault="00000000">
      <w:pPr>
        <w:pStyle w:val="Heading2"/>
      </w:pPr>
      <w:r>
        <w:t>4.4 Hiring Plan</w:t>
      </w:r>
    </w:p>
    <w:p w14:paraId="5024C9B2" w14:textId="77777777" w:rsidR="000F5E15" w:rsidRDefault="00000000">
      <w:pPr>
        <w:spacing w:after="120"/>
      </w:pPr>
      <w:r>
        <w:t xml:space="preserve">With EIC funding, Lupe plans to scale the team from 2 to 5 with three strategic hires. First, a Senior AI/ML Engineer to lead the Context Agent's self-updating mechanism — specifically semantic drift detection, automated schema re-enrichment, and the learning memory system. This role requires deep experience in knowledge representation and applied AI systems. Second, a Data Engineer to scale the multi-tenant platform architecture, optimize the query compilation pipeline, and extend warehouse support beyond </w:t>
      </w:r>
      <w:proofErr w:type="spellStart"/>
      <w:r>
        <w:t>BigQuery</w:t>
      </w:r>
      <w:proofErr w:type="spellEnd"/>
      <w:r>
        <w:t xml:space="preserve"> to Snowflake and Databricks. Third, a Go-to-Market Lead to drive customer acquisition across European mobile studios, manage the expansion into adjacent verticals, and build the </w:t>
      </w:r>
      <w:r>
        <w:lastRenderedPageBreak/>
        <w:t>partner ecosystem. All three hires will be based in Berlin, reinforcing Lupe's European talent base.</w:t>
      </w:r>
    </w:p>
    <w:p w14:paraId="2E5A8CA1" w14:textId="77777777" w:rsidR="000F5E15" w:rsidRDefault="00000000">
      <w:r>
        <w:br w:type="page"/>
      </w:r>
    </w:p>
    <w:p w14:paraId="62D1C398" w14:textId="77777777" w:rsidR="000F5E15" w:rsidRDefault="00000000">
      <w:pPr>
        <w:pStyle w:val="Heading1"/>
      </w:pPr>
      <w:r>
        <w:lastRenderedPageBreak/>
        <w:t>5. Funding Request and Use of Proceeds</w:t>
      </w:r>
    </w:p>
    <w:p w14:paraId="24498685" w14:textId="77777777" w:rsidR="000F5E15" w:rsidRDefault="00000000">
      <w:pPr>
        <w:spacing w:after="120"/>
      </w:pPr>
      <w:r>
        <w:rPr>
          <w:color w:val="333333"/>
        </w:rPr>
        <w:t>Lupe Analytics is seeking up to €2.5M in EIC Accelerator grant funding to advance the context agent from TRL 7 to TRL 9 and achieve commercial scale across the European mobile publishing market.</w:t>
      </w:r>
    </w:p>
    <w:p w14:paraId="33BA702A" w14:textId="77777777" w:rsidR="000F5E15" w:rsidRDefault="00000000">
      <w:pPr>
        <w:pStyle w:val="Heading2"/>
      </w:pPr>
      <w:r>
        <w:t>Planned Use of Funds (24 months)</w:t>
      </w:r>
    </w:p>
    <w:p w14:paraId="126DB88D" w14:textId="77777777" w:rsidR="000F5E15" w:rsidRDefault="00000000">
      <w:pPr>
        <w:pStyle w:val="ListParagraph"/>
        <w:numPr>
          <w:ilvl w:val="0"/>
          <w:numId w:val="2"/>
        </w:numPr>
        <w:spacing w:after="80"/>
      </w:pPr>
      <w:r>
        <w:t>R&amp;D (50% — €1.25M): Build the Context Agent's autonomous capabilities — self-updating semantic layer maintenance (Layer 6), code-level enrichment of data pipelines (Layer 3), learning memory from user corrections (Layer 5), and semantic drift detection with automated validation. Extend multi-tenant architecture for 100+ concurrent clients. Develop the custom agent spinning framework enabling per-client specialized agents.</w:t>
      </w:r>
    </w:p>
    <w:p w14:paraId="164DC308" w14:textId="77777777" w:rsidR="000F5E15" w:rsidRDefault="00000000">
      <w:pPr>
        <w:pStyle w:val="ListParagraph"/>
        <w:numPr>
          <w:ilvl w:val="0"/>
          <w:numId w:val="2"/>
        </w:numPr>
        <w:spacing w:after="80"/>
      </w:pPr>
      <w:r>
        <w:t>Team Expansion (30% — €750K): Hire Senior AI/ML Engineer (Context Agent lead), Data Engineer (multi-tenant scaling), and Go-to-Market Lead (European expansion). Scale team from 2 to 5. All hires Berlin-based.</w:t>
      </w:r>
    </w:p>
    <w:p w14:paraId="403FBA29" w14:textId="77777777" w:rsidR="000F5E15" w:rsidRDefault="00000000">
      <w:pPr>
        <w:pStyle w:val="ListParagraph"/>
        <w:numPr>
          <w:ilvl w:val="0"/>
          <w:numId w:val="2"/>
        </w:numPr>
        <w:spacing w:after="120"/>
      </w:pPr>
      <w:r>
        <w:t>Go-to-Market (20% — €500K): Customer acquisition through direct outreach to European mobile studios, presence at key industry events (GDC, PGC, Gamescom), and LinkedIn thought leadership. Validate context agent framework in 2–3 adjacent verticals (e-commerce, SaaS growth analytics). Build strategic partnerships with data platform providers (</w:t>
      </w:r>
      <w:proofErr w:type="spellStart"/>
      <w:r>
        <w:t>dbt</w:t>
      </w:r>
      <w:proofErr w:type="spellEnd"/>
      <w:r>
        <w:t xml:space="preserve"> Labs, Snowflake, </w:t>
      </w:r>
      <w:proofErr w:type="spellStart"/>
      <w:r>
        <w:t>BigQuery</w:t>
      </w:r>
      <w:proofErr w:type="spellEnd"/>
      <w:r>
        <w:t>).</w:t>
      </w:r>
    </w:p>
    <w:p w14:paraId="67D58FD5" w14:textId="77777777" w:rsidR="000F5E15" w:rsidRDefault="00000000">
      <w:pPr>
        <w:pStyle w:val="Heading2"/>
      </w:pPr>
      <w:r>
        <w:t>Key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0F5E15" w14:paraId="29CC2C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FBCF86" w14:textId="77777777" w:rsidR="000F5E15" w:rsidRDefault="00000000">
            <w:r>
              <w:rPr>
                <w:b/>
                <w:bCs/>
                <w:sz w:val="20"/>
                <w:szCs w:val="20"/>
              </w:rPr>
              <w:t>Timeline</w:t>
            </w:r>
          </w:p>
        </w:tc>
        <w:tc>
          <w:tcPr>
            <w:tcW w:w="75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5505CD" w14:textId="77777777" w:rsidR="000F5E15" w:rsidRDefault="00000000">
            <w:r>
              <w:rPr>
                <w:b/>
                <w:bCs/>
                <w:sz w:val="20"/>
                <w:szCs w:val="20"/>
              </w:rPr>
              <w:t>Milestone</w:t>
            </w:r>
          </w:p>
        </w:tc>
      </w:tr>
      <w:tr w:rsidR="000F5E15" w14:paraId="11F9E8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103C2" w14:textId="77777777" w:rsidR="000F5E15" w:rsidRDefault="00000000">
            <w:r>
              <w:t>M1–M6</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9E02E" w14:textId="77777777" w:rsidR="000F5E15" w:rsidRDefault="00000000">
            <w:r>
              <w:t>Context Agent v1 deployed: automated schema discovery and semantic layer generation for new clients. Multi-tenant platform live with automated onboarding. 10+ paying customers, €30K MRR. Patent filing for self-updating semantic layer architecture.</w:t>
            </w:r>
          </w:p>
        </w:tc>
      </w:tr>
      <w:tr w:rsidR="000F5E15" w14:paraId="221C0A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2F5C0" w14:textId="77777777" w:rsidR="000F5E15" w:rsidRDefault="00000000">
            <w:r>
              <w:t>M7–M12</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AA515" w14:textId="77777777" w:rsidR="000F5E15" w:rsidRDefault="00000000">
            <w:r>
              <w:t>Context Agent self-updating mechanism validated: semantic drift detection achieving &gt;95% accuracy, automated re-enrichment operational. Learning memory (Layer 5) in production. Creative analytics and A/B testing modules launched. 25+ customers across 3+ European markets.</w:t>
            </w:r>
          </w:p>
        </w:tc>
      </w:tr>
      <w:tr w:rsidR="000F5E15" w14:paraId="2D20A51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5EFE0" w14:textId="77777777" w:rsidR="000F5E15" w:rsidRDefault="00000000">
            <w:r>
              <w:t>M13–M18</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022B7" w14:textId="77777777" w:rsidR="000F5E15" w:rsidRDefault="00000000">
            <w:r>
              <w:t>First non-mobile vertical pilot (e-commerce marketing analytics). Custom agent spinning capability live — clients can configure domain-specific agents without engineering support. Automated campaign execution across all major ad networks. 50+ customers.</w:t>
            </w:r>
          </w:p>
        </w:tc>
      </w:tr>
      <w:tr w:rsidR="000F5E15" w14:paraId="03BA7A2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B332F" w14:textId="77777777" w:rsidR="000F5E15" w:rsidRDefault="00000000">
            <w:r>
              <w:t>M19–M24</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77043" w14:textId="77777777" w:rsidR="000F5E15" w:rsidRDefault="00000000">
            <w:r>
              <w:t>Context Agent framework validated across 2+ verticals with documented generalization methodology. Full code-level enrichment (Layer 3) operational. Platform fully self-serve. TRL 9 achieved. Series A readiness with €500K+ ARR trajectory.</w:t>
            </w:r>
          </w:p>
        </w:tc>
      </w:tr>
    </w:tbl>
    <w:p w14:paraId="23EE0743" w14:textId="77777777" w:rsidR="000F5E15" w:rsidRDefault="000F5E15">
      <w:pPr>
        <w:spacing w:after="200"/>
      </w:pPr>
    </w:p>
    <w:p w14:paraId="7D9952ED" w14:textId="77777777" w:rsidR="000F5E15" w:rsidRDefault="00000000">
      <w:pPr>
        <w:pStyle w:val="Heading1"/>
      </w:pPr>
      <w:r>
        <w:t>6. Why EIC Accelerator</w:t>
      </w:r>
    </w:p>
    <w:p w14:paraId="7E0F5A23" w14:textId="77777777" w:rsidR="000F5E15" w:rsidRDefault="00000000">
      <w:pPr>
        <w:spacing w:after="120"/>
      </w:pPr>
      <w:r>
        <w:t xml:space="preserve">The EIC exists to ensure Europe builds and controls its own deep-tech future. The context agent for marketing analytics is precisely the kind of foundational technology where European leadership matters — and where it is most at risk. OpenAI has demonstrated that a six-layer context architecture is the key to making AI genuinely useful for enterprise data work. But they built it for themselves. The companies best positioned to productize this are </w:t>
      </w:r>
      <w:r>
        <w:lastRenderedPageBreak/>
        <w:t>US-based AI labs and well-funded Silicon Valley startups. Without European investment in this foundational technology, every European enterprise that wants AI-powered analytics will depend on US-controlled infrastructure processing their most sensitive business data and competitive intelligence.</w:t>
      </w:r>
    </w:p>
    <w:p w14:paraId="2E01DD4A" w14:textId="77777777" w:rsidR="000F5E15" w:rsidRDefault="00000000">
      <w:pPr>
        <w:spacing w:after="120"/>
      </w:pPr>
      <w:r>
        <w:t>Lupe is built in Berlin by a team with a proven track record of building data infrastructure that drives real business outcomes — including the data platform behind a successful acquisition by a US public company. The founding team has lived the problem they are solving for six years. They are not entering this market with a thesis; they are entering it with production code, paying customers, and domain expertise that no horizontal AI tool can replicate. EIC support would enable Lupe to maintain a European technology lead in context-aware AI agents, scale commercially before US competitors close the window, and validate a context agent framework with applications far beyond marketing — in any vertical where business context is the bottleneck between raw data and decisions.</w:t>
      </w:r>
    </w:p>
    <w:p w14:paraId="18931B01" w14:textId="77777777" w:rsidR="000F5E15" w:rsidRDefault="00000000">
      <w:pPr>
        <w:spacing w:after="120"/>
      </w:pPr>
      <w:r>
        <w:t xml:space="preserve">The timing is critical and the window is narrow. </w:t>
      </w:r>
      <w:proofErr w:type="spellStart"/>
      <w:r>
        <w:t>Plurio's</w:t>
      </w:r>
      <w:proofErr w:type="spellEnd"/>
      <w:r>
        <w:t xml:space="preserve"> $3.5M seed round (February 2026) validates venture capital interest in this category. OpenAI's publication validates the architecture. Anthropic, Google, and OpenAI are all investing in agentic AI systems that will inevitably move into enterprise data. The question is not whether context agents will become the standard for business intelligence — it is whether Europe will build them or buy them. Lupe represents the opportunity for Europe to own the answer.</w:t>
      </w:r>
    </w:p>
    <w:sectPr w:rsidR="000F5E1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CB3E1" w14:textId="77777777" w:rsidR="0061353A" w:rsidRDefault="0061353A">
      <w:r>
        <w:separator/>
      </w:r>
    </w:p>
  </w:endnote>
  <w:endnote w:type="continuationSeparator" w:id="0">
    <w:p w14:paraId="6BFC0CF6" w14:textId="77777777" w:rsidR="0061353A" w:rsidRDefault="00613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3DC7" w14:textId="77777777" w:rsidR="000F5E15" w:rsidRDefault="00000000">
    <w:pPr>
      <w:jc w:val="center"/>
    </w:pPr>
    <w:r>
      <w:rPr>
        <w:color w:val="7F8C8D"/>
        <w:sz w:val="18"/>
        <w:szCs w:val="18"/>
      </w:rPr>
      <w:t xml:space="preserve">Lupe Analytics </w:t>
    </w:r>
    <w:proofErr w:type="gramStart"/>
    <w:r>
      <w:rPr>
        <w:color w:val="7F8C8D"/>
        <w:sz w:val="18"/>
        <w:szCs w:val="18"/>
      </w:rPr>
      <w:t>UG  •</w:t>
    </w:r>
    <w:proofErr w:type="gramEnd"/>
    <w:r>
      <w:rPr>
        <w:color w:val="7F8C8D"/>
        <w:sz w:val="18"/>
        <w:szCs w:val="18"/>
      </w:rPr>
      <w:t xml:space="preserve">  Berlin, </w:t>
    </w:r>
    <w:proofErr w:type="gramStart"/>
    <w:r>
      <w:rPr>
        <w:color w:val="7F8C8D"/>
        <w:sz w:val="18"/>
        <w:szCs w:val="18"/>
      </w:rPr>
      <w:t>Germany  •</w:t>
    </w:r>
    <w:proofErr w:type="gramEnd"/>
    <w:r>
      <w:rPr>
        <w:color w:val="7F8C8D"/>
        <w:sz w:val="18"/>
        <w:szCs w:val="18"/>
      </w:rPr>
      <w:t xml:space="preserve">  Page </w:t>
    </w:r>
    <w:r>
      <w:rPr>
        <w:color w:val="7F8C8D"/>
        <w:sz w:val="18"/>
        <w:szCs w:val="18"/>
      </w:rPr>
      <w:fldChar w:fldCharType="begin"/>
    </w:r>
    <w:r>
      <w:rPr>
        <w:color w:val="7F8C8D"/>
        <w:sz w:val="18"/>
        <w:szCs w:val="18"/>
      </w:rPr>
      <w:instrText>PAGE</w:instrText>
    </w:r>
    <w:r>
      <w:rPr>
        <w:color w:val="7F8C8D"/>
        <w:sz w:val="18"/>
        <w:szCs w:val="18"/>
      </w:rPr>
      <w:fldChar w:fldCharType="separate"/>
    </w:r>
    <w:r w:rsidR="002268D5">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E357C" w14:textId="77777777" w:rsidR="0061353A" w:rsidRDefault="0061353A">
      <w:r>
        <w:separator/>
      </w:r>
    </w:p>
  </w:footnote>
  <w:footnote w:type="continuationSeparator" w:id="0">
    <w:p w14:paraId="1773D5E3" w14:textId="77777777" w:rsidR="0061353A" w:rsidRDefault="00613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C04A" w14:textId="77777777" w:rsidR="000F5E15" w:rsidRDefault="00000000">
    <w:pPr>
      <w:jc w:val="right"/>
    </w:pPr>
    <w:r>
      <w:rPr>
        <w:b/>
        <w:bCs/>
        <w:color w:val="1B4F72"/>
        <w:sz w:val="18"/>
        <w:szCs w:val="18"/>
      </w:rPr>
      <w:t xml:space="preserve">LUPE </w:t>
    </w:r>
    <w:proofErr w:type="gramStart"/>
    <w:r>
      <w:rPr>
        <w:b/>
        <w:bCs/>
        <w:color w:val="1B4F72"/>
        <w:sz w:val="18"/>
        <w:szCs w:val="18"/>
      </w:rPr>
      <w:t>ANALYTICS</w:t>
    </w:r>
    <w:r>
      <w:rPr>
        <w:color w:val="7F8C8D"/>
        <w:sz w:val="18"/>
        <w:szCs w:val="18"/>
      </w:rPr>
      <w:t xml:space="preserve">  |</w:t>
    </w:r>
    <w:proofErr w:type="gramEnd"/>
    <w:r>
      <w:rPr>
        <w:color w:val="7F8C8D"/>
        <w:sz w:val="18"/>
        <w:szCs w:val="18"/>
      </w:rPr>
      <w:t xml:space="preserve">  EIC Accelerator Short Proposal </w:t>
    </w:r>
    <w:proofErr w:type="gramStart"/>
    <w:r>
      <w:rPr>
        <w:color w:val="7F8C8D"/>
        <w:sz w:val="18"/>
        <w:szCs w:val="18"/>
      </w:rPr>
      <w:t>Summary  |</w:t>
    </w:r>
    <w:proofErr w:type="gramEnd"/>
    <w:r>
      <w:rPr>
        <w:color w:val="7F8C8D"/>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F3412"/>
    <w:multiLevelType w:val="hybridMultilevel"/>
    <w:tmpl w:val="AA502AF4"/>
    <w:lvl w:ilvl="0" w:tplc="493840CA">
      <w:start w:val="1"/>
      <w:numFmt w:val="bullet"/>
      <w:lvlText w:val="•"/>
      <w:lvlJc w:val="left"/>
      <w:pPr>
        <w:ind w:left="720" w:hanging="360"/>
      </w:pPr>
    </w:lvl>
    <w:lvl w:ilvl="1" w:tplc="E9620040">
      <w:numFmt w:val="decimal"/>
      <w:lvlText w:val=""/>
      <w:lvlJc w:val="left"/>
    </w:lvl>
    <w:lvl w:ilvl="2" w:tplc="102CED70">
      <w:numFmt w:val="decimal"/>
      <w:lvlText w:val=""/>
      <w:lvlJc w:val="left"/>
    </w:lvl>
    <w:lvl w:ilvl="3" w:tplc="6F3A91D2">
      <w:numFmt w:val="decimal"/>
      <w:lvlText w:val=""/>
      <w:lvlJc w:val="left"/>
    </w:lvl>
    <w:lvl w:ilvl="4" w:tplc="CA084C12">
      <w:numFmt w:val="decimal"/>
      <w:lvlText w:val=""/>
      <w:lvlJc w:val="left"/>
    </w:lvl>
    <w:lvl w:ilvl="5" w:tplc="E782F814">
      <w:numFmt w:val="decimal"/>
      <w:lvlText w:val=""/>
      <w:lvlJc w:val="left"/>
    </w:lvl>
    <w:lvl w:ilvl="6" w:tplc="E33283C4">
      <w:numFmt w:val="decimal"/>
      <w:lvlText w:val=""/>
      <w:lvlJc w:val="left"/>
    </w:lvl>
    <w:lvl w:ilvl="7" w:tplc="77CC43A6">
      <w:numFmt w:val="decimal"/>
      <w:lvlText w:val=""/>
      <w:lvlJc w:val="left"/>
    </w:lvl>
    <w:lvl w:ilvl="8" w:tplc="89D413AA">
      <w:numFmt w:val="decimal"/>
      <w:lvlText w:val=""/>
      <w:lvlJc w:val="left"/>
    </w:lvl>
  </w:abstractNum>
  <w:abstractNum w:abstractNumId="1" w15:restartNumberingAfterBreak="0">
    <w:nsid w:val="7895331D"/>
    <w:multiLevelType w:val="hybridMultilevel"/>
    <w:tmpl w:val="45E49A6E"/>
    <w:lvl w:ilvl="0" w:tplc="018460DE">
      <w:start w:val="1"/>
      <w:numFmt w:val="bullet"/>
      <w:lvlText w:val="●"/>
      <w:lvlJc w:val="left"/>
      <w:pPr>
        <w:ind w:left="720" w:hanging="360"/>
      </w:pPr>
    </w:lvl>
    <w:lvl w:ilvl="1" w:tplc="C450B1C6">
      <w:start w:val="1"/>
      <w:numFmt w:val="bullet"/>
      <w:lvlText w:val="○"/>
      <w:lvlJc w:val="left"/>
      <w:pPr>
        <w:ind w:left="1440" w:hanging="360"/>
      </w:pPr>
    </w:lvl>
    <w:lvl w:ilvl="2" w:tplc="951CD5E6">
      <w:start w:val="1"/>
      <w:numFmt w:val="bullet"/>
      <w:lvlText w:val="■"/>
      <w:lvlJc w:val="left"/>
      <w:pPr>
        <w:ind w:left="2160" w:hanging="360"/>
      </w:pPr>
    </w:lvl>
    <w:lvl w:ilvl="3" w:tplc="712E5E3C">
      <w:start w:val="1"/>
      <w:numFmt w:val="bullet"/>
      <w:lvlText w:val="●"/>
      <w:lvlJc w:val="left"/>
      <w:pPr>
        <w:ind w:left="2880" w:hanging="360"/>
      </w:pPr>
    </w:lvl>
    <w:lvl w:ilvl="4" w:tplc="9C04E282">
      <w:start w:val="1"/>
      <w:numFmt w:val="bullet"/>
      <w:lvlText w:val="○"/>
      <w:lvlJc w:val="left"/>
      <w:pPr>
        <w:ind w:left="3600" w:hanging="360"/>
      </w:pPr>
    </w:lvl>
    <w:lvl w:ilvl="5" w:tplc="30DCBDAA">
      <w:start w:val="1"/>
      <w:numFmt w:val="bullet"/>
      <w:lvlText w:val="■"/>
      <w:lvlJc w:val="left"/>
      <w:pPr>
        <w:ind w:left="4320" w:hanging="360"/>
      </w:pPr>
    </w:lvl>
    <w:lvl w:ilvl="6" w:tplc="DE68D7B8">
      <w:start w:val="1"/>
      <w:numFmt w:val="bullet"/>
      <w:lvlText w:val="●"/>
      <w:lvlJc w:val="left"/>
      <w:pPr>
        <w:ind w:left="5040" w:hanging="360"/>
      </w:pPr>
    </w:lvl>
    <w:lvl w:ilvl="7" w:tplc="6CBA9990">
      <w:start w:val="1"/>
      <w:numFmt w:val="bullet"/>
      <w:lvlText w:val="●"/>
      <w:lvlJc w:val="left"/>
      <w:pPr>
        <w:ind w:left="5760" w:hanging="360"/>
      </w:pPr>
    </w:lvl>
    <w:lvl w:ilvl="8" w:tplc="D402DD98">
      <w:start w:val="1"/>
      <w:numFmt w:val="bullet"/>
      <w:lvlText w:val="●"/>
      <w:lvlJc w:val="left"/>
      <w:pPr>
        <w:ind w:left="6480" w:hanging="360"/>
      </w:pPr>
    </w:lvl>
  </w:abstractNum>
  <w:num w:numId="1" w16cid:durableId="1205024704">
    <w:abstractNumId w:val="1"/>
    <w:lvlOverride w:ilvl="0">
      <w:startOverride w:val="1"/>
    </w:lvlOverride>
  </w:num>
  <w:num w:numId="2" w16cid:durableId="808402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E15"/>
    <w:rsid w:val="000F5E15"/>
    <w:rsid w:val="002268D5"/>
    <w:rsid w:val="0061353A"/>
    <w:rsid w:val="0099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5FF451"/>
  <w15:docId w15:val="{823EAD42-05F3-EE49-B7E9-E9FD7BDE3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28"/>
      <w:szCs w:val="28"/>
    </w:rPr>
  </w:style>
  <w:style w:type="paragraph" w:styleId="Heading2">
    <w:name w:val="heading 2"/>
    <w:uiPriority w:val="9"/>
    <w:unhideWhenUsed/>
    <w:qFormat/>
    <w:pPr>
      <w:spacing w:before="240" w:after="120"/>
      <w:outlineLvl w:val="1"/>
    </w:pPr>
    <w:rPr>
      <w:b/>
      <w:bCs/>
      <w:color w:val="2C3E5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3184</Words>
  <Characters>19363</Characters>
  <Application>Microsoft Office Word</Application>
  <DocSecurity>0</DocSecurity>
  <Lines>354</Lines>
  <Paragraphs>110</Paragraphs>
  <ScaleCrop>false</ScaleCrop>
  <Company/>
  <LinksUpToDate>false</LinksUpToDate>
  <CharactersWithSpaces>22475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Kostas Papanikolaou</cp:lastModifiedBy>
  <cp:revision>2</cp:revision>
  <dcterms:created xsi:type="dcterms:W3CDTF">2026-03-27T14:55:00Z</dcterms:created>
  <dcterms:modified xsi:type="dcterms:W3CDTF">2026-03-31T09:37:00Z</dcterms:modified>
</cp:coreProperties>
</file>