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4"/>
        </w:rPr>
        <w:t>1.6.1. Автомобильный транспорт</w:t>
        <w:br/>
        <w:br/>
        <w:t>1.6.1.1. Автомобильные дороги федерального, регионального и межмуниципального значения</w:t>
      </w:r>
    </w:p>
    <w:p>
      <w:r>
        <w:t>Внешние транспортные связи населенных пунктов обеспечиваются автомобильным транспортом, выполняющим основные грузовые и пассажирские перевозки. Перечень автомобильных дорог общего пользования федерального, регионального или межмуниципального значения, расположенных на территории муниципального округа, приведен в таблицах ниже.</w:t>
        <w:br/>
        <w:br/>
      </w:r>
    </w:p>
    <w:p>
      <w:r>
        <w:rPr>
          <w:sz w:val="24"/>
        </w:rPr>
        <w:t>На территории муниципального округа не расположены автомобильные дороги федерального значения.</w:t>
      </w:r>
    </w:p>
    <w:p>
      <w:r>
        <w:rPr>
          <w:b/>
          <w:sz w:val="24"/>
        </w:rPr>
        <w:br/>
        <w:t>Таблица 1.6.1.1.1 Дороги общего пользования регионального и межмуниципального значения: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50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type="dxa" w:w="266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Идентификационный номер автомобильной дороги</w:t>
            </w:r>
          </w:p>
        </w:tc>
        <w:tc>
          <w:tcPr>
            <w:tcW w:type="dxa" w:w="374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Наименование автомобильной дороги</w:t>
            </w:r>
          </w:p>
        </w:tc>
        <w:tc>
          <w:tcPr>
            <w:tcW w:type="dxa" w:w="164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Протяженность всего, км</w:t>
            </w:r>
          </w:p>
        </w:tc>
      </w:tr>
      <w:tr>
        <w:tc>
          <w:tcPr>
            <w:tcW w:type="dxa" w:w="504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664"/>
          </w:tcPr>
          <w:p>
            <w:r>
              <w:rPr>
                <w:rFonts w:ascii="Times New Roman" w:hAnsi="Times New Roman"/>
                <w:sz w:val="24"/>
              </w:rPr>
              <w:t>03 ОП РЗ 03К-016</w:t>
            </w:r>
          </w:p>
        </w:tc>
        <w:tc>
          <w:tcPr>
            <w:tcW w:type="dxa" w:w="3744"/>
          </w:tcPr>
          <w:p>
            <w:r>
              <w:rPr>
                <w:rFonts w:ascii="Times New Roman" w:hAnsi="Times New Roman"/>
                <w:sz w:val="24"/>
              </w:rPr>
              <w:t>03 ОП РЗ 03К-016 г. Славянск-на-Кубани - г. Крымск</w:t>
            </w:r>
          </w:p>
        </w:tc>
        <w:tc>
          <w:tcPr>
            <w:tcW w:type="dxa" w:w="1642"/>
          </w:tcPr>
          <w:p>
            <w:r>
              <w:rPr>
                <w:rFonts w:ascii="Times New Roman" w:hAnsi="Times New Roman"/>
                <w:sz w:val="24"/>
              </w:rPr>
              <w:t>9.452</w:t>
            </w:r>
          </w:p>
        </w:tc>
      </w:tr>
      <w:tr>
        <w:tc>
          <w:tcPr>
            <w:tcW w:type="dxa" w:w="504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664"/>
          </w:tcPr>
          <w:p>
            <w:r>
              <w:rPr>
                <w:rFonts w:ascii="Times New Roman" w:hAnsi="Times New Roman"/>
                <w:sz w:val="24"/>
              </w:rPr>
              <w:t>03Н-279</w:t>
            </w:r>
          </w:p>
        </w:tc>
        <w:tc>
          <w:tcPr>
            <w:tcW w:type="dxa" w:w="3744"/>
          </w:tcPr>
          <w:p>
            <w:r>
              <w:rPr>
                <w:rFonts w:ascii="Times New Roman" w:hAnsi="Times New Roman"/>
                <w:sz w:val="24"/>
              </w:rPr>
              <w:t>03 ОП МЗ 03Н-279 х. Новотроицкий - х. Евсеевский - ст-ца Троицкая</w:t>
            </w:r>
          </w:p>
        </w:tc>
        <w:tc>
          <w:tcPr>
            <w:tcW w:type="dxa" w:w="1642"/>
          </w:tcPr>
          <w:p>
            <w:r>
              <w:rPr>
                <w:rFonts w:ascii="Times New Roman" w:hAnsi="Times New Roman"/>
                <w:sz w:val="24"/>
              </w:rPr>
              <w:t>1.310</w:t>
            </w:r>
          </w:p>
        </w:tc>
      </w:tr>
      <w:tr>
        <w:tc>
          <w:tcPr>
            <w:tcW w:type="dxa" w:w="504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664"/>
          </w:tcPr>
          <w:p>
            <w:r>
              <w:rPr>
                <w:rFonts w:ascii="Times New Roman" w:hAnsi="Times New Roman"/>
                <w:sz w:val="24"/>
              </w:rPr>
              <w:t>03Н-279</w:t>
            </w:r>
          </w:p>
        </w:tc>
        <w:tc>
          <w:tcPr>
            <w:tcW w:type="dxa" w:w="3744"/>
          </w:tcPr>
          <w:p>
            <w:r>
              <w:rPr>
                <w:rFonts w:ascii="Times New Roman" w:hAnsi="Times New Roman"/>
                <w:sz w:val="24"/>
              </w:rPr>
              <w:t>03 ОП МЗ 03Н-279 х. Новотроицкий - х. Евсеевский - ст-ца Троицкая</w:t>
            </w:r>
          </w:p>
        </w:tc>
        <w:tc>
          <w:tcPr>
            <w:tcW w:type="dxa" w:w="1642"/>
          </w:tcPr>
          <w:p>
            <w:r>
              <w:rPr>
                <w:rFonts w:ascii="Times New Roman" w:hAnsi="Times New Roman"/>
                <w:sz w:val="24"/>
              </w:rPr>
              <w:t>6.083</w:t>
            </w:r>
          </w:p>
        </w:tc>
      </w:tr>
      <w:tr>
        <w:tc>
          <w:tcPr>
            <w:tcW w:type="dxa" w:w="504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664"/>
          </w:tcPr>
          <w:p>
            <w:r>
              <w:rPr>
                <w:rFonts w:ascii="Times New Roman" w:hAnsi="Times New Roman"/>
                <w:sz w:val="24"/>
              </w:rPr>
              <w:t>03К-031</w:t>
            </w:r>
          </w:p>
        </w:tc>
        <w:tc>
          <w:tcPr>
            <w:tcW w:type="dxa" w:w="3744"/>
          </w:tcPr>
          <w:p>
            <w:r>
              <w:rPr>
                <w:rFonts w:ascii="Times New Roman" w:hAnsi="Times New Roman"/>
                <w:sz w:val="24"/>
              </w:rPr>
              <w:t>03 ОП РЗ 03К-031 ст-ца Троицкая - ст-ца Федоровская</w:t>
            </w:r>
          </w:p>
        </w:tc>
        <w:tc>
          <w:tcPr>
            <w:tcW w:type="dxa" w:w="1642"/>
          </w:tcPr>
          <w:p>
            <w:r>
              <w:rPr>
                <w:rFonts w:ascii="Times New Roman" w:hAnsi="Times New Roman"/>
                <w:sz w:val="24"/>
              </w:rPr>
              <w:t>5.538</w:t>
            </w:r>
          </w:p>
        </w:tc>
      </w:tr>
      <w:tr>
        <w:tc>
          <w:tcPr>
            <w:tcW w:type="dxa" w:w="6480"/>
            <w:gridSpan w:val="3"/>
          </w:tcPr>
          <w:p>
            <w:r>
              <w:rPr>
                <w:b/>
              </w:rPr>
              <w:t>Итого:</w:t>
            </w:r>
          </w:p>
        </w:tc>
        <w:tc>
          <w:tcPr>
            <w:tcW w:type="dxa" w:w="2160"/>
          </w:tcPr>
          <w:p>
            <w:r>
              <w:rPr>
                <w:b/>
              </w:rPr>
              <w:t>22.383</w:t>
            </w:r>
          </w:p>
        </w:tc>
      </w:tr>
    </w:tbl>
    <w:p>
      <w:r>
        <w:rPr>
          <w:sz w:val="24"/>
        </w:rPr>
        <w:br/>
        <w:t>Протяженность автомобильных дорог регионального и межмуниципального значения составляет 22.383 км.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