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Левкович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Познакомиться с моделью Мальтуса, а также с уравнением логистической кривой.</w:t>
      </w:r>
    </w:p>
    <w:p>
      <w:pPr>
        <w:numPr>
          <w:ilvl w:val="0"/>
          <w:numId w:val="1001"/>
        </w:numPr>
      </w:pPr>
      <w:r>
        <w:t xml:space="preserve">Рассмотреть модель эффективности рекламы в разных случаях.</w:t>
      </w:r>
    </w:p>
    <w:p>
      <w:pPr>
        <w:numPr>
          <w:ilvl w:val="0"/>
          <w:numId w:val="1001"/>
        </w:numPr>
      </w:pPr>
      <w:r>
        <w:t xml:space="preserve">Построить график распространения рекламы.</w:t>
      </w:r>
    </w:p>
    <w:bookmarkEnd w:id="20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— скорость изменения со временем числа потребителей, узнавших о товаре и готовых его купить;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— время, прошедшее с начала рекламной кампании;</w:t>
      </w:r>
    </w:p>
    <w:p>
      <w:pPr>
        <w:pStyle w:val="BodyText"/>
      </w:pP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число уже информированных клиентов. Эта величина пропорциональна числу покупателей, еще не знающих о нем. Это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>
        <m:r>
          <m:t>N</m:t>
        </m:r>
      </m:oMath>
      <w:r>
        <w:t xml:space="preserve"> </w:t>
      </w:r>
      <w:r>
        <w:t xml:space="preserve">— общее число потенциальных платежеспособных покупателей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— 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bookmarkEnd w:id="21"/>
    <w:bookmarkStart w:id="22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0.64</m:t>
        </m:r>
        <m:r>
          <m:rPr>
            <m:sty m:val="p"/>
          </m:rPr>
          <m:t>+</m:t>
        </m:r>
        <m:r>
          <m:t>0.00004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0.00007</m:t>
        </m:r>
        <m:r>
          <m:rPr>
            <m:sty m:val="p"/>
          </m:rPr>
          <m:t>+</m:t>
        </m:r>
        <m:r>
          <m:t>0.7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0.4</m:t>
        </m:r>
        <m:r>
          <m:rPr>
            <m:sty m:val="p"/>
          </m:rPr>
          <m:t>+</m:t>
        </m:r>
        <m:r>
          <m:t>0.3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= 1403, в начальный момент о товаре знает 9 человек.</w:t>
      </w:r>
      <w:r>
        <w:t xml:space="preserve"> </w:t>
      </w: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2"/>
    <w:bookmarkStart w:id="31" w:name="графики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Первый случай: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0.64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0.00004</m:t>
        </m:r>
      </m:oMath>
      <w:r>
        <w:t xml:space="preserve">.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(рис. -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4838700" cy="3149600"/>
            <wp:effectExtent b="0" l="0" r="0" t="0"/>
            <wp:docPr descr="Первый случа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Первый случай</w:t>
      </w:r>
    </w:p>
    <w:p>
      <w:pPr>
        <w:pStyle w:val="BodyText"/>
      </w:pPr>
      <w:r>
        <w:t xml:space="preserve">Второй случай: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0.00007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0.7</m:t>
        </m:r>
      </m:oMath>
      <w:r>
        <w:t xml:space="preserve">. Cкорость распространения рекламы будет иметь максимальное значение в момент 0.01.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(рис. -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4838700" cy="3149600"/>
            <wp:effectExtent b="0" l="0" r="0" t="0"/>
            <wp:docPr descr="Второй случа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Второй случай</w:t>
      </w:r>
    </w:p>
    <w:p>
      <w:pPr>
        <w:pStyle w:val="BodyText"/>
      </w:pPr>
      <w:r>
        <w:t xml:space="preserve">Третий случай: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0.3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</m:oMath>
      <w:r>
        <w:t xml:space="preserve">. (рис. -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8" w:name="fig:003"/>
      <w:r>
        <w:drawing>
          <wp:inline>
            <wp:extent cx="4838700" cy="3149600"/>
            <wp:effectExtent b="0" l="0" r="0" t="0"/>
            <wp:docPr descr="Третий случа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Третий случай</w:t>
      </w:r>
    </w:p>
    <w:p>
      <w:pPr>
        <w:pStyle w:val="BodyText"/>
      </w:pPr>
      <w:r>
        <w:t xml:space="preserve">Все случаи вместе (рис. -</w:t>
      </w:r>
      <w:r>
        <w:t xml:space="preserve">@fig:004</w:t>
      </w:r>
      <w:r>
        <w:t xml:space="preserve">):</w:t>
      </w:r>
    </w:p>
    <w:p>
      <w:pPr>
        <w:pStyle w:val="CaptionedFigure"/>
      </w:pPr>
      <w:bookmarkStart w:id="30" w:name="fig:004"/>
      <w:r>
        <w:drawing>
          <wp:inline>
            <wp:extent cx="4838700" cy="3149600"/>
            <wp:effectExtent b="0" l="0" r="0" t="0"/>
            <wp:docPr descr="Все случа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Все случаи</w:t>
      </w:r>
    </w:p>
    <w:bookmarkEnd w:id="31"/>
    <w:bookmarkStart w:id="37" w:name="вопросы-к-лабораторной"/>
    <w:p>
      <w:pPr>
        <w:pStyle w:val="Heading2"/>
      </w:pPr>
      <w:r>
        <w:t xml:space="preserve">Вопросы к лабораторной</w:t>
      </w:r>
    </w:p>
    <w:bookmarkStart w:id="32" w:name="X59fdf31aa3bf0968b7283b30476d0b4924e2946"/>
    <w:p>
      <w:pPr>
        <w:pStyle w:val="Heading3"/>
      </w:pPr>
      <w:r>
        <w:t xml:space="preserve">1. Записать модель Мальтуса (дать пояснение, где используется данная модель)</w:t>
      </w:r>
    </w:p>
    <w:p>
      <w:pPr>
        <w:pStyle w:val="FirstParagraph"/>
      </w:pPr>
      <w:r>
        <w:t xml:space="preserve">Демографическая модель</w:t>
      </w:r>
      <w:r>
        <w:br/>
      </w:r>
      <w:r>
        <w:t xml:space="preserve">Скорость роста пропорциональна текущему размеру популяции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α</m:t>
          </m:r>
          <m:r>
            <m:t>x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исходная численность населения,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— некоторый параметр, определяемый разностью между рождаемостью и смертностью.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— время.</w:t>
      </w:r>
    </w:p>
    <w:bookmarkEnd w:id="32"/>
    <w:bookmarkStart w:id="33" w:name="X03650e90140aa34b13c11aaef6789226bf249de"/>
    <w:p>
      <w:pPr>
        <w:pStyle w:val="Heading3"/>
      </w:pPr>
      <w:r>
        <w:t xml:space="preserve">2. Записать уравнение логистической кривой (дать пояснение, что описывает данное уравнение)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x</m:t>
              </m:r>
            </m:num>
            <m:den>
              <m:sSub>
                <m:e>
                  <m:r>
                    <m:t>x</m:t>
                  </m:r>
                </m:e>
                <m:sub>
                  <m:r>
                    <m:t>s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x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- «равновесный» размер популяции, при котором рождаемость в точности компенсируется смертностью. Размер популяции в такой модели стремится к равновесному значению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, причем такое поведение структурно устойчиво.</w:t>
      </w:r>
      <w:r>
        <w:br/>
      </w:r>
      <w:r>
        <w:t xml:space="preserve">Данное уравнение описывает рождаемость и смертность с учетом роста численности.</w:t>
      </w:r>
    </w:p>
    <w:bookmarkEnd w:id="33"/>
    <w:bookmarkStart w:id="34" w:name="X070e7ba82ac276055c99ce61459166daf3e3ba1"/>
    <w:p>
      <w:pPr>
        <w:pStyle w:val="Heading3"/>
      </w:pPr>
      <w:r>
        <w:t xml:space="preserve">3. На что влияет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модели распространения рекламы</w:t>
      </w:r>
    </w:p>
    <w:p>
      <w:pPr>
        <w:pStyle w:val="FirstParagraph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интенсивность рекламной кампании, зависящая от затрат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интенсивность рекламной кампании, зависящая от сарафанного радио.</w:t>
      </w:r>
    </w:p>
    <w:bookmarkEnd w:id="34"/>
    <w:bookmarkStart w:id="35" w:name="Xf2a674bc17c741e474a9624458ad126e933c4c8"/>
    <w:p>
      <w:pPr>
        <w:pStyle w:val="Heading3"/>
      </w:pPr>
      <w:r>
        <w:t xml:space="preserve">4. 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α</m:t>
          </m:r>
          <m:r>
            <m:t>x</m:t>
          </m:r>
        </m:oMath>
      </m:oMathPara>
    </w:p>
    <w:bookmarkEnd w:id="35"/>
    <w:bookmarkStart w:id="36" w:name="X8f2a35b844988242f1c181dbf2e4fb3445a7e9b"/>
    <w:p>
      <w:pPr>
        <w:pStyle w:val="Heading3"/>
      </w:pPr>
      <w:r>
        <w:t xml:space="preserve">5. 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x</m:t>
              </m:r>
            </m:num>
            <m:den>
              <m:sSub>
                <m:e>
                  <m:r>
                    <m:t>x</m:t>
                  </m:r>
                </m:e>
                <m:sub>
                  <m:r>
                    <m:t>s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x</m:t>
          </m:r>
        </m:oMath>
      </m:oMathPara>
    </w:p>
    <w:bookmarkEnd w:id="36"/>
    <w:bookmarkEnd w:id="37"/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3"/>
        </w:numPr>
      </w:pPr>
      <w:r>
        <w:t xml:space="preserve">Познакомился с моделью Мальтуса, а также с уравнением логистической кривой.</w:t>
      </w:r>
    </w:p>
    <w:p>
      <w:pPr>
        <w:numPr>
          <w:ilvl w:val="0"/>
          <w:numId w:val="1003"/>
        </w:numPr>
      </w:pPr>
      <w:r>
        <w:t xml:space="preserve">Рассмотрел модель эффективности рекламы в разных случаях.</w:t>
      </w:r>
    </w:p>
    <w:p>
      <w:pPr>
        <w:numPr>
          <w:ilvl w:val="0"/>
          <w:numId w:val="1003"/>
        </w:numPr>
      </w:pPr>
      <w:r>
        <w:t xml:space="preserve">Построил график распространения рекламы.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Левкович Константин Анатольевич</dc:creator>
  <dc:language>ru-RU</dc:language>
  <cp:keywords/>
  <dcterms:created xsi:type="dcterms:W3CDTF">2021-03-27T15:12:32Z</dcterms:created>
  <dcterms:modified xsi:type="dcterms:W3CDTF">2021-03-27T15:12:32Z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Эффективность рекламы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