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АВТОМАТИЗАЦИЯ ТЕСТИРОВАНИЯ С ПОМОЩЬЮ SELENIUM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434343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434343"/>
          <w:sz w:val="36"/>
          <w:szCs w:val="36"/>
          <w:rtl w:val="0"/>
        </w:rPr>
        <w:t xml:space="preserve">ДЕЙСТВИЯ С ЭЛЕМЕНТАМИ. ПРАКТИКА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Горизонтальная линия" id="1" name="image1.png"/>
            <a:graphic>
              <a:graphicData uri="http://schemas.openxmlformats.org/drawingml/2006/picture">
                <pic:pic>
                  <pic:nvPicPr>
                    <pic:cNvPr descr="Горизонтальная линия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Работаем с сайтом</w:t>
      </w:r>
      <w:r w:rsidDel="00000000" w:rsidR="00000000" w:rsidRPr="00000000">
        <w:rPr>
          <w:b w:val="1"/>
          <w:rtl w:val="0"/>
        </w:rPr>
        <w:t xml:space="preserve"> labirint.ru</w:t>
      </w:r>
      <w:r w:rsidDel="00000000" w:rsidR="00000000" w:rsidRPr="00000000">
        <w:rPr>
          <w:rtl w:val="0"/>
        </w:rPr>
        <w:t xml:space="preserve"> в режиме </w:t>
      </w:r>
      <w:r w:rsidDel="00000000" w:rsidR="00000000" w:rsidRPr="00000000">
        <w:rPr>
          <w:b w:val="1"/>
          <w:rtl w:val="0"/>
        </w:rPr>
        <w:t xml:space="preserve">инкогнито. 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Окно Chrome развернуто на весь экран должно быть!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/>
      </w:pPr>
      <w:r w:rsidDel="00000000" w:rsidR="00000000" w:rsidRPr="00000000">
        <w:rPr>
          <w:rtl w:val="0"/>
        </w:rPr>
        <w:t xml:space="preserve">Тест должен состоять из следующих шагов: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шапке навести на ссылку “Книги”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Кликнуть в раскрывшемся списке по ссылке “Все книги”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(*) Проверить, что перешли на страницу с URL =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https://www.labirint.ru/books/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Кликнуть по кнопке “В корзину” у первой книги на странице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Кликнуть по кнопке “Оформить” у первой книги на странице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открывшейся странице кликнуть по кнопке “Начать оформление”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 открывшейся странице кликнуть по галочке рядом с “Курьерская доставка”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открывшемся лайтбоксе в “Населенный пункт” ввести некорректный город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Убрать фокус с поля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Проверить, что появилась ошибка “Неизвестный город”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“Населенный пункт” ввести город “Екатеринбург”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Кликнуть по появившейся подсказке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Заполнить “Улица” и “Адрес” корректными данными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Кликнуть по кнопке “Готово”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Проверить, что не отображается лайтбокс курьерской доставки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Trebuchet MS"/>
  <w:font w:name="Economica"/>
  <w:font w:name="Montserra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Горизонтальная линия" id="4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contextualSpacing w:val="0"/>
      <w:rPr/>
    </w:pPr>
    <w:bookmarkStart w:colFirst="0" w:colLast="0" w:name="_1fob9te" w:id="2"/>
    <w:bookmarkEnd w:id="2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30j0zll" w:id="1"/>
    <w:bookmarkEnd w:id="1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Горизонтальная линия" id="3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ru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abirint.ru/books/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