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СОВРЕМЕННЫЕ ТЕНДЕНЦИИ РАЗВИТИЯ ГРАЖДАНСКОЙ ОБОРОНЫ</w:t>
      </w:r>
    </w:p>
    <w:p>
      <w:r>
        <w:rPr>
          <w:b/>
        </w:rPr>
        <w:t>Рубрика: ГРАЖДАНСКАЯ ОБОРОНА</w:t>
        <w:br/>
      </w:r>
      <w:r>
        <w:t>Автор: Голубев Д.А. Специалист по ГО и ЧС, г. Москва</w:t>
        <w:br/>
      </w:r>
    </w:p>
    <w:p/>
    <w:p>
      <w:pPr>
        <w:jc w:val="both"/>
      </w:pPr>
      <w:r>
        <w:rPr>
          <w:b w:val="0"/>
          <w:i w:val="0"/>
        </w:rPr>
        <w:t>Гражданская оборона в XXI веке переживает качественную трансформацию. Если в период холодной войны ее развитие определялось прежде всего угрозой масштабной ядерной войны, то сегодня основной акцент переносится на совокупность военных и невоенных опасностей, часто реализующихся в форме локальных военных конфликтов и крупномасштабных чрезвычайных ситуаций мирного времени. Это требует иного взгляда на цели, задачи, организацию и ресурсы гражданской обороны, а также на ее место в системе национальной безопасности. Цель данной статьи – обозначить ключевые тенденции развития гражданской обороны в современных условиях, показать, как меняется ее облик под влиянием трансформации угроз, технологического прогресса и изменения нормативно-правовой базы, а также наметить возможные направления совершенствования системы ГО.</w:t>
      </w:r>
    </w:p>
    <w:p>
      <w:pPr>
        <w:jc w:val="both"/>
      </w:pPr>
      <w:r>
        <w:rPr>
          <w:b/>
          <w:i w:val="0"/>
        </w:rPr>
        <w:t>Трансформация угроз: от тотальной войны к «гибридным» сценариям</w:t>
      </w:r>
    </w:p>
    <w:p>
      <w:pPr>
        <w:jc w:val="both"/>
      </w:pPr>
      <w:r>
        <w:rPr>
          <w:b w:val="0"/>
          <w:i w:val="0"/>
        </w:rPr>
        <w:t>Классическая модель гражданской обороны формировалась как ответ на угрозу масштабной войны с применением всех видов обычного оружия и оружия массового поражения, предполагая тотальную защиту населения, экономики и территорий. Современный характер военных конфликтов и международной обстановки вносит в эту модель серьезные коррективы.</w:t>
      </w:r>
    </w:p>
    <w:p>
      <w:pPr>
        <w:jc w:val="both"/>
      </w:pPr>
      <w:r>
        <w:rPr>
          <w:b w:val="0"/>
          <w:i w:val="0"/>
        </w:rPr>
        <w:t>Во-первых, значительно возрастает роль высокоточного оружия и средств дальнего огневого поражения, позволяющих наносить избирательные удары по критически важным объектам инфраструктуры, системам управления и коммуникациям. Это смещает акцент с максимально возможного укрытия всего населения к приоритетной защите жизненно важных объектов, узлов управления и устойчивости функционирования ключевых систем жизнеобеспечения.</w:t>
      </w:r>
    </w:p>
    <w:p>
      <w:pPr>
        <w:jc w:val="both"/>
      </w:pPr>
      <w:r>
        <w:rPr>
          <w:b w:val="0"/>
          <w:i w:val="0"/>
        </w:rPr>
        <w:t>Во-вторых, расширяется спектр «гибридных» воздействий: к традиционным военным средствам добавляются кибератаки, информационно-психологическое воздействие, диверсионные и террористические акции, провоцирование техногенных катастроф. В этих условиях гражданская оборона не может рассматриваться исключительно как система мероприятий на случай большой войны – она становится постоянным элементом противодействия комплексным угрозам безопасности.</w:t>
      </w:r>
    </w:p>
    <w:p>
      <w:pPr>
        <w:jc w:val="both"/>
      </w:pPr>
      <w:r>
        <w:rPr>
          <w:b w:val="0"/>
          <w:i w:val="0"/>
        </w:rPr>
        <w:t>В-третьих, на первый план выходят крупные чрезвычайные ситуации мирного времени: аварии на объектах критической инфраструктуры, техногенные катастрофы с выбросом опасных веществ, природные бедствия, эпидемиологические и биологические угрозы. Практика последних лет показала, что по масштабам последствий и нагрузке на систему управления и реагирования такие ЧС сопоставимы с отдельными военными эпизодами. В результате гражданская оборона объективно «срастается» с системой предупреждения и ликвидации ЧС, формируя единый контур защиты населения и территорий.</w:t>
      </w:r>
    </w:p>
    <w:p>
      <w:pPr>
        <w:jc w:val="both"/>
      </w:pPr>
      <w:r>
        <w:rPr>
          <w:b/>
          <w:i w:val="0"/>
        </w:rPr>
        <w:t>Нормативно-правовая эволюция и стратегический ориентир до 2030 года</w:t>
      </w:r>
    </w:p>
    <w:p>
      <w:pPr>
        <w:jc w:val="both"/>
      </w:pPr>
      <w:r>
        <w:rPr>
          <w:b w:val="0"/>
          <w:i w:val="0"/>
        </w:rPr>
        <w:t>Изменение характера угроз обусловило обновление нормативно-правовой базы и стратегических документов в области гражданской обороны. На рубеже 2010–2020-х годов была сформулирована и закреплена государственная политика в области гражданской обороны на долгосрочную перспективу, ориентированная на период до 2030 года.</w:t>
      </w:r>
      <w:r>
        <w:rPr>
          <w:vertAlign w:val="superscript"/>
        </w:rPr>
        <w:t>1</w:t>
      </w:r>
      <w:r>
        <w:rPr>
          <w:b w:val="0"/>
          <w:i w:val="0"/>
        </w:rPr>
        <w:t xml:space="preserve"> В этих документах зафиксированы:</w:t>
      </w:r>
    </w:p>
    <w:p>
      <w:pPr>
        <w:jc w:val="both"/>
      </w:pPr>
      <w:r>
        <w:rPr>
          <w:b w:val="0"/>
          <w:i w:val="0"/>
        </w:rPr>
        <w:t>- приоритет человеческой жизни и снижение рисков для населения как ключевая цель;</w:t>
      </w:r>
    </w:p>
    <w:p>
      <w:pPr>
        <w:jc w:val="both"/>
      </w:pPr>
      <w:r>
        <w:rPr>
          <w:b w:val="0"/>
          <w:i w:val="0"/>
        </w:rPr>
        <w:t>- необходимость увязки гражданской обороны с общегосударственной системой предупреждения и ликвидации чрезвычайных ситуаций;</w:t>
      </w:r>
    </w:p>
    <w:p>
      <w:pPr>
        <w:jc w:val="both"/>
      </w:pPr>
      <w:r>
        <w:rPr>
          <w:b w:val="0"/>
          <w:i w:val="0"/>
        </w:rPr>
        <w:t>- переход к риск-ориентированному подходу</w:t>
      </w:r>
      <w:r>
        <w:rPr>
          <w:vertAlign w:val="superscript"/>
        </w:rPr>
        <w:t>2</w:t>
      </w:r>
      <w:r>
        <w:rPr>
          <w:b w:val="0"/>
          <w:i w:val="0"/>
        </w:rPr>
        <w:t xml:space="preserve"> к контролю, планированию и организации мероприятий в области ГОЧС и их ресурсному обеспечению;</w:t>
      </w:r>
    </w:p>
    <w:p>
      <w:pPr>
        <w:jc w:val="both"/>
      </w:pPr>
      <w:r>
        <w:rPr>
          <w:b w:val="0"/>
          <w:i w:val="0"/>
        </w:rPr>
        <w:t>- модернизация сил и средств гражданской обороны, техническое перевооружение и цифровизация управления</w:t>
      </w:r>
      <w:r>
        <w:rPr>
          <w:vertAlign w:val="superscript"/>
        </w:rPr>
        <w:t>3</w:t>
      </w:r>
      <w:r>
        <w:rPr>
          <w:b w:val="0"/>
          <w:i w:val="0"/>
        </w:rPr>
        <w:t>;</w:t>
      </w:r>
    </w:p>
    <w:p>
      <w:pPr>
        <w:jc w:val="both"/>
      </w:pPr>
      <w:r>
        <w:rPr>
          <w:b w:val="0"/>
          <w:i w:val="0"/>
        </w:rPr>
        <w:t>- развитие международного сотрудничества в сфере гражданской защиты и гуманитарного реагирования.</w:t>
      </w:r>
    </w:p>
    <w:p>
      <w:pPr>
        <w:jc w:val="both"/>
      </w:pPr>
      <w:r>
        <w:rPr>
          <w:b w:val="0"/>
          <w:i w:val="0"/>
        </w:rPr>
        <w:t>Стратегический горизонт до 2030 года позволяет рассматривать гражданскую оборону не как набор разрозненных мер, а как системный проект преобразования всей инфраструктуры защиты населения и территорий. Важным является переход от реактивной логики («реагирование на уже возникшие угрозы») к проактивной, основанной на прогнозировании, снижении рисков и заблаговременной подготовке.</w:t>
      </w:r>
    </w:p>
    <w:p>
      <w:pPr>
        <w:jc w:val="both"/>
      </w:pPr>
      <w:r>
        <w:rPr>
          <w:b/>
          <w:i w:val="0"/>
        </w:rPr>
        <w:t>Переход к риск-ориентированной модели и территориальной дифференциации</w:t>
      </w:r>
    </w:p>
    <w:p>
      <w:pPr>
        <w:jc w:val="both"/>
      </w:pPr>
      <w:r>
        <w:rPr>
          <w:b w:val="0"/>
          <w:i w:val="0"/>
        </w:rPr>
        <w:t>Одной из принципиальных тенденций является отказ от уравнительного подхода, согласно которому мероприятия гражданской обороны должны выполняться по единым нормам и объемам на всей территории страны, вне зависимости от реального спектра угроз. На смену приходит риск-ориентированная модель, предполагающая:</w:t>
      </w:r>
    </w:p>
    <w:p>
      <w:pPr>
        <w:jc w:val="both"/>
      </w:pPr>
      <w:r>
        <w:rPr>
          <w:b w:val="0"/>
          <w:i w:val="0"/>
        </w:rPr>
        <w:t>- оценку и ранжирование угроз для конкретного региона, муниципального образования, объекта экономики;</w:t>
      </w:r>
    </w:p>
    <w:p>
      <w:pPr>
        <w:jc w:val="both"/>
      </w:pPr>
      <w:r>
        <w:rPr>
          <w:b w:val="0"/>
          <w:i w:val="0"/>
        </w:rPr>
        <w:t>- определение вероятности реализации тех или иных сценариев (военных и невоенных);</w:t>
      </w:r>
    </w:p>
    <w:p>
      <w:pPr>
        <w:jc w:val="both"/>
      </w:pPr>
      <w:r>
        <w:rPr>
          <w:b w:val="0"/>
          <w:i w:val="0"/>
        </w:rPr>
        <w:t>- соотнесение объемов подготовительных мероприятий, сил и средств с уровнем риска.</w:t>
      </w:r>
    </w:p>
    <w:p>
      <w:pPr>
        <w:jc w:val="both"/>
      </w:pPr>
      <w:r>
        <w:rPr>
          <w:b w:val="0"/>
          <w:i w:val="0"/>
        </w:rPr>
        <w:t>Такой подход делает гражданскую оборону более адресной. Для промышленно развитых районов с высокой концентрацией химически и радиационно опасных объектов приоритет получают мероприятия по инженерной защите, развитию систем мониторинга и локализации техногенных аварий, подготовке персонала потенциально опасных производств. Для приграничных территорий и крупных транспортных узлов акцент смещается к вопросам эвакуации, рассредоточения, поддержания устойчивости транспортной инфраструктуры и связи.</w:t>
      </w:r>
    </w:p>
    <w:p>
      <w:pPr>
        <w:jc w:val="both"/>
      </w:pPr>
      <w:r>
        <w:rPr>
          <w:b w:val="0"/>
          <w:i w:val="0"/>
        </w:rPr>
        <w:t>Территориальная дифференциация позволяет рациональнее расходовать ресурсы, отказываясь от заведомо избыточных и малорезультативных мероприятий в пользу точечных вложений в действительно критические зоны и объекты. При этом уровень базовой готовности и минимально необходимого набора мер гражданской обороны для каждой территории должен оставаться гарантированным и нормативно закрепленным.</w:t>
      </w:r>
    </w:p>
    <w:p>
      <w:pPr>
        <w:jc w:val="both"/>
      </w:pPr>
      <w:r>
        <w:rPr>
          <w:b/>
          <w:i w:val="0"/>
        </w:rPr>
        <w:t>Совершенствование системы управления и мониторинга</w:t>
      </w:r>
    </w:p>
    <w:p>
      <w:pPr>
        <w:jc w:val="both"/>
      </w:pPr>
      <w:r>
        <w:rPr>
          <w:b w:val="0"/>
          <w:i w:val="0"/>
        </w:rPr>
        <w:t>Современная гражданская оборона немыслима без эффективной системы управления, основанной на современных информационных технологиях. Важнейшими направлениями развития здесь выступают:</w:t>
      </w:r>
    </w:p>
    <w:p>
      <w:pPr>
        <w:jc w:val="both"/>
      </w:pPr>
      <w:r>
        <w:rPr>
          <w:b w:val="0"/>
          <w:i w:val="0"/>
        </w:rPr>
        <w:t>- интеграция органов управления гражданской обороной с едиными центрами управления в кризисных ситуациях;</w:t>
      </w:r>
    </w:p>
    <w:p>
      <w:pPr>
        <w:jc w:val="both"/>
      </w:pPr>
      <w:r>
        <w:rPr>
          <w:b w:val="0"/>
          <w:i w:val="0"/>
        </w:rPr>
        <w:t>- создание и развитие ситуационных центров на федеральном, региональном и муниципальном уровнях;</w:t>
      </w:r>
    </w:p>
    <w:p>
      <w:pPr>
        <w:jc w:val="both"/>
      </w:pPr>
      <w:r>
        <w:rPr>
          <w:b w:val="0"/>
          <w:i w:val="0"/>
        </w:rPr>
        <w:t>- централизация и автоматизация процессов сбора, обработки и анализа информации об обстановке;</w:t>
      </w:r>
    </w:p>
    <w:p>
      <w:pPr>
        <w:jc w:val="both"/>
      </w:pPr>
      <w:r>
        <w:rPr>
          <w:b w:val="0"/>
          <w:i w:val="0"/>
        </w:rPr>
        <w:t>- использование геоинформационных систем и цифровых платформ для моделирования сценариев, планирования эвакуации и размещения населения, управления ресурсами.</w:t>
      </w:r>
    </w:p>
    <w:p>
      <w:pPr>
        <w:jc w:val="both"/>
      </w:pPr>
      <w:r>
        <w:rPr>
          <w:b w:val="0"/>
          <w:i w:val="0"/>
        </w:rPr>
        <w:t>Отдельного внимания заслуживает система мониторинга и прогнозирования опасностей. Техническое развитие средств наблюдения, лабораторного контроля, дистанционного зондирования, а также использование данных от множества ведомств и инфраструктурных операторов позволяет переходить к более точным оценкам рисков и к раннему выявлению угроз. В перспективе такая система становится основой для интеллектуальной поддержки принятия решений в сфере гражданской обороны.</w:t>
      </w:r>
    </w:p>
    <w:p>
      <w:pPr>
        <w:jc w:val="both"/>
      </w:pPr>
      <w:r>
        <w:rPr>
          <w:b w:val="0"/>
          <w:i w:val="0"/>
        </w:rPr>
        <w:t>Цифровизация управления предъявляет новые требования к подготовке органов власти и специалистов. Управленцы гражданской обороны должны владеть не только традиционными методами планирования и руководства, но и современными инструментами обработки больших массивов данных, средствами связи и защиты информации.</w:t>
      </w:r>
    </w:p>
    <w:p>
      <w:pPr>
        <w:jc w:val="both"/>
      </w:pPr>
      <w:r>
        <w:rPr>
          <w:b/>
          <w:i w:val="0"/>
        </w:rPr>
        <w:t>Техническое перевооружение и новые технологии</w:t>
      </w:r>
    </w:p>
    <w:p>
      <w:pPr>
        <w:jc w:val="both"/>
      </w:pPr>
      <w:r>
        <w:rPr>
          <w:b w:val="0"/>
          <w:i w:val="0"/>
        </w:rPr>
        <w:t>Технический облик гражданской обороны претерпевает глубокие изменения. Наряду с классическими средствами (средства связи, инженерная техника, средства индивидуальной и коллективной защиты) в систему материально-технического оснащения ГОЧС внедряются высокие технологии и современные методы управления, включая использование искусственного интеллекта.</w:t>
      </w:r>
    </w:p>
    <w:p>
      <w:pPr>
        <w:jc w:val="both"/>
      </w:pPr>
      <w:r>
        <w:rPr>
          <w:b w:val="0"/>
          <w:i w:val="0"/>
        </w:rPr>
        <w:t>Во-первых, набирает обороты роботизация аварийно-спасательных и других неотложных работ. Робототехнические комплексы используются для разведки в зонах химического и радиационного заражения, в завалах и на пожарах, при выполнении работ на потенциально опасных объектах. Это снижает риск для спасателей и позволяет действовать в наиболее сложных условиях.</w:t>
      </w:r>
    </w:p>
    <w:p>
      <w:pPr>
        <w:jc w:val="both"/>
      </w:pPr>
      <w:r>
        <w:rPr>
          <w:b w:val="0"/>
          <w:i w:val="0"/>
        </w:rPr>
        <w:t>Во-вторых, бурно развиваются беспилотные летательные аппараты (БПЛА). Они применяются для воздушной разведки, оперативной съемки зоны чрезвычайной ситуации, мониторинга крупных территорий, доставки небольших грузов и средств первой необходимости в труднодоступные места. БПЛА позволяют быстро получать достоверную информацию о масштабах разрушений и состоянии инфраструктуры, что критично для своевременного принятия решений.</w:t>
      </w:r>
    </w:p>
    <w:p>
      <w:pPr>
        <w:jc w:val="both"/>
      </w:pPr>
      <w:r>
        <w:rPr>
          <w:b w:val="0"/>
          <w:i w:val="0"/>
        </w:rPr>
        <w:t>В-третьих, появляются новые поколения средств связи и оповещения населения – цифровые, многоканальные, интегрированные с мобильными и интернет-платформами. Массовое распространение мобильной связи и социальных сетей делает возможным адресное информирование граждан, выдачу инструкций в режиме реального времени, что радикально расширяет возможности традиционных систем оповещения и информирования населения.</w:t>
      </w:r>
    </w:p>
    <w:p>
      <w:pPr>
        <w:jc w:val="both"/>
      </w:pPr>
      <w:r>
        <w:rPr>
          <w:b w:val="0"/>
          <w:i w:val="0"/>
        </w:rPr>
        <w:t>Наконец, активно внедряются технологии обработки больших данных, элементы искусственного интеллекта для анализа массивов информации о потенциальных угрозах, оценке устойчивости инфраструктуры, поддержке ситуационного моделирования. Все это постепенно формирует «умную» инфраструктуру гражданской обороны.</w:t>
      </w:r>
    </w:p>
    <w:p>
      <w:pPr>
        <w:jc w:val="both"/>
      </w:pPr>
      <w:r>
        <w:rPr>
          <w:b/>
          <w:i w:val="0"/>
        </w:rPr>
        <w:t>Модернизация средств защиты и жизнеобеспечения населения</w:t>
      </w:r>
    </w:p>
    <w:p>
      <w:pPr>
        <w:jc w:val="both"/>
      </w:pPr>
      <w:r>
        <w:rPr>
          <w:b w:val="0"/>
          <w:i w:val="0"/>
        </w:rPr>
        <w:t>Содержание гражданской обороны невозможно без эффективных средств защиты населения и обеспечения его жизнедеятельности в условиях чрезвычайных ситуаций и военных конфликтов. В этом направлении также проявляются устойчивые тенденции.</w:t>
      </w:r>
    </w:p>
    <w:p>
      <w:pPr>
        <w:jc w:val="both"/>
      </w:pPr>
      <w:r>
        <w:rPr>
          <w:b w:val="0"/>
          <w:i w:val="0"/>
        </w:rPr>
        <w:t>Один из приоритетов – обновление номенклатуры средств индивидуальной защиты (СИЗ) населения. Ставится задача перехода на современные, более легкие и удобные маски, фильтрующие и изолирующие устройства, защитную одежду и другие СИЗ, способные обеспечить многофакторную защиту при различных типах поражающих факторов. Важным является развитие собственной технологической базы для производства таких средств, снижение зависимости от импортных компонентов.</w:t>
      </w:r>
    </w:p>
    <w:p>
      <w:pPr>
        <w:jc w:val="both"/>
      </w:pPr>
      <w:r>
        <w:rPr>
          <w:b w:val="0"/>
          <w:i w:val="0"/>
        </w:rPr>
        <w:t>Другой ключевой вектор – внедрение быстровозводимых комплексов жизнеобеспечения. Речь идет о модульных укрытиях, мобильных пунктах временного размещения, разборных санитарно-бытовых комплексах, полевых системах водоснабжения и энергоснабжения. Такие решения позволяют быстро развернуть инфраструктуру для приема эвакуируемого населения, временного размещения пострадавших, обеспечения условий для работы спасателей.</w:t>
      </w:r>
    </w:p>
    <w:p>
      <w:pPr>
        <w:jc w:val="both"/>
      </w:pPr>
      <w:r>
        <w:rPr>
          <w:b w:val="0"/>
          <w:i w:val="0"/>
        </w:rPr>
        <w:t>Не менее важным направлением является повышение устойчивости функционирования объектов экономики и критической инфраструктуры. Здесь гражданская оборона использует инженерно-технические решения: дублирование систем энергоснабжения и связи, защиту резервных центров управления, обеспечение физической безопасности объектов, внедрение резервных технологических схем и т.п. Целью таких мероприятий становится не только защита населения от последствий разрушений, но и недопущение самих разрушений, снижение уязвимости инфраструктуры, повышение устойчивости функционирования организаций в особый период и в условиях ЧС.</w:t>
      </w:r>
    </w:p>
    <w:p>
      <w:pPr>
        <w:jc w:val="both"/>
      </w:pPr>
      <w:r>
        <w:rPr>
          <w:b/>
          <w:i w:val="0"/>
        </w:rPr>
        <w:t>Повышение мобильности и готовности сил гражданской обороны</w:t>
      </w:r>
    </w:p>
    <w:p>
      <w:pPr>
        <w:jc w:val="both"/>
      </w:pPr>
      <w:r>
        <w:rPr>
          <w:b w:val="0"/>
          <w:i w:val="0"/>
        </w:rPr>
        <w:t>Эффективность гражданской обороны во многом определяется возможностями сил, привлекаемых к выполнению ее задач. Современные тенденции демонстрируют движение к более мобильной, гибкой и многопрофильной системе.</w:t>
      </w:r>
    </w:p>
    <w:p>
      <w:pPr>
        <w:jc w:val="both"/>
      </w:pPr>
      <w:r>
        <w:rPr>
          <w:b w:val="0"/>
          <w:i w:val="0"/>
        </w:rPr>
        <w:t>Во-первых, развивается концепция аэромобильных группировок, способных в кратчайшие сроки перебрасываться в любой регион для проведения аварийно-спасательных и других неотложных работ. Такие формирования оснащаются современными транспортными средствами, специальной техникой, автономными системами жизнеобеспечения.</w:t>
      </w:r>
    </w:p>
    <w:p>
      <w:pPr>
        <w:jc w:val="both"/>
      </w:pPr>
      <w:r>
        <w:rPr>
          <w:b w:val="0"/>
          <w:i w:val="0"/>
        </w:rPr>
        <w:t>Во-вторых, оптимизируется структура и численность сил гражданской обороны. Делается упор на объединение профессиональных спасательных подразделений, ведомственных формирований и нештатных формирований по обеспечению мероприятий гражданской обороны на объектах. Важно обеспечить их совместимость, единые стандарты подготовки и взаимодействия.</w:t>
      </w:r>
    </w:p>
    <w:p>
      <w:pPr>
        <w:jc w:val="both"/>
      </w:pPr>
      <w:r>
        <w:rPr>
          <w:b w:val="0"/>
          <w:i w:val="0"/>
        </w:rPr>
        <w:t>В-третьих, совершенствуются методы и технологии проведения аварийно-спасательных работ. Практикуются комплексные учения с моделированием различных сценариев – от техногенных аварий до последствий применения современных средств поражения. Это позволяет отработать алгоритмы действий, взаимодействие разных служб, проверку систем связи и управления на практике.</w:t>
      </w:r>
    </w:p>
    <w:p>
      <w:pPr>
        <w:jc w:val="both"/>
      </w:pPr>
      <w:r>
        <w:rPr>
          <w:b w:val="0"/>
          <w:i w:val="0"/>
        </w:rPr>
        <w:t>Отдельный блок – планирование эвакуации и рассредоточения населения, а также организация гуманитарной помощи в зоне чрезвычайной ситуации или в районах, пострадавших от военных действий. Современный подход предполагает многовариантные планы, учитывающие различные сценарии развития обстановки, возможности транспортной инфраструктуры, наличие уязвимых категорий населения.</w:t>
      </w:r>
    </w:p>
    <w:p>
      <w:pPr>
        <w:jc w:val="both"/>
      </w:pPr>
      <w:r>
        <w:rPr>
          <w:b/>
          <w:i w:val="0"/>
        </w:rPr>
        <w:t>Человеческий фактор: подготовка населения и специалистов ГОЧС</w:t>
      </w:r>
    </w:p>
    <w:p>
      <w:pPr>
        <w:jc w:val="both"/>
      </w:pPr>
      <w:r>
        <w:rPr>
          <w:b w:val="0"/>
          <w:i w:val="0"/>
        </w:rPr>
        <w:t>Даже самая совершенная техника будет малоэффективна без подготовленного населения и компетентных специалистов. Человеческий фактор остается краеугольным камнем гражданской обороны.</w:t>
      </w:r>
    </w:p>
    <w:p>
      <w:pPr>
        <w:jc w:val="both"/>
      </w:pPr>
      <w:r>
        <w:rPr>
          <w:b w:val="0"/>
          <w:i w:val="0"/>
        </w:rPr>
        <w:t>В отношении населения наметился переход от формального обучения к более практико-ориентированным формам. Используются:</w:t>
      </w:r>
    </w:p>
    <w:p>
      <w:pPr>
        <w:jc w:val="both"/>
      </w:pPr>
      <w:r>
        <w:rPr>
          <w:b w:val="0"/>
          <w:i w:val="0"/>
        </w:rPr>
        <w:t>- дистанционные курсы и онлайн-платформы по действиям в чрезвычайных ситуациях;</w:t>
      </w:r>
    </w:p>
    <w:p>
      <w:pPr>
        <w:jc w:val="both"/>
      </w:pPr>
      <w:r>
        <w:rPr>
          <w:b w:val="0"/>
          <w:i w:val="0"/>
        </w:rPr>
        <w:t>- мобильные приложения с памятками, алгоритмами поведения, геолокацией ближайших укрытий и пунктов помощи;</w:t>
      </w:r>
    </w:p>
    <w:p>
      <w:pPr>
        <w:jc w:val="both"/>
      </w:pPr>
      <w:r>
        <w:rPr>
          <w:b w:val="0"/>
          <w:i w:val="0"/>
        </w:rPr>
        <w:t>- массовые акции, дни гражданской обороны, тематические уроки в образовательных организациях;</w:t>
      </w:r>
    </w:p>
    <w:p>
      <w:pPr>
        <w:jc w:val="both"/>
      </w:pPr>
      <w:r>
        <w:rPr>
          <w:b w:val="0"/>
          <w:i w:val="0"/>
        </w:rPr>
        <w:t>- тренировки и учения с отработкой реальных навыков принятия решений, действий с учетом возможных сценариев развития ЧС мирного и военного времени, практикой применения средств защиты и первичных средствами пожаротушения, а также оказания первой помощи пострадавшим.</w:t>
      </w:r>
    </w:p>
    <w:p>
      <w:pPr>
        <w:jc w:val="both"/>
      </w:pPr>
      <w:r>
        <w:rPr>
          <w:b w:val="0"/>
          <w:i w:val="0"/>
        </w:rPr>
        <w:t>В отношении специалистов гражданской обороны и руководителей органов управления возрастает роль непрерывного образования, переподготовки и повышения квалификации. Помимо классических дисциплин (организация ГО, тактика аварийно-спасательных работ, радиационная и химическая защита и т.п.), в учебные программы включаются вопросы риск-менеджмента, работы с большими данными, эксплуатации современных цифровых платформ, психологии массового поведения в кризисных ситуациях.</w:t>
      </w:r>
    </w:p>
    <w:p>
      <w:pPr>
        <w:jc w:val="both"/>
      </w:pPr>
      <w:r>
        <w:rPr>
          <w:b w:val="0"/>
          <w:i w:val="0"/>
        </w:rPr>
        <w:t>Формируется и закрепляется культура безопасности как важный элемент общественного сознания. От общественной поддержки и понимания задач гражданской обороны во многом зависит эффективность ее практической реализации.</w:t>
      </w:r>
    </w:p>
    <w:p>
      <w:pPr>
        <w:jc w:val="both"/>
      </w:pPr>
      <w:r>
        <w:rPr>
          <w:b/>
          <w:i w:val="0"/>
        </w:rPr>
        <w:t>Международное измерение и глобальные тренды</w:t>
      </w:r>
    </w:p>
    <w:p>
      <w:pPr>
        <w:jc w:val="both"/>
      </w:pPr>
      <w:r>
        <w:rPr>
          <w:b w:val="0"/>
          <w:i w:val="0"/>
        </w:rPr>
        <w:t>Гражданская оборона не существует в вакууме – она интегрируется в систему международной безопасности и гуманитарного реагирования. Мировые тенденции в этой области отражены, в частности, в Сендайской рамочной программе по снижению риска бедствий на 2015–2030 годы</w:t>
      </w:r>
      <w:r>
        <w:rPr>
          <w:vertAlign w:val="superscript"/>
        </w:rPr>
        <w:t>4</w:t>
      </w:r>
      <w:r>
        <w:rPr>
          <w:b w:val="0"/>
          <w:i w:val="0"/>
        </w:rPr>
        <w:t>, а также в иных документах ООН и специализированных международных организаций.</w:t>
      </w:r>
    </w:p>
    <w:p>
      <w:pPr>
        <w:jc w:val="both"/>
      </w:pPr>
      <w:r>
        <w:rPr>
          <w:b w:val="0"/>
          <w:i w:val="0"/>
        </w:rPr>
        <w:t>Выделяются несколько ключевых глобальных трендов:</w:t>
      </w:r>
    </w:p>
    <w:p>
      <w:pPr>
        <w:jc w:val="both"/>
      </w:pPr>
      <w:r>
        <w:rPr>
          <w:b w:val="0"/>
          <w:i w:val="0"/>
        </w:rPr>
        <w:t>- переход от реагирования на катастрофы к управлению рисками и повышению устойчивости государств, экономик, организаций и сообществ;</w:t>
      </w:r>
    </w:p>
    <w:p>
      <w:pPr>
        <w:jc w:val="both"/>
      </w:pPr>
      <w:r>
        <w:rPr>
          <w:b w:val="0"/>
          <w:i w:val="0"/>
        </w:rPr>
        <w:t>- развитие трансграничного обмена информацией, технологиями и лучшими практиками в области гражданской защиты;</w:t>
      </w:r>
    </w:p>
    <w:p>
      <w:pPr>
        <w:jc w:val="both"/>
      </w:pPr>
      <w:r>
        <w:rPr>
          <w:b w:val="0"/>
          <w:i w:val="0"/>
        </w:rPr>
        <w:t>- наращивание потенциала для международного гуманитарного реагирования, формирования модульных спасательных команд, совместимых по стандартам и оснащению;</w:t>
      </w:r>
    </w:p>
    <w:p>
      <w:pPr>
        <w:jc w:val="both"/>
      </w:pPr>
      <w:r>
        <w:rPr>
          <w:b w:val="0"/>
          <w:i w:val="0"/>
        </w:rPr>
        <w:t>- усиление внимания к уязвимым группам населения, вопросам гендерного и социального измерения безопасности.</w:t>
      </w:r>
    </w:p>
    <w:p>
      <w:pPr>
        <w:jc w:val="both"/>
      </w:pPr>
      <w:r>
        <w:rPr>
          <w:b w:val="0"/>
          <w:i w:val="0"/>
        </w:rPr>
        <w:t>Для национальных систем гражданской обороны это означает необходимость сочетать внутренние приоритеты с учетом международных обязательств и возможностей. Участие в совместных учениях, обмен опытом, продвижение собственных технологий спасения и защиты повышают устойчивость национальной системы и ее адаптивность к новым вызовам.</w:t>
      </w:r>
    </w:p>
    <w:p>
      <w:pPr>
        <w:jc w:val="both"/>
      </w:pPr>
      <w:r>
        <w:rPr>
          <w:b/>
          <w:i w:val="0"/>
        </w:rPr>
        <w:t>Заключение</w:t>
      </w:r>
    </w:p>
    <w:p>
      <w:pPr>
        <w:jc w:val="both"/>
      </w:pPr>
      <w:r>
        <w:rPr>
          <w:b w:val="0"/>
          <w:i w:val="0"/>
        </w:rPr>
        <w:t xml:space="preserve">Современное развитие гражданской обороны характеризуется глубокой трансформацией по нескольким направлениям одновременно: </w:t>
      </w:r>
    </w:p>
    <w:p>
      <w:pPr>
        <w:jc w:val="both"/>
      </w:pPr>
      <w:r>
        <w:rPr>
          <w:b w:val="0"/>
          <w:i w:val="0"/>
        </w:rPr>
        <w:t>- изменяется характер угроз;</w:t>
      </w:r>
    </w:p>
    <w:p>
      <w:pPr>
        <w:jc w:val="both"/>
      </w:pPr>
      <w:r>
        <w:rPr>
          <w:b w:val="0"/>
          <w:i w:val="0"/>
        </w:rPr>
        <w:t>- обновляется нормативно-правовая база;</w:t>
      </w:r>
    </w:p>
    <w:p>
      <w:pPr>
        <w:jc w:val="both"/>
      </w:pPr>
      <w:r>
        <w:rPr>
          <w:b w:val="0"/>
          <w:i w:val="0"/>
        </w:rPr>
        <w:t>- происходит переход к риск-ориентированному управлению;</w:t>
      </w:r>
    </w:p>
    <w:p>
      <w:pPr>
        <w:jc w:val="both"/>
      </w:pPr>
      <w:r>
        <w:rPr>
          <w:b w:val="0"/>
          <w:i w:val="0"/>
        </w:rPr>
        <w:t>- внедряются современные технологии управления и мониторинга;</w:t>
      </w:r>
    </w:p>
    <w:p>
      <w:pPr>
        <w:jc w:val="both"/>
      </w:pPr>
      <w:r>
        <w:rPr>
          <w:b w:val="0"/>
          <w:i w:val="0"/>
        </w:rPr>
        <w:t>- обновляются средства защиты и оснащения сил ГОЧС;</w:t>
      </w:r>
    </w:p>
    <w:p>
      <w:pPr>
        <w:jc w:val="both"/>
      </w:pPr>
      <w:r>
        <w:rPr>
          <w:b w:val="0"/>
          <w:i w:val="0"/>
        </w:rPr>
        <w:t>- пересматриваются подходы к подготовке населения и специалистов ГОЧС.</w:t>
      </w:r>
    </w:p>
    <w:p>
      <w:pPr>
        <w:jc w:val="both"/>
      </w:pPr>
      <w:r>
        <w:rPr>
          <w:b w:val="0"/>
          <w:i w:val="0"/>
        </w:rPr>
        <w:t>При этом остается прежней главная цель гражданской обороны – обеспечение максимально возможной защиты населения, материальных и культурных ценностей от опасностей военного и мирного времени. Новые тенденции лишь уточняют методы и инструменты достижения этой цели. Успех совершенствования гражданской обороны будет зависеть от согласованности действий государства, регионов, органов власти всех уровней, бизнеса, институтов гражданского общества и самих граждан.</w:t>
      </w:r>
    </w:p>
    <w:p/>
    <w:p>
      <w:r>
        <w:rPr>
          <w:b/>
        </w:rPr>
        <w:t>Примечания</w:t>
      </w:r>
    </w:p>
    <w:p>
      <w:r>
        <w:t>1. См. Указ ы  Президента РФ от 20.12.2016 N 696 "Об утверждении Основ государственной политики Российской Федерации в области гражданской обороны на период до 2030 года" и  от 16.10.2019 N 501 «О Стратегии в области развития гражданской обороны, защиты населения и территорий от чрезвычайных ситуаций, обеспечения пожарной безопасности и безопасности людей на водных объектах на период до 2030 года».</w:t>
      </w:r>
    </w:p>
    <w:p>
      <w:r>
        <w:t>2. Риск-ориентированный подход – метод организации и осуществления государственного надзора, ведомственного, внутреннего и иных видов контроля, при котором выбор интенсивности (формы, продолжительности, периодичности) проведения мероприятий по контролю соблюдения обязательных требований ГОЧС определяется отнесением организации (объекта) к определенной категории риска либо определенному классу (категории) опасности. Риск-ориентированный подход используется не только при проведении надзора, проверок и иных видов контроля, но и при планировании и организации мероприятий по ГОЧС. Сущность риск-ориентированного подхода состоит в расстановке приоритетов. Другими словами, риск-ориентированный подход – это метод управления (планирования, организации и контроля) гражданской обороной и защитой от ЧС, при котором усилия и ресурсы направляются в первую очередь на процессы и объекты с наибольшим уровнем риска, а интенсивность мероприятий зависит от категории риска или класса опасности.</w:t>
      </w:r>
    </w:p>
    <w:p>
      <w:r>
        <w:t>3. В настоящее время в области ГОЧС особое внимание уделяется развитию технологий искусственного интеллекта (ИИ).</w:t>
      </w:r>
    </w:p>
    <w:p>
      <w:r>
        <w:t>4. Сендайская  рамочная программа по снижению риска бедствий на 2015–2030 годы – международный документ, принятый 18 марта 2015 года на третьей Всемирной конференции ООН по снижению риска бедствий в Сендае (префектура  Мияги , Япония). Это инструмент-преемник  Хиогской  рамочной программы действий на 2005–2015 годы. Целью документа является снижение риска бедствий и сокращение потерь в результате ЧС.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