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СТРУКТУРА И СОДЕРЖАНИЕ ПЛАНА ДЕЙСТВИЙ ПО ПРЕДУПРЕЖДЕНИЮ И ЛИКВИДАЦИИ ЧРЕЗВЫЧАЙНЫХ СИТУАЦИЙ ОРГАНИЗАЦИИ</w:t>
      </w:r>
    </w:p>
    <w:p>
      <w:r>
        <w:rPr>
          <w:b/>
        </w:rPr>
        <w:t>Рубрика: МЕТОДИЧЕСКИЕ МАТЕРИАЛЫ</w:t>
        <w:br/>
      </w:r>
      <w:r>
        <w:t>Автор: Карпов Л.Р.&lt;br&gt;Референт редакции журнала</w:t>
        <w:br/>
      </w:r>
    </w:p>
    <w:p/>
    <w:p>
      <w:pPr>
        <w:jc w:val="both"/>
      </w:pPr>
      <w:r>
        <w:rPr>
          <w:b w:val="0"/>
          <w:i w:val="0"/>
        </w:rPr>
        <w:t>В публикации использованы следующие сокращения:</w:t>
      </w:r>
    </w:p>
    <w:p>
      <w:pPr>
        <w:jc w:val="both"/>
      </w:pPr>
      <w:r>
        <w:rPr>
          <w:b w:val="0"/>
          <w:i w:val="0"/>
        </w:rPr>
        <w:t>АСДНР – аварийно-спасательные и другие неотложные работы;</w:t>
      </w:r>
    </w:p>
    <w:p>
      <w:pPr>
        <w:jc w:val="both"/>
      </w:pPr>
      <w:r>
        <w:rPr>
          <w:b w:val="0"/>
          <w:i w:val="0"/>
        </w:rPr>
        <w:t>АСС – аварийно-спасательная служба;</w:t>
      </w:r>
    </w:p>
    <w:p>
      <w:pPr>
        <w:jc w:val="both"/>
      </w:pPr>
      <w:r>
        <w:rPr>
          <w:b w:val="0"/>
          <w:i w:val="0"/>
        </w:rPr>
        <w:t>АСФ – аварийно-спасательное формирование;</w:t>
      </w:r>
    </w:p>
    <w:p>
      <w:pPr>
        <w:jc w:val="both"/>
      </w:pPr>
      <w:hyperlink r:id="rId9">
        <w:r>
          <w:rPr>
            <w:color w:val="0563C1"/>
            <w:u w:val="single"/>
          </w:rPr>
          <w:t xml:space="preserve">ГОСТ Р 22.2.14-2023 </w:t>
        </w:r>
      </w:hyperlink>
      <w:r>
        <w:rPr>
          <w:b w:val="0"/>
          <w:i w:val="0"/>
        </w:rPr>
        <w:t>– национальный стандарт Российской Федерации «</w:t>
      </w:r>
      <w:hyperlink r:id="rId9">
        <w:r>
          <w:rPr>
            <w:color w:val="0563C1"/>
            <w:u w:val="single"/>
          </w:rPr>
          <w:t xml:space="preserve">ГОСТ Р 22.2.14-2023. </w:t>
        </w:r>
      </w:hyperlink>
      <w:r>
        <w:rPr>
          <w:b w:val="0"/>
          <w:i w:val="0"/>
        </w:rPr>
        <w:t xml:space="preserve">Безопасность в чрезвычайных ситуациях. План действий по предупреждению и ликвидации чрезвычайных ситуаций организации. Порядок разработки. Требования к содержанию и оформлению» (утв. и введен в действие </w:t>
      </w:r>
      <w:hyperlink r:id="rId9">
        <w:r>
          <w:rPr>
            <w:color w:val="0563C1"/>
            <w:u w:val="single"/>
          </w:rPr>
          <w:t xml:space="preserve">приказом Росстандарта от 21.09.2023 N 905-ст</w:t>
        </w:r>
      </w:hyperlink>
      <w:r>
        <w:rPr>
          <w:b w:val="0"/>
          <w:i w:val="0"/>
        </w:rPr>
        <w:t>);</w:t>
      </w:r>
    </w:p>
    <w:p>
      <w:pPr>
        <w:jc w:val="both"/>
      </w:pPr>
      <w:r>
        <w:rPr>
          <w:b w:val="0"/>
          <w:i w:val="0"/>
        </w:rPr>
        <w:t>ГОЧС – гражданская оборона и защита населения и территорий от чрезвычайных ситуаций;</w:t>
      </w:r>
    </w:p>
    <w:p>
      <w:pPr>
        <w:jc w:val="both"/>
      </w:pPr>
      <w:r>
        <w:rPr>
          <w:b w:val="0"/>
          <w:i w:val="0"/>
        </w:rPr>
        <w:t>ДДС – дежурно-диспетчерская служба;</w:t>
      </w:r>
    </w:p>
    <w:p>
      <w:pPr>
        <w:jc w:val="both"/>
      </w:pPr>
      <w:r>
        <w:rPr>
          <w:b w:val="0"/>
          <w:i w:val="0"/>
        </w:rPr>
        <w:t>КВО – критически важный объект;</w:t>
      </w:r>
    </w:p>
    <w:p>
      <w:pPr>
        <w:jc w:val="both"/>
      </w:pPr>
      <w:r>
        <w:rPr>
          <w:b w:val="0"/>
          <w:i w:val="0"/>
        </w:rPr>
        <w:t>КЧС и ОПБ – Комиссия по предупреждению и ликвидации чрезвычайных ситуаций и обеспечению пожарной безопасности;</w:t>
      </w:r>
    </w:p>
    <w:p>
      <w:pPr>
        <w:jc w:val="both"/>
      </w:pPr>
      <w:r>
        <w:rPr>
          <w:b w:val="0"/>
          <w:i w:val="0"/>
        </w:rPr>
        <w:t>ОПО – опасный производственный объект;</w:t>
      </w:r>
    </w:p>
    <w:p>
      <w:pPr>
        <w:jc w:val="both"/>
      </w:pPr>
      <w:r>
        <w:rPr>
          <w:b w:val="0"/>
          <w:i w:val="0"/>
        </w:rPr>
        <w:t>ПОО – потенциально опасный объект;</w:t>
      </w:r>
    </w:p>
    <w:p>
      <w:pPr>
        <w:jc w:val="both"/>
      </w:pPr>
      <w:r>
        <w:rPr>
          <w:b w:val="0"/>
          <w:i w:val="0"/>
        </w:rPr>
        <w:t>ЧС – чрезвычайная ситуация.</w:t>
      </w:r>
    </w:p>
    <w:p>
      <w:pPr>
        <w:jc w:val="both"/>
      </w:pPr>
      <w:r>
        <w:rPr>
          <w:b/>
          <w:i w:val="0"/>
        </w:rPr>
        <w:t>Предисловие</w:t>
      </w:r>
    </w:p>
    <w:p>
      <w:pPr>
        <w:jc w:val="both"/>
      </w:pPr>
      <w:r>
        <w:rPr>
          <w:b w:val="0"/>
          <w:i w:val="0"/>
        </w:rPr>
        <w:t xml:space="preserve">Настоящая публикация является продолжением статьи «Порядок разработки плана действий по предупреждению и ликвидации чрезвычайных ситуаций в организации (в учреждении, на предприятии)», опубликованной в предыдущем номере нашего журнала. Напомним, что в соответствии с </w:t>
      </w:r>
      <w:hyperlink r:id="rId9">
        <w:r>
          <w:rPr>
            <w:color w:val="0563C1"/>
            <w:u w:val="single"/>
          </w:rPr>
          <w:t xml:space="preserve">ГОСТ Р 22.2.14-2023 </w:t>
        </w:r>
      </w:hyperlink>
      <w:r>
        <w:rPr>
          <w:b w:val="0"/>
          <w:i w:val="0"/>
        </w:rPr>
        <w:t>разработка такого плана обязательна в организациях:</w:t>
      </w:r>
    </w:p>
    <w:p>
      <w:pPr>
        <w:jc w:val="both"/>
      </w:pPr>
      <w:r>
        <w:rPr>
          <w:b w:val="0"/>
          <w:i w:val="0"/>
        </w:rPr>
        <w:t>- отнесенных к критически важным объектам (КВО) и (или) потенциально опасным объектам (ПОО);</w:t>
      </w:r>
    </w:p>
    <w:p>
      <w:pPr>
        <w:jc w:val="both"/>
      </w:pPr>
      <w:r>
        <w:rPr>
          <w:b w:val="0"/>
          <w:i w:val="0"/>
        </w:rPr>
        <w:t>- эксплуатирующих опасные производственные объекты (ОПО), относящиеся к III и IV классам опасности;</w:t>
      </w:r>
    </w:p>
    <w:p>
      <w:pPr>
        <w:jc w:val="both"/>
      </w:pPr>
      <w:r>
        <w:rPr>
          <w:b w:val="0"/>
          <w:i w:val="0"/>
        </w:rPr>
        <w:t>- имеющих места массового пребывания людей, определенные в установленном порядке в соответствии с законодательством РФ;</w:t>
      </w:r>
    </w:p>
    <w:p>
      <w:pPr>
        <w:jc w:val="both"/>
      </w:pPr>
      <w:r>
        <w:rPr>
          <w:b w:val="0"/>
          <w:i w:val="0"/>
        </w:rPr>
        <w:t>- численность работников которых составляет 50 чел и более;</w:t>
      </w:r>
    </w:p>
    <w:p>
      <w:pPr>
        <w:jc w:val="both"/>
      </w:pPr>
      <w:r>
        <w:rPr>
          <w:b w:val="0"/>
          <w:i w:val="0"/>
        </w:rPr>
        <w:t>- иных организациями, определяемыми в соответствии с законодательством в области защиты населения и территорий от ЧС природного и техногенного характера.</w:t>
      </w:r>
    </w:p>
    <w:p>
      <w:pPr>
        <w:jc w:val="both"/>
      </w:pPr>
      <w:r>
        <w:rPr>
          <w:b w:val="0"/>
          <w:i w:val="0"/>
        </w:rPr>
        <w:t>Обособленные подразделения организации, расположенные на территории другого муниципального образования или другого субъекта РФ, разрабатывают собственный план действий.</w:t>
      </w:r>
    </w:p>
    <w:p>
      <w:pPr>
        <w:jc w:val="both"/>
      </w:pPr>
      <w:r>
        <w:rPr>
          <w:b w:val="0"/>
          <w:i w:val="0"/>
        </w:rPr>
        <w:t>Организации, не подпадающие под вышеперечисленные условия, в соответствии с которыми необходимо иметь план ЧС в обязательном порядке, разрабатывают инструкцию по действию работников организации при угрозе возникновения и возникновении ЧС. Такую инструкцию разрабатывают в соответствии с выпиской из плана действий по предупреждению и ликвидации ЧС на территории муниципального образования.</w:t>
      </w:r>
    </w:p>
    <w:p>
      <w:pPr>
        <w:jc w:val="both"/>
      </w:pPr>
      <w:r>
        <w:rPr>
          <w:b w:val="0"/>
          <w:i w:val="0"/>
        </w:rPr>
        <w:t xml:space="preserve">Обратите внимание, что </w:t>
      </w:r>
      <w:hyperlink r:id="rId9">
        <w:r>
          <w:rPr>
            <w:color w:val="0563C1"/>
            <w:u w:val="single"/>
          </w:rPr>
          <w:t xml:space="preserve">ГОСТ Р 22.2.14-2023 </w:t>
        </w:r>
      </w:hyperlink>
      <w:r>
        <w:rPr>
          <w:b w:val="0"/>
          <w:i w:val="0"/>
        </w:rPr>
        <w:t xml:space="preserve">имеет добровольный, а не обязательный характер применения. Обязательность применения (использования) данного стандарта устанавливается соответствующими нормативно-правовыми актами федерального органа исполнительной власти или органа исполнительной власти субъекта РФ. На уровне субъектов РФ могут утверждаться соответствующие методические рекомендации или положения по разработке планов по ЧС. Как правило, такие документы содержат основные положения </w:t>
      </w:r>
      <w:hyperlink r:id="rId9">
        <w:r>
          <w:rPr>
            <w:color w:val="0563C1"/>
            <w:u w:val="single"/>
          </w:rPr>
          <w:t xml:space="preserve">ГОСТ Р 22.2.14-2023 </w:t>
        </w:r>
      </w:hyperlink>
      <w:r>
        <w:rPr>
          <w:b w:val="0"/>
          <w:i w:val="0"/>
        </w:rPr>
        <w:t>или хотя бы ссылки на него.</w:t>
      </w:r>
    </w:p>
    <w:p>
      <w:pPr>
        <w:jc w:val="both"/>
      </w:pPr>
      <w:r>
        <w:rPr>
          <w:b w:val="0"/>
          <w:i w:val="0"/>
        </w:rPr>
        <w:t>План действий организации разрабатывают сроком действия пять лет, после чего он подлежит переработке. Переработка плана заключается в выполнении всех процедур его разработки, согласования и утверждения и должна быть завершена не позднее 15 дней до истечения его срока действия.</w:t>
      </w:r>
    </w:p>
    <w:p>
      <w:pPr>
        <w:jc w:val="both"/>
      </w:pPr>
      <w:r>
        <w:rPr>
          <w:b w:val="0"/>
          <w:i w:val="0"/>
        </w:rPr>
        <w:t>В установленных случаях переработка плана может быть осуществлена ранее истечения срока его действия. Такая переработка осуществляется при:</w:t>
      </w:r>
    </w:p>
    <w:p>
      <w:pPr>
        <w:jc w:val="both"/>
      </w:pPr>
      <w:r>
        <w:rPr>
          <w:b w:val="0"/>
          <w:i w:val="0"/>
        </w:rPr>
        <w:t>- изменениях организационной структуры и направлений деятельности, существенно влияющих на выполнение мероприятий, отраженных в плане действий организации;</w:t>
      </w:r>
    </w:p>
    <w:p>
      <w:pPr>
        <w:jc w:val="both"/>
      </w:pPr>
      <w:r>
        <w:rPr>
          <w:b w:val="0"/>
          <w:i w:val="0"/>
        </w:rPr>
        <w:t>- выявлении новых факторов риска возникновения ЧС в организации;</w:t>
      </w:r>
    </w:p>
    <w:p>
      <w:pPr>
        <w:jc w:val="both"/>
      </w:pPr>
      <w:r>
        <w:rPr>
          <w:b w:val="0"/>
          <w:i w:val="0"/>
        </w:rPr>
        <w:t>- предписании надзорного органа при выявлении несоответствия сведений, содержащихся в плане действий организации, сведениям, полученным в ходе осуществления федерального государственного надзора.</w:t>
      </w:r>
    </w:p>
    <w:p>
      <w:pPr>
        <w:jc w:val="both"/>
      </w:pPr>
      <w:r>
        <w:rPr>
          <w:b w:val="0"/>
          <w:i w:val="0"/>
        </w:rPr>
        <w:t xml:space="preserve">Требования </w:t>
      </w:r>
      <w:hyperlink r:id="rId9">
        <w:r>
          <w:rPr>
            <w:color w:val="0563C1"/>
            <w:u w:val="single"/>
          </w:rPr>
          <w:t xml:space="preserve">ГОСТ Р 22.2.14-2023 </w:t>
        </w:r>
      </w:hyperlink>
      <w:r>
        <w:rPr>
          <w:b w:val="0"/>
          <w:i w:val="0"/>
        </w:rPr>
        <w:t>к содержанию плана действий организации</w:t>
      </w:r>
    </w:p>
    <w:p>
      <w:pPr>
        <w:jc w:val="both"/>
      </w:pPr>
      <w:r>
        <w:rPr>
          <w:b w:val="0"/>
          <w:i w:val="0"/>
        </w:rPr>
        <w:t>План действий по предупреждению и ликвидации ЧС организации (далее – план действий организации) – это документ, в котором определены объемы, организация, порядок, способы и сроки выполнения мероприятий по предупреждению и (или) снижению негативных последствий ЧС, по защите работников организации и населения, материальных ценностей и проведению АСДНР при возникновении ЧС на объектах организации, а также привлекаемые для этого силы и средства.</w:t>
      </w:r>
    </w:p>
    <w:p>
      <w:pPr>
        <w:jc w:val="both"/>
      </w:pPr>
      <w:r>
        <w:rPr>
          <w:b w:val="0"/>
          <w:i w:val="0"/>
        </w:rPr>
        <w:t>План действий организации оформляют в виде книги, состоящей из следующих структурных элементов:</w:t>
      </w:r>
    </w:p>
    <w:p>
      <w:pPr>
        <w:jc w:val="both"/>
      </w:pPr>
      <w:r>
        <w:rPr>
          <w:b w:val="0"/>
          <w:i w:val="0"/>
        </w:rPr>
        <w:t>- титульного листа;</w:t>
      </w:r>
    </w:p>
    <w:p>
      <w:pPr>
        <w:jc w:val="both"/>
      </w:pPr>
      <w:r>
        <w:rPr>
          <w:b w:val="0"/>
          <w:i w:val="0"/>
        </w:rPr>
        <w:t>- листа согласования;</w:t>
      </w:r>
    </w:p>
    <w:p>
      <w:pPr>
        <w:jc w:val="both"/>
      </w:pPr>
      <w:r>
        <w:rPr>
          <w:b w:val="0"/>
          <w:i w:val="0"/>
        </w:rPr>
        <w:t>- содержания;</w:t>
      </w:r>
    </w:p>
    <w:p>
      <w:pPr>
        <w:jc w:val="both"/>
      </w:pPr>
      <w:r>
        <w:rPr>
          <w:b w:val="0"/>
          <w:i w:val="0"/>
        </w:rPr>
        <w:t>- терминов и определений;</w:t>
      </w:r>
    </w:p>
    <w:p>
      <w:pPr>
        <w:jc w:val="both"/>
      </w:pPr>
      <w:r>
        <w:rPr>
          <w:b w:val="0"/>
          <w:i w:val="0"/>
        </w:rPr>
        <w:t>- сокращений и обозначений;</w:t>
      </w:r>
    </w:p>
    <w:p>
      <w:pPr>
        <w:jc w:val="both"/>
      </w:pPr>
      <w:r>
        <w:rPr>
          <w:b w:val="0"/>
          <w:i w:val="0"/>
        </w:rPr>
        <w:t>- пояснительной записки;</w:t>
      </w:r>
    </w:p>
    <w:p>
      <w:pPr>
        <w:jc w:val="both"/>
      </w:pPr>
      <w:r>
        <w:rPr>
          <w:b w:val="0"/>
          <w:i w:val="0"/>
        </w:rPr>
        <w:t>- списка использованных источников;</w:t>
      </w:r>
    </w:p>
    <w:p>
      <w:pPr>
        <w:jc w:val="both"/>
      </w:pPr>
      <w:r>
        <w:rPr>
          <w:b w:val="0"/>
          <w:i w:val="0"/>
        </w:rPr>
        <w:t>- условных обозначений;</w:t>
      </w:r>
    </w:p>
    <w:p>
      <w:pPr>
        <w:jc w:val="both"/>
      </w:pPr>
      <w:r>
        <w:rPr>
          <w:b w:val="0"/>
          <w:i w:val="0"/>
        </w:rPr>
        <w:t>- приложений;</w:t>
      </w:r>
    </w:p>
    <w:p>
      <w:pPr>
        <w:jc w:val="both"/>
      </w:pPr>
      <w:r>
        <w:rPr>
          <w:b w:val="0"/>
          <w:i w:val="0"/>
        </w:rPr>
        <w:t>- листа внесения корректировок.</w:t>
      </w:r>
    </w:p>
    <w:p>
      <w:pPr>
        <w:jc w:val="both"/>
      </w:pPr>
      <w:r>
        <w:rPr>
          <w:b w:val="0"/>
          <w:i w:val="0"/>
        </w:rPr>
        <w:t>На титульном листе указывают наименование организации – разработчика плана действий организаций, наименование организации, для которой разрабатывается план действий организаций, или наименование обособленного подразделения организации, согласование и утверждение должностными лицами.</w:t>
      </w:r>
    </w:p>
    <w:p>
      <w:pPr>
        <w:jc w:val="both"/>
      </w:pPr>
      <w:r>
        <w:rPr>
          <w:b w:val="0"/>
          <w:i w:val="0"/>
        </w:rPr>
        <w:t>В правом верхнем углу титульного листа размещают надпись "УТВЕРЖДАЮ", наименование должности и подпись соответствующего должностного лица, а также дату утверждения. В левом верхнем углу размещают надпись "СОГЛАСОВАНО", наименование должности и подпись соответствующего должностного лица, а также дату согласования. При наличии нескольких согласований разрешается размещать их на листе согласований, следующем за титульным листом, один под другим.</w:t>
      </w:r>
    </w:p>
    <w:p>
      <w:pPr>
        <w:jc w:val="both"/>
      </w:pPr>
      <w:r>
        <w:rPr>
          <w:b w:val="0"/>
          <w:i w:val="0"/>
        </w:rPr>
        <w:t>Пояснительная записка состоит из следующих основных разделов:</w:t>
      </w:r>
    </w:p>
    <w:p>
      <w:pPr>
        <w:jc w:val="both"/>
      </w:pPr>
      <w:r>
        <w:rPr>
          <w:b w:val="0"/>
          <w:i w:val="0"/>
        </w:rPr>
        <w:t>- раздел 1. Краткая характеристика организации и оценка возможной обстановки при возникновении ЧС.</w:t>
      </w:r>
    </w:p>
    <w:p>
      <w:pPr>
        <w:jc w:val="both"/>
      </w:pPr>
      <w:r>
        <w:rPr>
          <w:b w:val="0"/>
          <w:i w:val="0"/>
        </w:rPr>
        <w:t>- раздел 2. Мероприятия при угрозе возникновения и возникновении ЧС.</w:t>
      </w:r>
    </w:p>
    <w:p>
      <w:pPr>
        <w:jc w:val="center"/>
      </w:pPr>
      <w:r>
        <w:rPr>
          <w:b/>
          <w:i w:val="0"/>
        </w:rPr>
        <w:t>РАЗДЕЛ 1. КРАТКАЯ ХАРАКТЕРИСТИКА ОРГАНИЗАЦИИ И ОЦЕНКА ВОЗМОЖНОЙ ОБСТАНОВКИ ПРИ ВОЗНИКНОВЕНИИ ЧС</w:t>
      </w:r>
    </w:p>
    <w:p>
      <w:pPr>
        <w:jc w:val="both"/>
      </w:pPr>
      <w:r>
        <w:rPr>
          <w:b/>
          <w:i w:val="0"/>
        </w:rPr>
        <w:t>1. Общие сведения об организации</w:t>
      </w:r>
    </w:p>
    <w:p>
      <w:pPr>
        <w:jc w:val="both"/>
      </w:pPr>
      <w:r>
        <w:rPr>
          <w:b w:val="0"/>
          <w:i w:val="0"/>
        </w:rPr>
        <w:t>Подраздел включает в себя следующую информацию:</w:t>
      </w:r>
    </w:p>
    <w:p>
      <w:pPr>
        <w:jc w:val="both"/>
      </w:pPr>
      <w:r>
        <w:rPr>
          <w:b w:val="0"/>
          <w:i w:val="0"/>
        </w:rPr>
        <w:t>а) краткую административную и экономическую характеристику организации:</w:t>
      </w:r>
    </w:p>
    <w:p>
      <w:pPr>
        <w:jc w:val="both"/>
      </w:pPr>
      <w:r>
        <w:rPr>
          <w:b w:val="0"/>
          <w:i w:val="0"/>
        </w:rPr>
        <w:t>- полное и сокращенное наименование организации;</w:t>
      </w:r>
    </w:p>
    <w:p>
      <w:pPr>
        <w:jc w:val="both"/>
      </w:pPr>
      <w:r>
        <w:rPr>
          <w:b w:val="0"/>
          <w:i w:val="0"/>
        </w:rPr>
        <w:t>- сведения об адресе (месте нахождения) организации;</w:t>
      </w:r>
    </w:p>
    <w:p>
      <w:pPr>
        <w:jc w:val="both"/>
      </w:pPr>
      <w:r>
        <w:rPr>
          <w:b w:val="0"/>
          <w:i w:val="0"/>
        </w:rPr>
        <w:t>- сведения о руководителе организации, должностных лицах подразделений организации, обеспечивающих деятельность организации в области защиты населения и территорий от ЧС, о силах и средствах, предназначенных и привлекаемых для предупреждения и ликвидации ЧС, осуществления обмена информацией и оповещения населения о ЧС;</w:t>
      </w:r>
    </w:p>
    <w:p>
      <w:pPr>
        <w:jc w:val="both"/>
      </w:pPr>
      <w:r>
        <w:rPr>
          <w:b w:val="0"/>
          <w:i w:val="0"/>
        </w:rPr>
        <w:t>- характеристика организационно-правовой формы и формы собственности организации;</w:t>
      </w:r>
    </w:p>
    <w:p>
      <w:pPr>
        <w:jc w:val="both"/>
      </w:pPr>
      <w:r>
        <w:rPr>
          <w:b w:val="0"/>
          <w:i w:val="0"/>
        </w:rPr>
        <w:t>- сведения о правах организации на владение, ПОО, КВО или иными объектами организации;</w:t>
      </w:r>
    </w:p>
    <w:p>
      <w:pPr>
        <w:jc w:val="both"/>
      </w:pPr>
      <w:r>
        <w:rPr>
          <w:b w:val="0"/>
          <w:i w:val="0"/>
        </w:rPr>
        <w:t>- экономическая характеристика организации (код ОКВЭД с расшифровкой);</w:t>
      </w:r>
    </w:p>
    <w:p>
      <w:pPr>
        <w:jc w:val="both"/>
      </w:pPr>
      <w:r>
        <w:rPr>
          <w:b w:val="0"/>
          <w:i w:val="0"/>
        </w:rPr>
        <w:t>- сведения о размерах территории размещения организации;</w:t>
      </w:r>
    </w:p>
    <w:p>
      <w:pPr>
        <w:jc w:val="both"/>
      </w:pPr>
      <w:r>
        <w:rPr>
          <w:b w:val="0"/>
          <w:i w:val="0"/>
        </w:rPr>
        <w:t>- сведения о работниках (персонале) организации;</w:t>
      </w:r>
    </w:p>
    <w:p>
      <w:pPr>
        <w:jc w:val="both"/>
      </w:pPr>
      <w:r>
        <w:rPr>
          <w:b w:val="0"/>
          <w:i w:val="0"/>
        </w:rPr>
        <w:t>- сведения о сторонних организациях, расположенных и (или) осуществляющих производственную или иную деятельность на территории организации;</w:t>
      </w:r>
    </w:p>
    <w:p>
      <w:pPr>
        <w:jc w:val="both"/>
      </w:pPr>
      <w:r>
        <w:rPr>
          <w:b w:val="0"/>
          <w:i w:val="0"/>
        </w:rPr>
        <w:t>- сведения об объектах организации, на территории которых возможно одновременное пребывание более пяти тысяч человек;</w:t>
      </w:r>
    </w:p>
    <w:p>
      <w:pPr>
        <w:jc w:val="both"/>
      </w:pPr>
      <w:r>
        <w:rPr>
          <w:b w:val="0"/>
          <w:i w:val="0"/>
        </w:rPr>
        <w:t>- наименование вышестоящей организации с указанием адреса и телефона;</w:t>
      </w:r>
    </w:p>
    <w:p>
      <w:pPr>
        <w:jc w:val="both"/>
      </w:pPr>
      <w:r>
        <w:rPr>
          <w:b w:val="0"/>
          <w:i w:val="0"/>
        </w:rPr>
        <w:t>- наименование федерального органа исполнительной власти, Государственной корпорации или иного органа государственной власти (органа местного самоуправления), правообладателя организации, или организации, в отношении которой указанные органы осуществляют координацию и регулирование деятельности в соответствующей отрасли (сфере управления);</w:t>
      </w:r>
    </w:p>
    <w:p>
      <w:pPr>
        <w:jc w:val="both"/>
      </w:pPr>
      <w:r>
        <w:rPr>
          <w:b w:val="0"/>
          <w:i w:val="0"/>
        </w:rPr>
        <w:t>б) краткую природно-климатическую характеристику территории размещения организации:</w:t>
      </w:r>
    </w:p>
    <w:p>
      <w:pPr>
        <w:jc w:val="both"/>
      </w:pPr>
      <w:r>
        <w:rPr>
          <w:b w:val="0"/>
          <w:i w:val="0"/>
        </w:rPr>
        <w:t>- климатические условия;</w:t>
      </w:r>
    </w:p>
    <w:p>
      <w:pPr>
        <w:jc w:val="both"/>
      </w:pPr>
      <w:r>
        <w:rPr>
          <w:b w:val="0"/>
          <w:i w:val="0"/>
        </w:rPr>
        <w:t>- рельеф и гидрография;</w:t>
      </w:r>
    </w:p>
    <w:p>
      <w:pPr>
        <w:jc w:val="both"/>
      </w:pPr>
      <w:r>
        <w:rPr>
          <w:b w:val="0"/>
          <w:i w:val="0"/>
        </w:rPr>
        <w:t>- инженерно-геологические и гидрогеологические условия;</w:t>
      </w:r>
    </w:p>
    <w:p>
      <w:pPr>
        <w:jc w:val="both"/>
      </w:pPr>
      <w:r>
        <w:rPr>
          <w:b w:val="0"/>
          <w:i w:val="0"/>
        </w:rPr>
        <w:t>- сейсмическая активность, оползневая и селевая опасности.</w:t>
      </w:r>
    </w:p>
    <w:p>
      <w:pPr>
        <w:jc w:val="both"/>
      </w:pPr>
      <w:r>
        <w:rPr>
          <w:b/>
          <w:i w:val="0"/>
        </w:rPr>
        <w:t>2. Сведения об имеющихся органах управления и силах организации для решения задач по защите от ЧС</w:t>
      </w:r>
    </w:p>
    <w:p>
      <w:pPr>
        <w:jc w:val="both"/>
      </w:pPr>
      <w:r>
        <w:rPr>
          <w:b w:val="0"/>
          <w:i w:val="0"/>
        </w:rPr>
        <w:t>Подраздел включает в себя следующую информацию:</w:t>
      </w:r>
    </w:p>
    <w:p>
      <w:pPr>
        <w:jc w:val="both"/>
      </w:pPr>
      <w:r>
        <w:rPr>
          <w:b w:val="0"/>
          <w:i w:val="0"/>
        </w:rPr>
        <w:t>а) сведения об органах управления:</w:t>
      </w:r>
    </w:p>
    <w:p>
      <w:pPr>
        <w:jc w:val="both"/>
      </w:pPr>
      <w:r>
        <w:rPr>
          <w:b w:val="0"/>
          <w:i w:val="0"/>
        </w:rPr>
        <w:t>- наименование органа управления;</w:t>
      </w:r>
    </w:p>
    <w:p>
      <w:pPr>
        <w:jc w:val="both"/>
      </w:pPr>
      <w:r>
        <w:rPr>
          <w:b w:val="0"/>
          <w:i w:val="0"/>
        </w:rPr>
        <w:t>- наименование должности по штатному расписанию организации;</w:t>
      </w:r>
    </w:p>
    <w:p>
      <w:pPr>
        <w:jc w:val="both"/>
      </w:pPr>
      <w:r>
        <w:rPr>
          <w:b w:val="0"/>
          <w:i w:val="0"/>
        </w:rPr>
        <w:t>- фамилия, имя, отчество, телефон (городской, служебный);</w:t>
      </w:r>
    </w:p>
    <w:p>
      <w:pPr>
        <w:jc w:val="both"/>
      </w:pPr>
      <w:r>
        <w:rPr>
          <w:b w:val="0"/>
          <w:i w:val="0"/>
        </w:rPr>
        <w:t>б) характеристику профессиональных АСФ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реквизиты свидетельства об аттестации формирования на право ведения аварийно-спасательных работ (дата, регистрационный номер, срок действия);</w:t>
      </w:r>
    </w:p>
    <w:p>
      <w:pPr>
        <w:jc w:val="both"/>
      </w:pPr>
      <w:r>
        <w:rPr>
          <w:b w:val="0"/>
          <w:i w:val="0"/>
        </w:rPr>
        <w:t>- перечень видов аварийно-спасательных работ, на ведение которых аттестовано формирование;</w:t>
      </w:r>
    </w:p>
    <w:p>
      <w:pPr>
        <w:jc w:val="both"/>
      </w:pPr>
      <w:r>
        <w:rPr>
          <w:b w:val="0"/>
          <w:i w:val="0"/>
        </w:rPr>
        <w:t>- характеристика оснащения формирования техническими, транспортными и иными средствами;</w:t>
      </w:r>
    </w:p>
    <w:p>
      <w:pPr>
        <w:jc w:val="both"/>
      </w:pPr>
      <w:r>
        <w:rPr>
          <w:b w:val="0"/>
          <w:i w:val="0"/>
        </w:rPr>
        <w:t>в) характеристику нештатных асф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реквизиты свидетельства об аттестации формирования на право ведения аварийно-спасательных работ (дата, регистрационный номер, срок действия);</w:t>
      </w:r>
    </w:p>
    <w:p>
      <w:pPr>
        <w:jc w:val="both"/>
      </w:pPr>
      <w:r>
        <w:rPr>
          <w:b w:val="0"/>
          <w:i w:val="0"/>
        </w:rPr>
        <w:t>- перечень видов аварийно-спасательных работ, на ведение которых аттестовано формирование;</w:t>
      </w:r>
    </w:p>
    <w:p>
      <w:pPr>
        <w:jc w:val="both"/>
      </w:pPr>
      <w:r>
        <w:rPr>
          <w:b w:val="0"/>
          <w:i w:val="0"/>
        </w:rPr>
        <w:t>- характеристика оснащения формирования техническими, транспортными и иными средствами;</w:t>
      </w:r>
    </w:p>
    <w:p>
      <w:pPr>
        <w:jc w:val="both"/>
      </w:pPr>
      <w:r>
        <w:rPr>
          <w:b w:val="0"/>
          <w:i w:val="0"/>
        </w:rPr>
        <w:t>г) характеристику нештатных формирований по обеспечению выполнения мероприятий по гражданской обороне организации:</w:t>
      </w:r>
    </w:p>
    <w:p>
      <w:pPr>
        <w:jc w:val="both"/>
      </w:pPr>
      <w:r>
        <w:rPr>
          <w:b w:val="0"/>
          <w:i w:val="0"/>
        </w:rPr>
        <w:t>- наименование формирования;</w:t>
      </w:r>
    </w:p>
    <w:p>
      <w:pPr>
        <w:jc w:val="both"/>
      </w:pPr>
      <w:r>
        <w:rPr>
          <w:b w:val="0"/>
          <w:i w:val="0"/>
        </w:rPr>
        <w:t>- штат формирования;</w:t>
      </w:r>
    </w:p>
    <w:p>
      <w:pPr>
        <w:jc w:val="both"/>
      </w:pPr>
      <w:r>
        <w:rPr>
          <w:b w:val="0"/>
          <w:i w:val="0"/>
        </w:rPr>
        <w:t>- наименование и реквизиты локального нормативного акта организации о создании формирования;</w:t>
      </w:r>
    </w:p>
    <w:p>
      <w:pPr>
        <w:jc w:val="both"/>
      </w:pPr>
      <w:r>
        <w:rPr>
          <w:b w:val="0"/>
          <w:i w:val="0"/>
        </w:rPr>
        <w:t>- перечень видов выполняемых работ формированием;</w:t>
      </w:r>
    </w:p>
    <w:p>
      <w:pPr>
        <w:jc w:val="both"/>
      </w:pPr>
      <w:r>
        <w:rPr>
          <w:b w:val="0"/>
          <w:i w:val="0"/>
        </w:rPr>
        <w:t>- характеристика оснащения формирования техническими, транспортными и иными средствами.</w:t>
      </w:r>
    </w:p>
    <w:p>
      <w:pPr>
        <w:jc w:val="both"/>
      </w:pPr>
      <w:r>
        <w:rPr>
          <w:b/>
          <w:i w:val="0"/>
        </w:rPr>
        <w:t>3. Сведения об имеющихся объектах гражданской обороны организации</w:t>
      </w:r>
    </w:p>
    <w:p>
      <w:pPr>
        <w:jc w:val="both"/>
      </w:pPr>
      <w:r>
        <w:rPr>
          <w:b w:val="0"/>
          <w:i w:val="0"/>
        </w:rPr>
        <w:t>Подраздел включает в себя следующую информацию:</w:t>
      </w:r>
    </w:p>
    <w:p>
      <w:pPr>
        <w:jc w:val="both"/>
      </w:pPr>
      <w:r>
        <w:rPr>
          <w:b w:val="0"/>
          <w:i w:val="0"/>
        </w:rPr>
        <w:t>- наименование объекта гражданской обороны;</w:t>
      </w:r>
    </w:p>
    <w:p>
      <w:pPr>
        <w:jc w:val="both"/>
      </w:pPr>
      <w:r>
        <w:rPr>
          <w:b w:val="0"/>
          <w:i w:val="0"/>
        </w:rPr>
        <w:t>- характеристику объекта гражданской обороны [вид, учетный номер, адрес (местонахождения), назначение, характеристика защищенности, проектная вместимость, организация – балансодержатель].</w:t>
      </w:r>
    </w:p>
    <w:p>
      <w:pPr>
        <w:jc w:val="both"/>
      </w:pPr>
      <w:r>
        <w:rPr>
          <w:b/>
          <w:i w:val="0"/>
        </w:rPr>
        <w:t>4. Сведения об имеющихся резервах материальных и финансовых ресурсов организации для ликвидации ЧС</w:t>
      </w:r>
    </w:p>
    <w:p>
      <w:pPr>
        <w:jc w:val="both"/>
      </w:pPr>
      <w:r>
        <w:rPr>
          <w:b w:val="0"/>
          <w:i w:val="0"/>
        </w:rPr>
        <w:t>Подраздел включает в себя следующую информацию:</w:t>
      </w:r>
    </w:p>
    <w:p>
      <w:pPr>
        <w:jc w:val="both"/>
      </w:pPr>
      <w:r>
        <w:rPr>
          <w:b w:val="0"/>
          <w:i w:val="0"/>
        </w:rPr>
        <w:t>а) характеристику резервов материальных ресурсов, с указанием:</w:t>
      </w:r>
    </w:p>
    <w:p>
      <w:pPr>
        <w:jc w:val="both"/>
      </w:pPr>
      <w:r>
        <w:rPr>
          <w:b w:val="0"/>
          <w:i w:val="0"/>
        </w:rPr>
        <w:t>- номенклатуры резерва;</w:t>
      </w:r>
    </w:p>
    <w:p>
      <w:pPr>
        <w:jc w:val="both"/>
      </w:pPr>
      <w:r>
        <w:rPr>
          <w:b w:val="0"/>
          <w:i w:val="0"/>
        </w:rPr>
        <w:t>- назначения резерва;</w:t>
      </w:r>
    </w:p>
    <w:p>
      <w:pPr>
        <w:jc w:val="both"/>
      </w:pPr>
      <w:r>
        <w:rPr>
          <w:b w:val="0"/>
          <w:i w:val="0"/>
        </w:rPr>
        <w:t>- количества резерва;</w:t>
      </w:r>
    </w:p>
    <w:p>
      <w:pPr>
        <w:jc w:val="both"/>
      </w:pPr>
      <w:r>
        <w:rPr>
          <w:b w:val="0"/>
          <w:i w:val="0"/>
        </w:rPr>
        <w:t>- места размещения резерва;</w:t>
      </w:r>
    </w:p>
    <w:p>
      <w:pPr>
        <w:jc w:val="both"/>
      </w:pPr>
      <w:r>
        <w:rPr>
          <w:b w:val="0"/>
          <w:i w:val="0"/>
        </w:rPr>
        <w:t>- эксплуатационной (технической) готовности к использованию резерва;</w:t>
      </w:r>
    </w:p>
    <w:p>
      <w:pPr>
        <w:jc w:val="both"/>
      </w:pPr>
      <w:r>
        <w:rPr>
          <w:b w:val="0"/>
          <w:i w:val="0"/>
        </w:rPr>
        <w:t>- реквизитов локального нормативного акта организации на создание резерва;</w:t>
      </w:r>
    </w:p>
    <w:p>
      <w:pPr>
        <w:jc w:val="both"/>
      </w:pPr>
      <w:r>
        <w:rPr>
          <w:b w:val="0"/>
          <w:i w:val="0"/>
        </w:rPr>
        <w:t>б) характеристику резервов финансовых ресурсов, с указанием:</w:t>
      </w:r>
    </w:p>
    <w:p>
      <w:pPr>
        <w:jc w:val="both"/>
      </w:pPr>
      <w:r>
        <w:rPr>
          <w:b w:val="0"/>
          <w:i w:val="0"/>
        </w:rPr>
        <w:t>- номенклатуры резерва;</w:t>
      </w:r>
    </w:p>
    <w:p>
      <w:pPr>
        <w:jc w:val="both"/>
      </w:pPr>
      <w:r>
        <w:rPr>
          <w:b w:val="0"/>
          <w:i w:val="0"/>
        </w:rPr>
        <w:t>- назначения финансового резерва;</w:t>
      </w:r>
    </w:p>
    <w:p>
      <w:pPr>
        <w:jc w:val="both"/>
      </w:pPr>
      <w:r>
        <w:rPr>
          <w:b w:val="0"/>
          <w:i w:val="0"/>
        </w:rPr>
        <w:t>- суммы финансового резерва;</w:t>
      </w:r>
    </w:p>
    <w:p>
      <w:pPr>
        <w:jc w:val="both"/>
      </w:pPr>
      <w:r>
        <w:rPr>
          <w:b w:val="0"/>
          <w:i w:val="0"/>
        </w:rPr>
        <w:t>- реквизитов локального нормативного акта организации на создание финансового резерва.</w:t>
      </w:r>
    </w:p>
    <w:p>
      <w:pPr>
        <w:jc w:val="both"/>
      </w:pPr>
      <w:r>
        <w:rPr>
          <w:b/>
          <w:i w:val="0"/>
        </w:rPr>
        <w:t>5. Сведения о рядом расположенных ОПО, ПОО, поражающие факторы источников ЧС на которых могут оказать негативное воздействие на территорию и функционирование организации</w:t>
      </w:r>
    </w:p>
    <w:p>
      <w:pPr>
        <w:jc w:val="both"/>
      </w:pPr>
      <w:r>
        <w:rPr>
          <w:b w:val="0"/>
          <w:i w:val="0"/>
        </w:rPr>
        <w:t>Подраздел включает в себя следующую информацию:</w:t>
      </w:r>
    </w:p>
    <w:p>
      <w:pPr>
        <w:jc w:val="both"/>
      </w:pPr>
      <w:r>
        <w:rPr>
          <w:b w:val="0"/>
          <w:i w:val="0"/>
        </w:rPr>
        <w:t>а) наименование организации, эксплуатирующей ОПО, ПОО;</w:t>
      </w:r>
    </w:p>
    <w:p>
      <w:pPr>
        <w:jc w:val="both"/>
      </w:pPr>
      <w:r>
        <w:rPr>
          <w:b w:val="0"/>
          <w:i w:val="0"/>
        </w:rPr>
        <w:t>б) полное наименование ОПО, ПОО;</w:t>
      </w:r>
    </w:p>
    <w:p>
      <w:pPr>
        <w:jc w:val="both"/>
      </w:pPr>
      <w:r>
        <w:rPr>
          <w:b w:val="0"/>
          <w:i w:val="0"/>
        </w:rPr>
        <w:t>в) адрес (местонахождение) ОПО, ПОО;</w:t>
      </w:r>
    </w:p>
    <w:p>
      <w:pPr>
        <w:jc w:val="both"/>
      </w:pPr>
      <w:r>
        <w:rPr>
          <w:b w:val="0"/>
          <w:i w:val="0"/>
        </w:rPr>
        <w:t>г) категорию опасности организации;</w:t>
      </w:r>
    </w:p>
    <w:p>
      <w:pPr>
        <w:jc w:val="both"/>
      </w:pPr>
      <w:r>
        <w:rPr>
          <w:b w:val="0"/>
          <w:i w:val="0"/>
        </w:rPr>
        <w:t>д) характеристику зоны действия наиболее опасного поражающего фактора источника ЧС при его возникновении на ОПО, ПОО, с указанием:</w:t>
      </w:r>
    </w:p>
    <w:p>
      <w:pPr>
        <w:jc w:val="both"/>
      </w:pPr>
      <w:r>
        <w:rPr>
          <w:b w:val="0"/>
          <w:i w:val="0"/>
        </w:rPr>
        <w:t>- характеристики опасного вещества (материала, строительной и иной конструкции);</w:t>
      </w:r>
    </w:p>
    <w:p>
      <w:pPr>
        <w:jc w:val="both"/>
      </w:pPr>
      <w:r>
        <w:rPr>
          <w:b w:val="0"/>
          <w:i w:val="0"/>
        </w:rPr>
        <w:t>- наименования источника ЧС;</w:t>
      </w:r>
    </w:p>
    <w:p>
      <w:pPr>
        <w:jc w:val="both"/>
      </w:pPr>
      <w:r>
        <w:rPr>
          <w:b w:val="0"/>
          <w:i w:val="0"/>
        </w:rPr>
        <w:t>- наименования поражающего фактора источника ЧС;</w:t>
      </w:r>
    </w:p>
    <w:p>
      <w:pPr>
        <w:jc w:val="both"/>
      </w:pPr>
      <w:r>
        <w:rPr>
          <w:b w:val="0"/>
          <w:i w:val="0"/>
        </w:rPr>
        <w:t>- площади зоны действия поражающего фактора, м</w:t>
      </w:r>
      <w:r>
        <w:rPr>
          <w:b w:val="0"/>
          <w:i w:val="0"/>
          <w:vertAlign w:val="superscript"/>
        </w:rPr>
        <w:t>2</w:t>
      </w:r>
      <w:r>
        <w:rPr>
          <w:b w:val="0"/>
          <w:i w:val="0"/>
        </w:rPr>
        <w:t>;</w:t>
      </w:r>
    </w:p>
    <w:p>
      <w:pPr>
        <w:jc w:val="both"/>
      </w:pPr>
      <w:r>
        <w:rPr>
          <w:b w:val="0"/>
          <w:i w:val="0"/>
        </w:rPr>
        <w:t>- радиуса зоны действия поражающего фактора, м.</w:t>
      </w:r>
    </w:p>
    <w:p>
      <w:pPr>
        <w:jc w:val="both"/>
      </w:pPr>
      <w:r>
        <w:rPr>
          <w:b/>
          <w:i w:val="0"/>
        </w:rPr>
        <w:t>6. Сведения о взаимодействующих с организацией органах управления и силах территориальной и функциональной подсистем РСЧС</w:t>
      </w:r>
    </w:p>
    <w:p>
      <w:pPr>
        <w:jc w:val="both"/>
      </w:pPr>
      <w:r>
        <w:rPr>
          <w:b w:val="0"/>
          <w:i w:val="0"/>
        </w:rPr>
        <w:t>Подраздел включает в себя следующую информацию:</w:t>
      </w:r>
    </w:p>
    <w:p>
      <w:pPr>
        <w:jc w:val="both"/>
      </w:pPr>
      <w:r>
        <w:rPr>
          <w:b w:val="0"/>
          <w:i w:val="0"/>
        </w:rPr>
        <w:t>а) сведения о взаимодействующих органах управления, с указанием:</w:t>
      </w:r>
    </w:p>
    <w:p>
      <w:pPr>
        <w:jc w:val="both"/>
      </w:pPr>
      <w:r>
        <w:rPr>
          <w:b w:val="0"/>
          <w:i w:val="0"/>
        </w:rPr>
        <w:t>- наименования органа управления;</w:t>
      </w:r>
    </w:p>
    <w:p>
      <w:pPr>
        <w:jc w:val="both"/>
      </w:pPr>
      <w:r>
        <w:rPr>
          <w:b w:val="0"/>
          <w:i w:val="0"/>
        </w:rPr>
        <w:t>- адреса органа управления;</w:t>
      </w:r>
    </w:p>
    <w:p>
      <w:pPr>
        <w:jc w:val="both"/>
      </w:pPr>
      <w:r>
        <w:rPr>
          <w:b w:val="0"/>
          <w:i w:val="0"/>
        </w:rPr>
        <w:t>- наименования должностного лица (оперативного дежурного) органа управления, осуществляющего оперативное взаимодействие с организацией;</w:t>
      </w:r>
    </w:p>
    <w:p>
      <w:pPr>
        <w:jc w:val="both"/>
      </w:pPr>
      <w:r>
        <w:rPr>
          <w:b w:val="0"/>
          <w:i w:val="0"/>
        </w:rPr>
        <w:t>- телефона (городского, служебного);</w:t>
      </w:r>
    </w:p>
    <w:p>
      <w:pPr>
        <w:jc w:val="both"/>
      </w:pPr>
      <w:r>
        <w:rPr>
          <w:b w:val="0"/>
          <w:i w:val="0"/>
        </w:rPr>
        <w:t>б) сведения о профессиональных АСФ и иных организациях, осуществляющих на договорной основе аварийно-спасательное и иное обслуживание (оказание услуг) организации, с указанием:</w:t>
      </w:r>
    </w:p>
    <w:p>
      <w:pPr>
        <w:jc w:val="both"/>
      </w:pPr>
      <w:r>
        <w:rPr>
          <w:b w:val="0"/>
          <w:i w:val="0"/>
        </w:rPr>
        <w:t>- наименования формирования (организации);</w:t>
      </w:r>
    </w:p>
    <w:p>
      <w:pPr>
        <w:jc w:val="both"/>
      </w:pPr>
      <w:r>
        <w:rPr>
          <w:b w:val="0"/>
          <w:i w:val="0"/>
        </w:rPr>
        <w:t>- штата формирования (организации);</w:t>
      </w:r>
    </w:p>
    <w:p>
      <w:pPr>
        <w:jc w:val="both"/>
      </w:pPr>
      <w:r>
        <w:rPr>
          <w:b w:val="0"/>
          <w:i w:val="0"/>
        </w:rPr>
        <w:t>- сведений о фактическом адресе (месте нахождения) формирования (организации);</w:t>
      </w:r>
    </w:p>
    <w:p>
      <w:pPr>
        <w:jc w:val="both"/>
      </w:pPr>
      <w:r>
        <w:rPr>
          <w:b w:val="0"/>
          <w:i w:val="0"/>
        </w:rPr>
        <w:t>- контактного телефона, телефона диспетчера (оперативного дежурного);</w:t>
      </w:r>
    </w:p>
    <w:p>
      <w:pPr>
        <w:jc w:val="both"/>
      </w:pPr>
      <w:r>
        <w:rPr>
          <w:b w:val="0"/>
          <w:i w:val="0"/>
        </w:rPr>
        <w:t>- реквизитов свидетельства об аттестации формирования (организации) на право ведения аварийно-спасательных работ (дата, регистрационный номер, срок действия);</w:t>
      </w:r>
    </w:p>
    <w:p>
      <w:pPr>
        <w:jc w:val="both"/>
      </w:pPr>
      <w:r>
        <w:rPr>
          <w:b w:val="0"/>
          <w:i w:val="0"/>
        </w:rPr>
        <w:t>- перечня видов аварийно-спасательных работ, на ведение которых аттестовано формирование (организация);</w:t>
      </w:r>
    </w:p>
    <w:p>
      <w:pPr>
        <w:jc w:val="both"/>
      </w:pPr>
      <w:r>
        <w:rPr>
          <w:b w:val="0"/>
          <w:i w:val="0"/>
        </w:rPr>
        <w:t>- характеристики оснащения формирования техническими, транспортными и иными средствами;</w:t>
      </w:r>
    </w:p>
    <w:p>
      <w:pPr>
        <w:jc w:val="both"/>
      </w:pPr>
      <w:r>
        <w:rPr>
          <w:b w:val="0"/>
          <w:i w:val="0"/>
        </w:rPr>
        <w:t>- реквизитов документа, регламентирующего аварийно-спасательное и иное обслуживание (оказание услуг) организации;</w:t>
      </w:r>
    </w:p>
    <w:p>
      <w:pPr>
        <w:jc w:val="both"/>
      </w:pPr>
      <w:r>
        <w:rPr>
          <w:b w:val="0"/>
          <w:i w:val="0"/>
        </w:rPr>
        <w:t>в) сведения об организациях, осуществляющих на договорной основе выполнение АСДНР и иное обслуживание (оказание услуг) организации, с указанием:</w:t>
      </w:r>
    </w:p>
    <w:p>
      <w:pPr>
        <w:jc w:val="both"/>
      </w:pPr>
      <w:r>
        <w:rPr>
          <w:b w:val="0"/>
          <w:i w:val="0"/>
        </w:rPr>
        <w:t>- наименования договорной (обслуживающей) организации;</w:t>
      </w:r>
    </w:p>
    <w:p>
      <w:pPr>
        <w:jc w:val="both"/>
      </w:pPr>
      <w:r>
        <w:rPr>
          <w:b w:val="0"/>
          <w:i w:val="0"/>
        </w:rPr>
        <w:t>- контактного телефона, телефона диспетчера (оперативного дежурного);</w:t>
      </w:r>
    </w:p>
    <w:p>
      <w:pPr>
        <w:jc w:val="both"/>
      </w:pPr>
      <w:r>
        <w:rPr>
          <w:b w:val="0"/>
          <w:i w:val="0"/>
        </w:rPr>
        <w:t>- реквизитов документа, регламентирующего аварийно-спасательное и иное обслуживание (оказание услуг);</w:t>
      </w:r>
    </w:p>
    <w:p>
      <w:pPr>
        <w:jc w:val="both"/>
      </w:pPr>
      <w:r>
        <w:rPr>
          <w:b w:val="0"/>
          <w:i w:val="0"/>
        </w:rPr>
        <w:t>- наименования выполняемых работ по аварийно-спасательному и иному обслуживанию (оказанию услуг).</w:t>
      </w:r>
    </w:p>
    <w:p>
      <w:pPr>
        <w:jc w:val="both"/>
      </w:pPr>
      <w:r>
        <w:rPr>
          <w:b/>
          <w:i w:val="0"/>
        </w:rPr>
        <w:t>7. Характеристика запланированных в организации мероприятий по предупреждению и снижению возможных негативных последствий ЧС</w:t>
      </w:r>
    </w:p>
    <w:p>
      <w:pPr>
        <w:jc w:val="both"/>
      </w:pPr>
      <w:r>
        <w:rPr>
          <w:b w:val="0"/>
          <w:i w:val="0"/>
        </w:rPr>
        <w:t>Подраздел включает в себя следующую информацию:</w:t>
      </w:r>
    </w:p>
    <w:p>
      <w:pPr>
        <w:jc w:val="both"/>
      </w:pPr>
      <w:r>
        <w:rPr>
          <w:b w:val="0"/>
          <w:i w:val="0"/>
        </w:rPr>
        <w:t>а) наименование мероприятия;</w:t>
      </w:r>
    </w:p>
    <w:p>
      <w:pPr>
        <w:jc w:val="both"/>
      </w:pPr>
      <w:r>
        <w:rPr>
          <w:b w:val="0"/>
          <w:i w:val="0"/>
        </w:rPr>
        <w:t>б) структурное подразделение организации, ответственное за выполнение мероприятия;</w:t>
      </w:r>
    </w:p>
    <w:p>
      <w:pPr>
        <w:jc w:val="both"/>
      </w:pPr>
      <w:r>
        <w:rPr>
          <w:b w:val="0"/>
          <w:i w:val="0"/>
        </w:rPr>
        <w:t>в) характеристику запланированного к выполнению мероприятия, с указанием:</w:t>
      </w:r>
    </w:p>
    <w:p>
      <w:pPr>
        <w:jc w:val="both"/>
      </w:pPr>
      <w:r>
        <w:rPr>
          <w:b w:val="0"/>
          <w:i w:val="0"/>
        </w:rPr>
        <w:t>- объема и иных показателей, характеризующих выполнение мероприятия;</w:t>
      </w:r>
    </w:p>
    <w:p>
      <w:pPr>
        <w:jc w:val="both"/>
      </w:pPr>
      <w:r>
        <w:rPr>
          <w:b w:val="0"/>
          <w:i w:val="0"/>
        </w:rPr>
        <w:t>- срока выполнения мероприятия;</w:t>
      </w:r>
    </w:p>
    <w:p>
      <w:pPr>
        <w:jc w:val="both"/>
      </w:pPr>
      <w:r>
        <w:rPr>
          <w:b w:val="0"/>
          <w:i w:val="0"/>
        </w:rPr>
        <w:t>- ожидаемых результатов после реализации выполнения мероприятия.</w:t>
      </w:r>
    </w:p>
    <w:p>
      <w:pPr>
        <w:jc w:val="both"/>
      </w:pPr>
      <w:r>
        <w:rPr>
          <w:b/>
          <w:i w:val="0"/>
        </w:rPr>
        <w:t>8. Краткая характеристика сценариев возникновения и развития ЧС на территории организации</w:t>
      </w:r>
    </w:p>
    <w:p>
      <w:pPr>
        <w:jc w:val="both"/>
      </w:pPr>
      <w:r>
        <w:rPr>
          <w:b w:val="0"/>
          <w:i w:val="0"/>
        </w:rPr>
        <w:t>Подраздел включает в себя следующую информацию:</w:t>
      </w:r>
    </w:p>
    <w:p>
      <w:pPr>
        <w:jc w:val="both"/>
      </w:pPr>
      <w:r>
        <w:rPr>
          <w:b w:val="0"/>
          <w:i w:val="0"/>
        </w:rPr>
        <w:t>а) сценарии развития ЧС на территории организации [рассматриваются аварии на всех видах транспорта, ПОО; аварии на объектах жизнеобеспечения (инженерных сетях); пожары; взрывы; катастрофические затопления; радиационное и химическое и биологическое загрязнение (заражение); массовые инфекционные заболевания; разрушение зданий и сооружений; террористические акты];</w:t>
      </w:r>
    </w:p>
    <w:p>
      <w:pPr>
        <w:jc w:val="both"/>
      </w:pPr>
      <w:r>
        <w:rPr>
          <w:b w:val="0"/>
          <w:i w:val="0"/>
        </w:rPr>
        <w:t>б) характеристику возможной обстановки на территории организации при возникновении ЧС, с указанием:</w:t>
      </w:r>
    </w:p>
    <w:p>
      <w:pPr>
        <w:jc w:val="both"/>
      </w:pPr>
      <w:r>
        <w:rPr>
          <w:b w:val="0"/>
          <w:i w:val="0"/>
        </w:rPr>
        <w:t>- возможных зон радиоактивного загрязнения, химического и биологического заражения [указывается источник загрязнения и (или) заражения и его количество, объем], зон катастрофического затопления, пожаров, взрывов;</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проживающего вблизи организации и находящихся в зоне действия поражающих факторов, материальный ущерб);</w:t>
      </w:r>
    </w:p>
    <w:p>
      <w:pPr>
        <w:jc w:val="both"/>
      </w:pPr>
      <w:r>
        <w:rPr>
          <w:b w:val="0"/>
          <w:i w:val="0"/>
        </w:rPr>
        <w:t>- предстоящих мероприятий по ликвидации ЧС и ее последствий.</w:t>
      </w:r>
    </w:p>
    <w:p>
      <w:pPr>
        <w:jc w:val="both"/>
      </w:pPr>
      <w:r>
        <w:rPr>
          <w:b/>
          <w:i w:val="0"/>
        </w:rPr>
        <w:t>9. Краткая характеристика негативного воздействия на территорию организации возможных наиболее опасных сценариев возникновения и развития ЧС на рядом расположенных ПОО</w:t>
      </w:r>
    </w:p>
    <w:p>
      <w:pPr>
        <w:jc w:val="both"/>
      </w:pPr>
      <w:r>
        <w:rPr>
          <w:b w:val="0"/>
          <w:i w:val="0"/>
        </w:rPr>
        <w:t>Подраздел включает в себя следующую информацию:</w:t>
      </w:r>
    </w:p>
    <w:p>
      <w:pPr>
        <w:jc w:val="both"/>
      </w:pPr>
      <w:r>
        <w:rPr>
          <w:b w:val="0"/>
          <w:i w:val="0"/>
        </w:rPr>
        <w:t>а) перечень ПОО, расположенных вблизи организации, с указанием:</w:t>
      </w:r>
    </w:p>
    <w:p>
      <w:pPr>
        <w:jc w:val="both"/>
      </w:pPr>
      <w:r>
        <w:rPr>
          <w:b w:val="0"/>
          <w:i w:val="0"/>
        </w:rPr>
        <w:t>- радиационно-, химически-, биологически-, гидротехнических и пожароопасных объектов (с указанием наименования, адреса, расстояния до объекта, телефонов ДДС объектов, наименования опасных веществ и их количества);</w:t>
      </w:r>
    </w:p>
    <w:p>
      <w:pPr>
        <w:jc w:val="both"/>
      </w:pPr>
      <w:r>
        <w:rPr>
          <w:b w:val="0"/>
          <w:i w:val="0"/>
        </w:rPr>
        <w:t>- объектов обеспечения жизнедеятельности (с указанием их наименований и адресов объектов; наименований, адресов и телефонов аварийных служб);</w:t>
      </w:r>
    </w:p>
    <w:p>
      <w:pPr>
        <w:jc w:val="both"/>
      </w:pPr>
      <w:r>
        <w:rPr>
          <w:b w:val="0"/>
          <w:i w:val="0"/>
        </w:rPr>
        <w:t>- железнодорожных узлов, станций, наливных причалов, на которых возможно скопление транспортных средств с опасными веществами (с указанием адресов, видов опасных веществ);</w:t>
      </w:r>
    </w:p>
    <w:p>
      <w:pPr>
        <w:jc w:val="both"/>
      </w:pPr>
      <w:r>
        <w:rPr>
          <w:b w:val="0"/>
          <w:i w:val="0"/>
        </w:rPr>
        <w:t>- магистралей, по которым перевозят опасные вещества (с указанием видов опасных веществ);</w:t>
      </w:r>
    </w:p>
    <w:p>
      <w:pPr>
        <w:jc w:val="both"/>
      </w:pPr>
      <w:r>
        <w:rPr>
          <w:b w:val="0"/>
          <w:i w:val="0"/>
        </w:rPr>
        <w:t>б) характеристику возможной обстановки на территории организации при возникновении и развитии ЧС по наиболее опасному сценарию на вышеуказанных объектах, с указанием:</w:t>
      </w:r>
    </w:p>
    <w:p>
      <w:pPr>
        <w:jc w:val="both"/>
      </w:pPr>
      <w:r>
        <w:rPr>
          <w:b w:val="0"/>
          <w:i w:val="0"/>
        </w:rPr>
        <w:t>- возможных зон радиоактивного загрязнения, химического и биологического заражения (с указанием источника загрязнения и (или) заражения и его количества, объема), зон катастрофического затопления, пожаров, взрывов;</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материальный ущерб);</w:t>
      </w:r>
    </w:p>
    <w:p>
      <w:pPr>
        <w:jc w:val="both"/>
      </w:pPr>
      <w:r>
        <w:rPr>
          <w:b w:val="0"/>
          <w:i w:val="0"/>
        </w:rPr>
        <w:t>- предстоящих мероприятий по ликвидации ЧС и ее последствий.</w:t>
      </w:r>
    </w:p>
    <w:p>
      <w:pPr>
        <w:jc w:val="both"/>
      </w:pPr>
      <w:r>
        <w:rPr>
          <w:b/>
          <w:i w:val="0"/>
        </w:rPr>
        <w:t>10. Краткая характеристика негативного воздействия на территорию организации возможных сценариев возникновения и развития ЧС природного характера</w:t>
      </w:r>
    </w:p>
    <w:p>
      <w:pPr>
        <w:jc w:val="both"/>
      </w:pPr>
      <w:r>
        <w:rPr>
          <w:b w:val="0"/>
          <w:i w:val="0"/>
        </w:rPr>
        <w:t>Подраздел включает в себя следующую информацию:</w:t>
      </w:r>
    </w:p>
    <w:p>
      <w:pPr>
        <w:jc w:val="both"/>
      </w:pPr>
      <w:r>
        <w:rPr>
          <w:b w:val="0"/>
          <w:i w:val="0"/>
        </w:rPr>
        <w:t>а) возможные ЧС природного характера, в том числе циклические явления, характерные для территории, на которой расположена организация; оценка частоты и интенсивности проявлений ЧС природного характера;</w:t>
      </w:r>
    </w:p>
    <w:p>
      <w:pPr>
        <w:jc w:val="both"/>
      </w:pPr>
      <w:r>
        <w:rPr>
          <w:b w:val="0"/>
          <w:i w:val="0"/>
        </w:rPr>
        <w:t>б) характеристику возможной обстановки на территории организации при возникновении и развитии ЧС природного характера с указанием:</w:t>
      </w:r>
    </w:p>
    <w:p>
      <w:pPr>
        <w:jc w:val="both"/>
      </w:pPr>
      <w:r>
        <w:rPr>
          <w:b w:val="0"/>
          <w:i w:val="0"/>
        </w:rPr>
        <w:t>- возможных зон катастрофических затоплений, ландшафтных и лесных пожаров, зоны сейсмической активности;</w:t>
      </w:r>
    </w:p>
    <w:p>
      <w:pPr>
        <w:jc w:val="both"/>
      </w:pPr>
      <w:r>
        <w:rPr>
          <w:b w:val="0"/>
          <w:i w:val="0"/>
        </w:rPr>
        <w:t>- численности персонала и объектов организации, которые могут оказаться в зоне действия поражающих факторов;</w:t>
      </w:r>
    </w:p>
    <w:p>
      <w:pPr>
        <w:jc w:val="both"/>
      </w:pPr>
      <w:r>
        <w:rPr>
          <w:b w:val="0"/>
          <w:i w:val="0"/>
        </w:rPr>
        <w:t>- возможного ущерба (в том числе потери населения, материальный ущерб);</w:t>
      </w:r>
    </w:p>
    <w:p>
      <w:pPr>
        <w:jc w:val="both"/>
      </w:pPr>
      <w:r>
        <w:rPr>
          <w:b w:val="0"/>
          <w:i w:val="0"/>
        </w:rPr>
        <w:t>- предстоящих мероприятий по ликвидации ЧС и ее последствий.</w:t>
      </w:r>
    </w:p>
    <w:p>
      <w:pPr>
        <w:jc w:val="both"/>
      </w:pPr>
      <w:r>
        <w:rPr>
          <w:b w:val="0"/>
          <w:i w:val="0"/>
        </w:rPr>
        <w:t>Для обеспечения визуализации, информация может наноситься на карту (схему). Карту (схему) оформляют в виде приложения "Возможная обстановка при возникновении чрезвычайной ситуации".</w:t>
      </w:r>
    </w:p>
    <w:p>
      <w:pPr>
        <w:jc w:val="both"/>
      </w:pPr>
      <w:r>
        <w:rPr>
          <w:b/>
          <w:i w:val="0"/>
        </w:rPr>
        <w:t>11. Выводы из оценки обстановки на территории организации исходя из существующих рисков</w:t>
      </w:r>
    </w:p>
    <w:p>
      <w:pPr>
        <w:jc w:val="both"/>
      </w:pPr>
      <w:r>
        <w:rPr>
          <w:b w:val="0"/>
          <w:i w:val="0"/>
        </w:rPr>
        <w:t>Подраздел включает в себя следующую информацию:</w:t>
      </w:r>
    </w:p>
    <w:p>
      <w:pPr>
        <w:jc w:val="both"/>
      </w:pPr>
      <w:r>
        <w:rPr>
          <w:b w:val="0"/>
          <w:i w:val="0"/>
        </w:rPr>
        <w:t>а) оценку источников рисков возникновения ЧС;</w:t>
      </w:r>
    </w:p>
    <w:p>
      <w:pPr>
        <w:jc w:val="both"/>
      </w:pPr>
      <w:r>
        <w:rPr>
          <w:b w:val="0"/>
          <w:i w:val="0"/>
        </w:rPr>
        <w:t>б) общие выводы из оценки обстановки.</w:t>
      </w:r>
    </w:p>
    <w:p>
      <w:pPr>
        <w:jc w:val="center"/>
      </w:pPr>
      <w:r>
        <w:rPr>
          <w:b/>
          <w:i w:val="0"/>
        </w:rPr>
        <w:t>РАЗДЕЛ 2. МЕРОПРИЯТИЯ, ВЫПОЛНЯЕМЫЕ ПРИ УГРОЗЕ ВОЗНИКНОВЕНИЯ И ВОЗНИКНОВЕНИИ ЧРЕЗВЫЧАЙНЫХ СИТУАЦИЙ</w:t>
      </w:r>
    </w:p>
    <w:p>
      <w:pPr>
        <w:jc w:val="both"/>
      </w:pPr>
      <w:r>
        <w:rPr>
          <w:b/>
          <w:i w:val="0"/>
        </w:rPr>
        <w:t>1. Мероприятия, выполняемые при угрозе возникновения ЧС</w:t>
      </w:r>
    </w:p>
    <w:p>
      <w:pPr>
        <w:jc w:val="both"/>
      </w:pPr>
      <w:r>
        <w:rPr>
          <w:b w:val="0"/>
          <w:i w:val="0"/>
        </w:rPr>
        <w:t>Подраздел включает в себя следующую информацию:</w:t>
      </w:r>
    </w:p>
    <w:p>
      <w:pPr>
        <w:jc w:val="both"/>
      </w:pPr>
      <w:r>
        <w:rPr>
          <w:b w:val="0"/>
          <w:i w:val="0"/>
        </w:rPr>
        <w:t>а) перечень спланированных превентивных мероприятий, направленных на недопущение возникновения ЧС, выполняемых в режиме "повседневная деятельность", в котором указывают наименование мероприятий, ответственных лиц за их выполнение, ресурсное обеспечение и сроки их выполнения;</w:t>
      </w:r>
    </w:p>
    <w:p>
      <w:pPr>
        <w:jc w:val="both"/>
      </w:pPr>
      <w:r>
        <w:rPr>
          <w:b w:val="0"/>
          <w:i w:val="0"/>
        </w:rPr>
        <w:t>б) перечень мероприятий, выполняемых при угрозе возникновения ЧС в режиме "повышенная готовность".</w:t>
      </w:r>
    </w:p>
    <w:p>
      <w:pPr>
        <w:jc w:val="both"/>
      </w:pPr>
      <w:r>
        <w:rPr>
          <w:b w:val="0"/>
          <w:i w:val="0"/>
        </w:rPr>
        <w:t>Для структурирования и обеспечения детализации, информацию по мероприятиям, выполняемым в режимах "повседневная деятельность" и "повышенная готовность" допускается оформлять в виде таблицы, в которой указывают наименование мероприятий, ответственных лиц за их выполнение, ресурсное обеспечение и сроки их выполнения. Таблицу размещают в приложении "Календарный план мероприятий при угрозе возникновения и возникновении чрезвычайных ситуаций".</w:t>
      </w:r>
    </w:p>
    <w:p>
      <w:pPr>
        <w:jc w:val="both"/>
      </w:pPr>
      <w:r>
        <w:rPr>
          <w:b/>
          <w:i w:val="0"/>
        </w:rPr>
        <w:t>1. Организация оповещения работников организации и населения при угрозе возникновения ЧС</w:t>
      </w:r>
    </w:p>
    <w:p>
      <w:pPr>
        <w:jc w:val="both"/>
      </w:pPr>
      <w:r>
        <w:rPr>
          <w:b w:val="0"/>
          <w:i w:val="0"/>
        </w:rPr>
        <w:t>Подраздел включает следующую информацию по порядку и срокам оповещения:</w:t>
      </w:r>
    </w:p>
    <w:p>
      <w:pPr>
        <w:jc w:val="both"/>
      </w:pPr>
      <w:r>
        <w:rPr>
          <w:b w:val="0"/>
          <w:i w:val="0"/>
        </w:rPr>
        <w:t>- руководящего состава и персонала организации;</w:t>
      </w:r>
    </w:p>
    <w:p>
      <w:pPr>
        <w:jc w:val="both"/>
      </w:pPr>
      <w:r>
        <w:rPr>
          <w:b w:val="0"/>
          <w:i w:val="0"/>
        </w:rPr>
        <w:t>- АСС, АСФ и иных служб, и организаций, привлекаемых к ликвидации ЧС;</w:t>
      </w:r>
    </w:p>
    <w:p>
      <w:pPr>
        <w:jc w:val="both"/>
      </w:pPr>
      <w:r>
        <w:rPr>
          <w:b w:val="0"/>
          <w:i w:val="0"/>
        </w:rPr>
        <w:t>- единых ДДС муниципальных образований, попадающих в границы зоны действия локальной системы оповещения;</w:t>
      </w:r>
    </w:p>
    <w:p>
      <w:pPr>
        <w:jc w:val="both"/>
      </w:pPr>
      <w:r>
        <w:rPr>
          <w:b w:val="0"/>
          <w:i w:val="0"/>
        </w:rPr>
        <w:t>- руководителей и дежурных служб организаций, расположенных в границах зоны действия локальной системы оповещения;</w:t>
      </w:r>
    </w:p>
    <w:p>
      <w:pPr>
        <w:jc w:val="both"/>
      </w:pPr>
      <w:r>
        <w:rPr>
          <w:b w:val="0"/>
          <w:i w:val="0"/>
        </w:rPr>
        <w:t>- работников организации;</w:t>
      </w:r>
    </w:p>
    <w:p>
      <w:pPr>
        <w:jc w:val="both"/>
      </w:pPr>
      <w:r>
        <w:rPr>
          <w:b w:val="0"/>
          <w:i w:val="0"/>
        </w:rPr>
        <w:t>- населения, находящегося в границах зоны действия локальной системы оповещения.</w:t>
      </w:r>
    </w:p>
    <w:p>
      <w:pPr>
        <w:jc w:val="both"/>
      </w:pPr>
      <w:r>
        <w:rPr>
          <w:b w:val="0"/>
          <w:i w:val="0"/>
        </w:rPr>
        <w:t>В подразделе приводят информацию:</w:t>
      </w:r>
    </w:p>
    <w:p>
      <w:pPr>
        <w:jc w:val="both"/>
      </w:pPr>
      <w:r>
        <w:rPr>
          <w:b w:val="0"/>
          <w:i w:val="0"/>
        </w:rPr>
        <w:t>- о локальных (или объектовых) системах оповещения, используемых на территории организации, и порядке их задействования;</w:t>
      </w:r>
    </w:p>
    <w:p>
      <w:pPr>
        <w:jc w:val="both"/>
      </w:pPr>
      <w:r>
        <w:rPr>
          <w:b w:val="0"/>
          <w:i w:val="0"/>
        </w:rPr>
        <w:t>- региональных (муниципальных) системах оповещения, задействуемых для оповещения населения, и порядке их задействования.</w:t>
      </w:r>
    </w:p>
    <w:p>
      <w:pPr>
        <w:jc w:val="both"/>
      </w:pPr>
      <w:r>
        <w:rPr>
          <w:b/>
          <w:i w:val="0"/>
        </w:rPr>
        <w:t>2. Организация защиты работников (персонала) организации при угрозе возникновения ЧС</w:t>
      </w:r>
    </w:p>
    <w:p>
      <w:pPr>
        <w:jc w:val="both"/>
      </w:pPr>
      <w:r>
        <w:rPr>
          <w:b w:val="0"/>
          <w:i w:val="0"/>
        </w:rPr>
        <w:t>В подразделе указывают мероприятия, направленные на сохранение жизни и здоровья работников (персонала) организации, в том числе мероприятия:</w:t>
      </w:r>
    </w:p>
    <w:p>
      <w:pPr>
        <w:jc w:val="both"/>
      </w:pPr>
      <w:r>
        <w:rPr>
          <w:b w:val="0"/>
          <w:i w:val="0"/>
        </w:rPr>
        <w:t>- по радиационной и химической защите;</w:t>
      </w:r>
    </w:p>
    <w:p>
      <w:pPr>
        <w:jc w:val="both"/>
      </w:pPr>
      <w:r>
        <w:rPr>
          <w:b w:val="0"/>
          <w:i w:val="0"/>
        </w:rPr>
        <w:t>- инженерной защите;</w:t>
      </w:r>
    </w:p>
    <w:p>
      <w:pPr>
        <w:jc w:val="both"/>
      </w:pPr>
      <w:r>
        <w:rPr>
          <w:b w:val="0"/>
          <w:i w:val="0"/>
        </w:rPr>
        <w:t>- медицинской защите;</w:t>
      </w:r>
    </w:p>
    <w:p>
      <w:pPr>
        <w:jc w:val="both"/>
      </w:pPr>
      <w:r>
        <w:rPr>
          <w:b w:val="0"/>
          <w:i w:val="0"/>
        </w:rPr>
        <w:t>- эвакуации и организации первоочередного жизнеобеспечения.</w:t>
      </w:r>
    </w:p>
    <w:p>
      <w:pPr>
        <w:jc w:val="both"/>
      </w:pPr>
      <w:r>
        <w:rPr>
          <w:b/>
          <w:i w:val="0"/>
        </w:rPr>
        <w:t>3. Расчет сил и средств, привлекаемых для выполнения мероприятий при угрозе возникновения чрезвычайных ситуаций</w:t>
      </w:r>
    </w:p>
    <w:p>
      <w:pPr>
        <w:jc w:val="both"/>
      </w:pPr>
      <w:r>
        <w:rPr>
          <w:b w:val="0"/>
          <w:i w:val="0"/>
        </w:rPr>
        <w:t>Подраздел оформляют по форме в соответствии с табл. 1.</w:t>
      </w:r>
    </w:p>
    <w:p>
      <w:pPr>
        <w:jc w:val="right"/>
      </w:pPr>
      <w:r>
        <w:rPr>
          <w:b w:val="0"/>
          <w:i w:val="0"/>
        </w:rPr>
        <w:t>Таблица 1</w:t>
      </w:r>
    </w:p>
    <w:p>
      <w:pPr>
        <w:jc w:val="center"/>
      </w:pPr>
      <w:r>
        <w:rPr>
          <w:b w:val="0"/>
          <w:i w:val="0"/>
        </w:rPr>
        <w:t>Форма расчета сил и средств, привлекаемых для выполнения мероприятий при угрозе возникновения ЧС</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587"/>
            <w:vMerge w:val="restart"/>
          </w:tcPr>
          <w:p>
            <w:pPr>
              <w:jc w:val="center"/>
            </w:pPr>
            <w:r>
              <w:rPr>
                <w:b/>
                <w:sz w:val="20"/>
              </w:rPr>
              <w:t>N п/п</w:t>
            </w:r>
          </w:p>
        </w:tc>
        <w:tc>
          <w:tcPr>
            <w:tcW w:type="dxa" w:w="5357"/>
            <w:vMerge w:val="restart"/>
          </w:tcPr>
          <w:p>
            <w:pPr>
              <w:jc w:val="center"/>
            </w:pPr>
            <w:r>
              <w:rPr>
                <w:b/>
                <w:sz w:val="20"/>
              </w:rPr>
              <w:t>Наименование формирования</w:t>
            </w:r>
          </w:p>
        </w:tc>
        <w:tc>
          <w:tcPr>
            <w:tcW w:type="dxa" w:w="4762"/>
            <w:gridSpan w:val="6"/>
          </w:tcPr>
          <w:p>
            <w:pPr>
              <w:jc w:val="center"/>
            </w:pPr>
            <w:r>
              <w:rPr>
                <w:b/>
                <w:sz w:val="20"/>
              </w:rPr>
              <w:t>Описание</w:t>
            </w:r>
          </w:p>
        </w:tc>
      </w:tr>
      <w:tr>
        <w:tc>
          <w:tcPr>
            <w:tcW w:type="dxa" w:w="1080"/>
            <w:vMerge/>
          </w:tcPr>
          <w:p/>
        </w:tc>
        <w:tc>
          <w:tcPr>
            <w:tcW w:type="dxa" w:w="1080"/>
            <w:vMerge/>
          </w:tcPr>
          <w:p/>
        </w:tc>
        <w:tc>
          <w:tcPr>
            <w:tcW w:type="dxa" w:w="5953"/>
          </w:tcPr>
          <w:p>
            <w:pPr>
              <w:jc w:val="center"/>
            </w:pPr>
            <w:r>
              <w:rPr>
                <w:b/>
                <w:sz w:val="20"/>
              </w:rPr>
              <w:t>Ведомственная принадлежность</w:t>
            </w:r>
          </w:p>
        </w:tc>
        <w:tc>
          <w:tcPr>
            <w:tcW w:type="dxa" w:w="2580"/>
          </w:tcPr>
          <w:p>
            <w:pPr>
              <w:jc w:val="center"/>
            </w:pPr>
            <w:r>
              <w:rPr>
                <w:b/>
                <w:sz w:val="20"/>
              </w:rPr>
              <w:t>Срок готов-</w:t>
            </w:r>
          </w:p>
          <w:p>
            <w:pPr>
              <w:jc w:val="center"/>
            </w:pPr>
            <w:r>
              <w:rPr>
                <w:b/>
                <w:sz w:val="20"/>
              </w:rPr>
              <w:t>ности</w:t>
            </w:r>
          </w:p>
        </w:tc>
        <w:tc>
          <w:tcPr>
            <w:tcW w:type="dxa" w:w="6350"/>
          </w:tcPr>
          <w:p>
            <w:pPr>
              <w:jc w:val="center"/>
            </w:pPr>
            <w:r>
              <w:rPr>
                <w:b/>
                <w:sz w:val="20"/>
              </w:rPr>
              <w:t>Место дислокации, телефоны ДДС</w:t>
            </w:r>
          </w:p>
        </w:tc>
        <w:tc>
          <w:tcPr>
            <w:tcW w:type="dxa" w:w="9921"/>
          </w:tcPr>
          <w:p>
            <w:pPr>
              <w:jc w:val="center"/>
            </w:pPr>
            <w:r>
              <w:rPr>
                <w:b/>
                <w:sz w:val="20"/>
              </w:rPr>
              <w:t>Численность формирования (общая, дежурная смена)</w:t>
            </w:r>
          </w:p>
        </w:tc>
        <w:tc>
          <w:tcPr>
            <w:tcW w:type="dxa" w:w="7143"/>
          </w:tcPr>
          <w:p>
            <w:pPr>
              <w:jc w:val="center"/>
            </w:pPr>
            <w:r>
              <w:rPr>
                <w:b/>
                <w:sz w:val="20"/>
              </w:rPr>
              <w:t>Оснащение основными видами техники</w:t>
            </w:r>
          </w:p>
        </w:tc>
        <w:tc>
          <w:tcPr>
            <w:tcW w:type="dxa" w:w="4762"/>
          </w:tcPr>
          <w:p>
            <w:pPr>
              <w:jc w:val="center"/>
            </w:pPr>
            <w:r>
              <w:rPr>
                <w:b/>
                <w:sz w:val="20"/>
              </w:rPr>
              <w:t>Виды выполняемых работ</w:t>
            </w:r>
          </w:p>
        </w:tc>
      </w:tr>
      <w:tr>
        <w:tc>
          <w:tcPr>
            <w:tcW w:type="dxa" w:w="1587"/>
          </w:tcPr>
          <w:p>
            <w:pPr>
              <w:jc w:val="left"/>
            </w:pPr>
            <w:r/>
          </w:p>
        </w:tc>
        <w:tc>
          <w:tcPr>
            <w:tcW w:type="dxa" w:w="5357"/>
          </w:tcPr>
          <w:p>
            <w:pPr>
              <w:jc w:val="left"/>
            </w:pPr>
            <w:r/>
          </w:p>
        </w:tc>
        <w:tc>
          <w:tcPr>
            <w:tcW w:type="dxa" w:w="5953"/>
          </w:tcPr>
          <w:p>
            <w:pPr>
              <w:jc w:val="left"/>
            </w:pPr>
            <w:r/>
          </w:p>
        </w:tc>
        <w:tc>
          <w:tcPr>
            <w:tcW w:type="dxa" w:w="2580"/>
          </w:tcPr>
          <w:p>
            <w:pPr>
              <w:jc w:val="left"/>
            </w:pPr>
            <w:r/>
          </w:p>
        </w:tc>
        <w:tc>
          <w:tcPr>
            <w:tcW w:type="dxa" w:w="6350"/>
          </w:tcPr>
          <w:p>
            <w:pPr>
              <w:jc w:val="left"/>
            </w:pPr>
            <w:r/>
          </w:p>
        </w:tc>
        <w:tc>
          <w:tcPr>
            <w:tcW w:type="dxa" w:w="9921"/>
          </w:tcPr>
          <w:p>
            <w:pPr>
              <w:jc w:val="left"/>
            </w:pPr>
            <w:r/>
          </w:p>
        </w:tc>
        <w:tc>
          <w:tcPr>
            <w:tcW w:type="dxa" w:w="7143"/>
          </w:tcPr>
          <w:p>
            <w:pPr>
              <w:jc w:val="left"/>
            </w:pPr>
            <w:r/>
          </w:p>
        </w:tc>
        <w:tc>
          <w:tcPr>
            <w:tcW w:type="dxa" w:w="4762"/>
          </w:tcPr>
          <w:p>
            <w:pPr>
              <w:jc w:val="left"/>
            </w:pPr>
            <w:r/>
          </w:p>
        </w:tc>
      </w:tr>
      <w:tr>
        <w:tc>
          <w:tcPr>
            <w:tcW w:type="dxa" w:w="1587"/>
          </w:tcPr>
          <w:p>
            <w:pPr>
              <w:jc w:val="left"/>
            </w:pPr>
            <w:r/>
          </w:p>
        </w:tc>
        <w:tc>
          <w:tcPr>
            <w:tcW w:type="dxa" w:w="5357"/>
          </w:tcPr>
          <w:p>
            <w:pPr>
              <w:jc w:val="left"/>
            </w:pPr>
            <w:r/>
          </w:p>
        </w:tc>
        <w:tc>
          <w:tcPr>
            <w:tcW w:type="dxa" w:w="5953"/>
          </w:tcPr>
          <w:p>
            <w:pPr>
              <w:jc w:val="left"/>
            </w:pPr>
            <w:r/>
          </w:p>
        </w:tc>
        <w:tc>
          <w:tcPr>
            <w:tcW w:type="dxa" w:w="2580"/>
          </w:tcPr>
          <w:p>
            <w:pPr>
              <w:jc w:val="left"/>
            </w:pPr>
            <w:r/>
          </w:p>
        </w:tc>
        <w:tc>
          <w:tcPr>
            <w:tcW w:type="dxa" w:w="6350"/>
          </w:tcPr>
          <w:p>
            <w:pPr>
              <w:jc w:val="left"/>
            </w:pPr>
            <w:r/>
          </w:p>
        </w:tc>
        <w:tc>
          <w:tcPr>
            <w:tcW w:type="dxa" w:w="9921"/>
          </w:tcPr>
          <w:p>
            <w:pPr>
              <w:jc w:val="left"/>
            </w:pPr>
            <w:r/>
          </w:p>
        </w:tc>
        <w:tc>
          <w:tcPr>
            <w:tcW w:type="dxa" w:w="7143"/>
          </w:tcPr>
          <w:p>
            <w:pPr>
              <w:jc w:val="left"/>
            </w:pPr>
            <w:r/>
          </w:p>
        </w:tc>
        <w:tc>
          <w:tcPr>
            <w:tcW w:type="dxa" w:w="4762"/>
          </w:tcPr>
          <w:p>
            <w:pPr>
              <w:jc w:val="left"/>
            </w:pPr>
            <w:r/>
          </w:p>
        </w:tc>
      </w:tr>
      <w:tr>
        <w:tc>
          <w:tcPr>
            <w:tcW w:type="dxa" w:w="1587"/>
          </w:tcPr>
          <w:p>
            <w:pPr>
              <w:jc w:val="left"/>
            </w:pPr>
            <w:r/>
          </w:p>
        </w:tc>
        <w:tc>
          <w:tcPr>
            <w:tcW w:type="dxa" w:w="5357"/>
          </w:tcPr>
          <w:p>
            <w:pPr>
              <w:jc w:val="left"/>
            </w:pPr>
            <w:r/>
          </w:p>
        </w:tc>
        <w:tc>
          <w:tcPr>
            <w:tcW w:type="dxa" w:w="5953"/>
          </w:tcPr>
          <w:p>
            <w:pPr>
              <w:jc w:val="left"/>
            </w:pPr>
            <w:r/>
          </w:p>
        </w:tc>
        <w:tc>
          <w:tcPr>
            <w:tcW w:type="dxa" w:w="2580"/>
          </w:tcPr>
          <w:p>
            <w:pPr>
              <w:jc w:val="left"/>
            </w:pPr>
            <w:r/>
          </w:p>
        </w:tc>
        <w:tc>
          <w:tcPr>
            <w:tcW w:type="dxa" w:w="6350"/>
          </w:tcPr>
          <w:p>
            <w:pPr>
              <w:jc w:val="left"/>
            </w:pPr>
            <w:r/>
          </w:p>
        </w:tc>
        <w:tc>
          <w:tcPr>
            <w:tcW w:type="dxa" w:w="9921"/>
          </w:tcPr>
          <w:p>
            <w:pPr>
              <w:jc w:val="left"/>
            </w:pPr>
            <w:r/>
          </w:p>
        </w:tc>
        <w:tc>
          <w:tcPr>
            <w:tcW w:type="dxa" w:w="7143"/>
          </w:tcPr>
          <w:p>
            <w:pPr>
              <w:jc w:val="left"/>
            </w:pPr>
            <w:r/>
          </w:p>
        </w:tc>
        <w:tc>
          <w:tcPr>
            <w:tcW w:type="dxa" w:w="4762"/>
          </w:tcPr>
          <w:p>
            <w:pPr>
              <w:jc w:val="left"/>
            </w:pPr>
            <w:r/>
          </w:p>
        </w:tc>
      </w:tr>
    </w:tbl>
    <w:p>
      <w:pPr>
        <w:jc w:val="both"/>
      </w:pPr>
      <w:r>
        <w:rPr>
          <w:b/>
          <w:i w:val="0"/>
        </w:rPr>
        <w:t>4. Организация действий сил и средств, привлекаемых для выполнения мероприятий при угрозе возникновения ЧС</w:t>
      </w:r>
    </w:p>
    <w:p>
      <w:pPr>
        <w:jc w:val="both"/>
      </w:pPr>
      <w:r>
        <w:rPr>
          <w:b w:val="0"/>
          <w:i w:val="0"/>
        </w:rPr>
        <w:t>Подраздел включает в себя следующую информацию:</w:t>
      </w:r>
    </w:p>
    <w:p>
      <w:pPr>
        <w:jc w:val="both"/>
      </w:pPr>
      <w:r>
        <w:rPr>
          <w:b w:val="0"/>
          <w:i w:val="0"/>
        </w:rPr>
        <w:t>- силы и средства АСС, АСФ и иных служб и организаций, привлекаемые при угрозе возникновения ЧС;</w:t>
      </w:r>
    </w:p>
    <w:p>
      <w:pPr>
        <w:jc w:val="both"/>
      </w:pPr>
      <w:r>
        <w:rPr>
          <w:b w:val="0"/>
          <w:i w:val="0"/>
        </w:rPr>
        <w:t>- порядок приведения в готовность сил и средств АСС, АСФ и иных служб и организаций, привлекаемых при угрозе возникновения ЧС;</w:t>
      </w:r>
    </w:p>
    <w:p>
      <w:pPr>
        <w:jc w:val="both"/>
      </w:pPr>
      <w:r>
        <w:rPr>
          <w:b w:val="0"/>
          <w:i w:val="0"/>
        </w:rPr>
        <w:t>- подготовку к выдаче и выдачу рабочим (персоналу) организации и населению средств индивидуальной защиты;</w:t>
      </w:r>
    </w:p>
    <w:p>
      <w:pPr>
        <w:jc w:val="both"/>
      </w:pPr>
      <w:r>
        <w:rPr>
          <w:b w:val="0"/>
          <w:i w:val="0"/>
        </w:rPr>
        <w:t>- приведение в готовность имеющихся защитных сооружений, заглубленных помещений, герметизацию наземных зданий и сооружений, укрытие в них персонала;</w:t>
      </w:r>
    </w:p>
    <w:p>
      <w:pPr>
        <w:jc w:val="both"/>
      </w:pPr>
      <w:r>
        <w:rPr>
          <w:b w:val="0"/>
          <w:i w:val="0"/>
        </w:rPr>
        <w:t>- уточнение расчетов и согласование мероприятий по жизнеобеспечению пострадавшего (эвакуируемого) персонала;</w:t>
      </w:r>
    </w:p>
    <w:p>
      <w:pPr>
        <w:jc w:val="both"/>
      </w:pPr>
      <w:r>
        <w:rPr>
          <w:b w:val="0"/>
          <w:i w:val="0"/>
        </w:rPr>
        <w:t>- приведение в готовность автотранспорта и пунктов временного размещения рабочих (служащих) и населения для их эвакуации (отселения) при угрозе возникновения ЧС;</w:t>
      </w:r>
    </w:p>
    <w:p>
      <w:pPr>
        <w:jc w:val="both"/>
      </w:pPr>
      <w:r>
        <w:rPr>
          <w:b w:val="0"/>
          <w:i w:val="0"/>
        </w:rPr>
        <w:t>- проведение мероприятий по медицинской защите рабочих (персонала) организации и населения;</w:t>
      </w:r>
    </w:p>
    <w:p>
      <w:pPr>
        <w:jc w:val="both"/>
      </w:pPr>
      <w:r>
        <w:rPr>
          <w:b w:val="0"/>
          <w:i w:val="0"/>
        </w:rPr>
        <w:t>- проведение профилактических противопожарных мероприятий на территории организации и подготовка к безаварийной остановке производства.</w:t>
      </w:r>
    </w:p>
    <w:p>
      <w:pPr>
        <w:jc w:val="both"/>
      </w:pPr>
      <w:r>
        <w:rPr>
          <w:b/>
          <w:i w:val="0"/>
        </w:rPr>
        <w:t>5. Организация связи при угрозе возникновения ЧС</w:t>
      </w:r>
    </w:p>
    <w:p>
      <w:pPr>
        <w:jc w:val="both"/>
      </w:pPr>
      <w:r>
        <w:rPr>
          <w:b w:val="0"/>
          <w:i w:val="0"/>
        </w:rPr>
        <w:t>Подраздел включает в себя следующую информацию:</w:t>
      </w:r>
    </w:p>
    <w:p>
      <w:pPr>
        <w:jc w:val="both"/>
      </w:pPr>
      <w:r>
        <w:rPr>
          <w:b w:val="0"/>
          <w:i w:val="0"/>
        </w:rPr>
        <w:t>а) организацию связи и обмена информацией с взаимодействующими и подчиненными силами;</w:t>
      </w:r>
    </w:p>
    <w:p>
      <w:pPr>
        <w:jc w:val="both"/>
      </w:pPr>
      <w:r>
        <w:rPr>
          <w:b w:val="0"/>
          <w:i w:val="0"/>
        </w:rPr>
        <w:t>б) применяемые средства связи.</w:t>
      </w:r>
    </w:p>
    <w:p>
      <w:pPr>
        <w:jc w:val="both"/>
      </w:pPr>
      <w:r>
        <w:rPr>
          <w:b/>
          <w:i w:val="0"/>
        </w:rPr>
        <w:t>6. Организация взаимодействия и управления при угрозе возникновения ЧС</w:t>
      </w:r>
    </w:p>
    <w:p>
      <w:pPr>
        <w:jc w:val="both"/>
      </w:pPr>
      <w:r>
        <w:rPr>
          <w:b w:val="0"/>
          <w:i w:val="0"/>
        </w:rPr>
        <w:t>Подраздел включает в себя следующую информацию:</w:t>
      </w:r>
    </w:p>
    <w:p>
      <w:pPr>
        <w:jc w:val="both"/>
      </w:pPr>
      <w:r>
        <w:rPr>
          <w:b w:val="0"/>
          <w:i w:val="0"/>
        </w:rPr>
        <w:t>а) организацию взаимодействия и управления в режиме "повышенная готовность";</w:t>
      </w:r>
    </w:p>
    <w:p>
      <w:pPr>
        <w:jc w:val="both"/>
      </w:pPr>
      <w:r>
        <w:rPr>
          <w:b w:val="0"/>
          <w:i w:val="0"/>
        </w:rPr>
        <w:t>б) организацию работы КЧС и ОПБ организации.</w:t>
      </w:r>
    </w:p>
    <w:p>
      <w:pPr>
        <w:jc w:val="both"/>
      </w:pPr>
      <w:r>
        <w:rPr>
          <w:b/>
          <w:i w:val="0"/>
        </w:rPr>
        <w:t>2. Мероприятия, выполняемые при возникновении ЧС</w:t>
      </w:r>
    </w:p>
    <w:p>
      <w:pPr>
        <w:jc w:val="both"/>
      </w:pPr>
      <w:r>
        <w:rPr>
          <w:b w:val="0"/>
          <w:i w:val="0"/>
        </w:rPr>
        <w:t>Подраздел включает в себя следующую информацию:</w:t>
      </w:r>
    </w:p>
    <w:p>
      <w:pPr>
        <w:jc w:val="both"/>
      </w:pPr>
      <w:r>
        <w:rPr>
          <w:b w:val="0"/>
          <w:i w:val="0"/>
        </w:rPr>
        <w:t>а) перечень мероприятий, выполняемых в режиме "чрезвычайная ситуация". Перечень мероприятий приводят для каждого вида возможных ЧС природного и техногенного характера в отдельности;</w:t>
      </w:r>
    </w:p>
    <w:p>
      <w:pPr>
        <w:jc w:val="both"/>
      </w:pPr>
      <w:r>
        <w:rPr>
          <w:b w:val="0"/>
          <w:i w:val="0"/>
        </w:rPr>
        <w:t>б) потребность в привлечении дополнительных сил и средств территориальной подсистемы РСЧС при угрозе перерастания ЧС локального характера в ЧС муниципального, межмуниципального, регионального и федерального характера.</w:t>
      </w:r>
    </w:p>
    <w:p>
      <w:pPr>
        <w:jc w:val="both"/>
      </w:pPr>
      <w:r>
        <w:rPr>
          <w:b w:val="0"/>
          <w:i w:val="0"/>
        </w:rPr>
        <w:t>В целях структурирования и обеспечения детализации информацию по мероприятиям, выполняемым в режиме "чрезвычайная ситуация", допускается оформлять в табличной форме в виде приложения "Календарный план мероприятий при угрозе возникновения и возникновении чрезвычайных ситуаций".</w:t>
      </w:r>
    </w:p>
    <w:p>
      <w:pPr>
        <w:jc w:val="both"/>
      </w:pPr>
      <w:r>
        <w:rPr>
          <w:b w:val="0"/>
          <w:i w:val="0"/>
        </w:rPr>
        <w:t>Мероприятия, выполняемые при возникновении ЧС, могут быть представлены в текстовом виде или, в целях визуализации, наноситься на карту (схему). Карту (схему) оформляют в виде приложения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w:t>
      </w:r>
    </w:p>
    <w:p>
      <w:pPr>
        <w:jc w:val="both"/>
      </w:pPr>
      <w:r>
        <w:rPr>
          <w:b w:val="0"/>
          <w:i w:val="0"/>
        </w:rPr>
        <w:t>1. Организация оповещения работников организации при возникновении ЧС</w:t>
      </w:r>
    </w:p>
    <w:p>
      <w:pPr>
        <w:jc w:val="both"/>
      </w:pPr>
      <w:r>
        <w:rPr>
          <w:b w:val="0"/>
          <w:i w:val="0"/>
        </w:rPr>
        <w:t>Подраздел включает информацию по порядку и срокам оповещения применительно к режиму "чрезвычайная ситуация".</w:t>
      </w:r>
    </w:p>
    <w:p>
      <w:pPr>
        <w:jc w:val="both"/>
      </w:pPr>
      <w:r>
        <w:rPr>
          <w:b w:val="0"/>
          <w:i w:val="0"/>
        </w:rPr>
        <w:t>2. Организация защиты работников (персонала) организации при возникновении ЧС</w:t>
      </w:r>
    </w:p>
    <w:p>
      <w:pPr>
        <w:jc w:val="both"/>
      </w:pPr>
      <w:r>
        <w:rPr>
          <w:b w:val="0"/>
          <w:i w:val="0"/>
        </w:rPr>
        <w:t>Подраздел включает в себя следующую информацию:</w:t>
      </w:r>
    </w:p>
    <w:p>
      <w:pPr>
        <w:jc w:val="both"/>
      </w:pPr>
      <w:r>
        <w:rPr>
          <w:b w:val="0"/>
          <w:i w:val="0"/>
        </w:rPr>
        <w:t>- организацию защиты рабочих (персонала) с указанием объемов, сроков, порядка осуществления мероприятий и привлекаемые для их выполнения силы и средства;</w:t>
      </w:r>
    </w:p>
    <w:p>
      <w:pPr>
        <w:jc w:val="both"/>
      </w:pPr>
      <w:r>
        <w:rPr>
          <w:b w:val="0"/>
          <w:i w:val="0"/>
        </w:rPr>
        <w:t>- укрытие персонала в защитных сооружениях;</w:t>
      </w:r>
    </w:p>
    <w:p>
      <w:pPr>
        <w:jc w:val="both"/>
      </w:pPr>
      <w:r>
        <w:rPr>
          <w:b w:val="0"/>
          <w:i w:val="0"/>
        </w:rPr>
        <w:t>- обеспечение средствами индивидуальной защиты;</w:t>
      </w:r>
    </w:p>
    <w:p>
      <w:pPr>
        <w:jc w:val="both"/>
      </w:pPr>
      <w:r>
        <w:rPr>
          <w:b w:val="0"/>
          <w:i w:val="0"/>
        </w:rPr>
        <w:t>- выполнение противопожарных мероприятий;</w:t>
      </w:r>
    </w:p>
    <w:p>
      <w:pPr>
        <w:jc w:val="both"/>
      </w:pPr>
      <w:r>
        <w:rPr>
          <w:b w:val="0"/>
          <w:i w:val="0"/>
        </w:rPr>
        <w:t>- выполнение лечебно-эвакуационных и противоэпидемических мероприятий;</w:t>
      </w:r>
    </w:p>
    <w:p>
      <w:pPr>
        <w:jc w:val="both"/>
      </w:pPr>
      <w:r>
        <w:rPr>
          <w:b w:val="0"/>
          <w:i w:val="0"/>
        </w:rPr>
        <w:t>- организацию первоочередного жизнеобеспечения пострадавшего населения.</w:t>
      </w:r>
    </w:p>
    <w:p>
      <w:pPr>
        <w:jc w:val="both"/>
      </w:pPr>
      <w:r>
        <w:rPr>
          <w:b w:val="0"/>
          <w:i w:val="0"/>
        </w:rPr>
        <w:t>3. Расчет сил и средств, привлекаемых для выполнения мероприятий по ликвидации ЧС и проведению АСДНР</w:t>
      </w:r>
    </w:p>
    <w:p>
      <w:pPr>
        <w:jc w:val="both"/>
      </w:pPr>
      <w:r>
        <w:rPr>
          <w:b w:val="0"/>
          <w:i w:val="0"/>
        </w:rPr>
        <w:t>Подраздел оформляют в виде таблицы. Дополнительно в табл. указывают привлекаемые силы и средства по ликвидации ЧС и проведению АСНДР.</w:t>
      </w:r>
    </w:p>
    <w:p>
      <w:pPr>
        <w:jc w:val="both"/>
      </w:pPr>
      <w:r>
        <w:rPr>
          <w:b w:val="0"/>
          <w:i w:val="0"/>
        </w:rPr>
        <w:t>Единые сведения по силам и средствам, привлекаемым для выполнения мероприятий при угрозе возникновения и возникновении ЧС, приводят в приложении "Расчет сил и средств, привлекаемых для выполнения мероприятий при угрозе возникновения и возникновении чрезвычайных ситуаций".</w:t>
      </w:r>
    </w:p>
    <w:p>
      <w:pPr>
        <w:jc w:val="both"/>
      </w:pPr>
      <w:r>
        <w:rPr>
          <w:b w:val="0"/>
          <w:i w:val="0"/>
        </w:rPr>
        <w:t>4. Организация действий сил и средств, привлекаемых для выполнения мероприятий и АСДНР при возникновении ЧС</w:t>
      </w:r>
    </w:p>
    <w:p>
      <w:pPr>
        <w:jc w:val="both"/>
      </w:pPr>
      <w:r>
        <w:rPr>
          <w:b w:val="0"/>
          <w:i w:val="0"/>
        </w:rPr>
        <w:t>Дополнительно в подразделе учитывают мероприятия по проведению АСНДР:</w:t>
      </w:r>
    </w:p>
    <w:p>
      <w:pPr>
        <w:jc w:val="both"/>
      </w:pPr>
      <w:r>
        <w:rPr>
          <w:b w:val="0"/>
          <w:i w:val="0"/>
        </w:rPr>
        <w:t>а) развертывание и приведение в готовность сил и средств, привлекаемых к АСДНР;</w:t>
      </w:r>
    </w:p>
    <w:p>
      <w:pPr>
        <w:jc w:val="both"/>
      </w:pPr>
      <w:r>
        <w:rPr>
          <w:b w:val="0"/>
          <w:i w:val="0"/>
        </w:rPr>
        <w:t>б) обеспечение действий сил и средств, привлекаемых для проведения АСДНР, а также для осуществления мероприятий по защите населения и территорий от ЧС;</w:t>
      </w:r>
    </w:p>
    <w:p>
      <w:pPr>
        <w:jc w:val="both"/>
      </w:pPr>
      <w:r>
        <w:rPr>
          <w:b w:val="0"/>
          <w:i w:val="0"/>
        </w:rPr>
        <w:t>в) проведение АСДНР по устранению непосредственной опасности для жизни и здоровья людей, восстановлению жизнеобеспечения населения. Привлекаемые для этого силы и средства;</w:t>
      </w:r>
    </w:p>
    <w:p>
      <w:pPr>
        <w:jc w:val="both"/>
      </w:pPr>
      <w:r>
        <w:rPr>
          <w:b w:val="0"/>
          <w:i w:val="0"/>
        </w:rPr>
        <w:t>г) материально-техническое обеспечение сил и средств, привлекаемых к мероприятиям по предупреждению и ликвидации ЧС, в том числе:</w:t>
      </w:r>
    </w:p>
    <w:p>
      <w:pPr>
        <w:jc w:val="both"/>
      </w:pPr>
      <w:r>
        <w:rPr>
          <w:b w:val="0"/>
          <w:i w:val="0"/>
        </w:rPr>
        <w:t>- места дислокации сил и средств;</w:t>
      </w:r>
    </w:p>
    <w:p>
      <w:pPr>
        <w:jc w:val="both"/>
      </w:pPr>
      <w:r>
        <w:rPr>
          <w:b w:val="0"/>
          <w:i w:val="0"/>
        </w:rPr>
        <w:t>- места заправки и порядок обеспечения техники горюче-смазочными материалами;</w:t>
      </w:r>
    </w:p>
    <w:p>
      <w:pPr>
        <w:jc w:val="both"/>
      </w:pPr>
      <w:r>
        <w:rPr>
          <w:b w:val="0"/>
          <w:i w:val="0"/>
        </w:rPr>
        <w:t>- порядок организации питания;</w:t>
      </w:r>
    </w:p>
    <w:p>
      <w:pPr>
        <w:jc w:val="both"/>
      </w:pPr>
      <w:r>
        <w:rPr>
          <w:b w:val="0"/>
          <w:i w:val="0"/>
        </w:rPr>
        <w:t>- порядок банно-прачечного обслуживания;</w:t>
      </w:r>
    </w:p>
    <w:p>
      <w:pPr>
        <w:jc w:val="both"/>
      </w:pPr>
      <w:r>
        <w:rPr>
          <w:b w:val="0"/>
          <w:i w:val="0"/>
        </w:rPr>
        <w:t>- порядок обеспечения медицинским обслуживанием;</w:t>
      </w:r>
    </w:p>
    <w:p>
      <w:pPr>
        <w:jc w:val="both"/>
      </w:pPr>
      <w:r>
        <w:rPr>
          <w:b w:val="0"/>
          <w:i w:val="0"/>
        </w:rPr>
        <w:t>- порядок доставки материальных ресурсов, строительной техники для ликвидации ЧС, проведения АСДНР иными организациями (муниципального образования либо субъекта РФ) в порядке договорных отношений.</w:t>
      </w:r>
    </w:p>
    <w:p>
      <w:pPr>
        <w:jc w:val="both"/>
      </w:pPr>
      <w:r>
        <w:rPr>
          <w:b/>
          <w:i w:val="0"/>
        </w:rPr>
        <w:t>5. Организация связи при возникновении ЧС</w:t>
      </w:r>
    </w:p>
    <w:p>
      <w:pPr>
        <w:jc w:val="both"/>
      </w:pPr>
      <w:r>
        <w:rPr>
          <w:b w:val="0"/>
          <w:i w:val="0"/>
        </w:rPr>
        <w:t>В разделе указываются средства (виды) связи, которые могут быть применены в зоне ЧС для гарантированного доведения сигналов управления.</w:t>
      </w:r>
    </w:p>
    <w:p>
      <w:pPr>
        <w:jc w:val="both"/>
      </w:pPr>
      <w:r>
        <w:rPr>
          <w:b w:val="0"/>
          <w:i w:val="0"/>
        </w:rPr>
        <w:t>Организация связи осуществляется в соответствии со схемой связи (приложение "Организация управления, оповещения и связи при угрозе возникновения и возникновении чрезвычайных ситуаций"),</w:t>
      </w:r>
    </w:p>
    <w:p>
      <w:pPr>
        <w:jc w:val="both"/>
      </w:pPr>
      <w:r>
        <w:rPr>
          <w:b/>
          <w:i w:val="0"/>
        </w:rPr>
        <w:t>6. Организация взаимодействия и управления при возникновении ЧС</w:t>
      </w:r>
    </w:p>
    <w:p>
      <w:pPr>
        <w:jc w:val="both"/>
      </w:pPr>
      <w:r>
        <w:rPr>
          <w:b w:val="0"/>
          <w:i w:val="0"/>
        </w:rPr>
        <w:t>Подраздел включает в себя следующую информацию:</w:t>
      </w:r>
    </w:p>
    <w:p>
      <w:pPr>
        <w:jc w:val="both"/>
      </w:pPr>
      <w:r>
        <w:rPr>
          <w:b w:val="0"/>
          <w:i w:val="0"/>
        </w:rPr>
        <w:t>а) организацию управления в режиме "чрезвычайная ситуация";</w:t>
      </w:r>
    </w:p>
    <w:p>
      <w:pPr>
        <w:jc w:val="both"/>
      </w:pPr>
      <w:r>
        <w:rPr>
          <w:b w:val="0"/>
          <w:i w:val="0"/>
        </w:rPr>
        <w:t>б) организацию работы КЧС и ОПБ организации;</w:t>
      </w:r>
    </w:p>
    <w:p>
      <w:pPr>
        <w:jc w:val="both"/>
      </w:pPr>
      <w:r>
        <w:rPr>
          <w:b w:val="0"/>
          <w:i w:val="0"/>
        </w:rPr>
        <w:t>в) организацию работы оперативного штаба ликвидации ЧС с указанием:</w:t>
      </w:r>
    </w:p>
    <w:p>
      <w:pPr>
        <w:jc w:val="both"/>
      </w:pPr>
      <w:r>
        <w:rPr>
          <w:b w:val="0"/>
          <w:i w:val="0"/>
        </w:rPr>
        <w:t>- взаимодействующих органов управления, профессиональных АСС и профессиональных АСФ, с которыми заключен договор на обслуживание объектов организации и иных организаций, привлекаемых к выполнению работ по ликвидации ЧС, проведению АСДНР;</w:t>
      </w:r>
    </w:p>
    <w:p>
      <w:pPr>
        <w:jc w:val="both"/>
      </w:pPr>
      <w:r>
        <w:rPr>
          <w:b w:val="0"/>
          <w:i w:val="0"/>
        </w:rPr>
        <w:t>- должностных лиц;</w:t>
      </w:r>
    </w:p>
    <w:p>
      <w:pPr>
        <w:jc w:val="both"/>
      </w:pPr>
      <w:r>
        <w:rPr>
          <w:b w:val="0"/>
          <w:i w:val="0"/>
        </w:rPr>
        <w:t>- контактных телефонов, телефонов диспетчеров (оперативных дежурных);</w:t>
      </w:r>
    </w:p>
    <w:p>
      <w:pPr>
        <w:jc w:val="both"/>
      </w:pPr>
      <w:r>
        <w:rPr>
          <w:b w:val="0"/>
          <w:i w:val="0"/>
        </w:rPr>
        <w:t>- основных задач, решаемых в рамках ликвидации ЧС и проведения АСДНР.</w:t>
      </w:r>
    </w:p>
    <w:p>
      <w:pPr>
        <w:jc w:val="both"/>
      </w:pPr>
      <w:r>
        <w:rPr>
          <w:b w:val="0"/>
          <w:i w:val="0"/>
        </w:rPr>
        <w:t>Организация взаимодействия и управления осуществляется в соответствии со схемой взаимодействия и управления (приложение "Организация управления, оповещения и связи при угрозе возникновения и возникновении чрезвычайных ситуаций").</w:t>
      </w:r>
    </w:p>
    <w:p>
      <w:pPr>
        <w:jc w:val="both"/>
      </w:pPr>
      <w:r>
        <w:rPr>
          <w:b/>
          <w:i w:val="0"/>
        </w:rPr>
        <w:t>Перечень рекомендуемых приложений к плану действий организации</w:t>
      </w:r>
    </w:p>
    <w:p>
      <w:pPr>
        <w:jc w:val="both"/>
      </w:pPr>
      <w:r>
        <w:rPr>
          <w:b w:val="0"/>
          <w:i w:val="0"/>
        </w:rPr>
        <w:t>Приложение 1 "Возможная обстановка при возникновении чрезвычайных ситуаций" разрабатывают в виде карты, на которую наносят:</w:t>
      </w:r>
    </w:p>
    <w:p>
      <w:pPr>
        <w:jc w:val="both"/>
      </w:pPr>
      <w:r>
        <w:rPr>
          <w:b w:val="0"/>
          <w:i w:val="0"/>
        </w:rPr>
        <w:t>- границы прогнозируемых (расчетных) зон ЧС;</w:t>
      </w:r>
    </w:p>
    <w:p>
      <w:pPr>
        <w:jc w:val="both"/>
      </w:pPr>
      <w:r>
        <w:rPr>
          <w:b w:val="0"/>
          <w:i w:val="0"/>
        </w:rPr>
        <w:t>- места дислокации сил и средств, привлекаемых для ликвидации ЧС;</w:t>
      </w:r>
    </w:p>
    <w:p>
      <w:pPr>
        <w:jc w:val="both"/>
      </w:pPr>
      <w:r>
        <w:rPr>
          <w:b w:val="0"/>
          <w:i w:val="0"/>
        </w:rPr>
        <w:t>- распределение сил и средств по участкам работ;</w:t>
      </w:r>
    </w:p>
    <w:p>
      <w:pPr>
        <w:jc w:val="both"/>
      </w:pPr>
      <w:r>
        <w:rPr>
          <w:b w:val="0"/>
          <w:i w:val="0"/>
        </w:rPr>
        <w:t>- места хранения резервов материальных ресурсов для ликвидации ЧС.</w:t>
      </w:r>
    </w:p>
    <w:p>
      <w:pPr>
        <w:jc w:val="both"/>
      </w:pPr>
      <w:r>
        <w:rPr>
          <w:b w:val="0"/>
          <w:i w:val="0"/>
        </w:rPr>
        <w:t>Для каждого вида прогнозируемой ЧС приложение "Возможная обстановка при возникновении чрезвычайных ситуаций" рекомендуется выполнять на отдельных картах (схемах).</w:t>
      </w:r>
    </w:p>
    <w:p>
      <w:pPr>
        <w:jc w:val="both"/>
      </w:pPr>
      <w:r>
        <w:rPr>
          <w:b w:val="0"/>
          <w:i w:val="0"/>
        </w:rPr>
        <w:t>Приложение 2 "Календарный план мероприятий при угрозе возникновения и возникновении чрезвычайных ситуаций". Приложение рекомендуется оформлять по форме, приведенной в табл. 2.</w:t>
      </w:r>
    </w:p>
    <w:p>
      <w:pPr>
        <w:jc w:val="right"/>
      </w:pPr>
      <w:r>
        <w:rPr>
          <w:b w:val="0"/>
          <w:i w:val="0"/>
        </w:rPr>
        <w:t>Таблица 2</w:t>
      </w:r>
    </w:p>
    <w:p>
      <w:pPr>
        <w:jc w:val="center"/>
      </w:pPr>
      <w:r>
        <w:rPr>
          <w:b w:val="0"/>
          <w:i w:val="0"/>
        </w:rPr>
        <w:t>Форма оформления календарного плана мероприятий при угрозе возникновения и возникновении ЧС</w:t>
      </w:r>
    </w:p>
    <w:tbl>
      <w:tblPr>
        <w:tblStyle w:val="TableGrid"/>
        <w:tblW w:type="auto" w:w="0"/>
        <w:tblLayout w:type="autofit"/>
        <w:tblLook w:firstColumn="1" w:firstRow="1" w:lastColumn="0" w:lastRow="0" w:noHBand="0" w:noVBand="1" w:val="04A0"/>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9921"/>
            <w:vMerge w:val="restart"/>
          </w:tcPr>
          <w:p>
            <w:pPr>
              <w:jc w:val="center"/>
            </w:pPr>
            <w:r>
              <w:rPr>
                <w:b/>
                <w:sz w:val="20"/>
              </w:rPr>
              <w:t>N п/п</w:t>
            </w:r>
          </w:p>
        </w:tc>
        <w:tc>
          <w:tcPr>
            <w:tcW w:type="dxa" w:w="3175"/>
            <w:vMerge w:val="restart"/>
          </w:tcPr>
          <w:p>
            <w:pPr>
              <w:jc w:val="center"/>
            </w:pPr>
            <w:r>
              <w:rPr>
                <w:b/>
                <w:sz w:val="20"/>
              </w:rPr>
              <w:t>Основные меро-</w:t>
            </w:r>
          </w:p>
          <w:p>
            <w:pPr>
              <w:jc w:val="center"/>
            </w:pPr>
            <w:r>
              <w:rPr>
                <w:b/>
                <w:sz w:val="20"/>
              </w:rPr>
              <w:t>приятия</w:t>
            </w:r>
          </w:p>
        </w:tc>
        <w:tc>
          <w:tcPr>
            <w:tcW w:type="dxa" w:w="1984"/>
            <w:vMerge w:val="restart"/>
          </w:tcPr>
          <w:p>
            <w:pPr>
              <w:jc w:val="center"/>
            </w:pPr>
            <w:r>
              <w:rPr>
                <w:b/>
                <w:sz w:val="20"/>
              </w:rPr>
              <w:t>Исполни-</w:t>
            </w:r>
          </w:p>
          <w:p>
            <w:pPr>
              <w:jc w:val="center"/>
            </w:pPr>
            <w:r>
              <w:rPr>
                <w:b/>
                <w:sz w:val="20"/>
              </w:rPr>
              <w:t>тели</w:t>
            </w:r>
          </w:p>
        </w:tc>
        <w:tc>
          <w:tcPr>
            <w:tcW w:type="dxa" w:w="2183"/>
            <w:vMerge w:val="restart"/>
          </w:tcPr>
          <w:p>
            <w:pPr>
              <w:jc w:val="center"/>
            </w:pPr>
            <w:r>
              <w:rPr>
                <w:b/>
                <w:sz w:val="20"/>
              </w:rPr>
              <w:t>Отведен-</w:t>
            </w:r>
          </w:p>
          <w:p>
            <w:pPr>
              <w:jc w:val="center"/>
            </w:pPr>
            <w:r>
              <w:rPr>
                <w:b/>
                <w:sz w:val="20"/>
              </w:rPr>
              <w:t>ное время</w:t>
            </w:r>
          </w:p>
        </w:tc>
        <w:tc>
          <w:tcPr>
            <w:tcW w:type="dxa" w:w="1587"/>
            <w:gridSpan w:val="19"/>
          </w:tcPr>
          <w:p>
            <w:pPr>
              <w:jc w:val="center"/>
            </w:pPr>
            <w:r>
              <w:rPr>
                <w:b/>
                <w:sz w:val="20"/>
              </w:rPr>
              <w:t>Время выполнения</w:t>
            </w:r>
          </w:p>
        </w:tc>
      </w:tr>
      <w:tr>
        <w:tc>
          <w:tcPr>
            <w:tcW w:type="dxa" w:w="376"/>
            <w:vMerge/>
          </w:tcPr>
          <w:p/>
        </w:tc>
        <w:tc>
          <w:tcPr>
            <w:tcW w:type="dxa" w:w="376"/>
            <w:vMerge/>
          </w:tcPr>
          <w:p/>
        </w:tc>
        <w:tc>
          <w:tcPr>
            <w:tcW w:type="dxa" w:w="376"/>
            <w:vMerge/>
          </w:tcPr>
          <w:p/>
        </w:tc>
        <w:tc>
          <w:tcPr>
            <w:tcW w:type="dxa" w:w="376"/>
            <w:vMerge/>
          </w:tcPr>
          <w:p/>
        </w:tc>
        <w:tc>
          <w:tcPr>
            <w:tcW w:type="dxa" w:w="1587"/>
            <w:gridSpan w:val="15"/>
          </w:tcPr>
          <w:p>
            <w:pPr>
              <w:jc w:val="center"/>
            </w:pPr>
            <w:r>
              <w:rPr>
                <w:b/>
                <w:sz w:val="20"/>
              </w:rPr>
              <w:t>Первый день</w:t>
            </w:r>
          </w:p>
        </w:tc>
        <w:tc>
          <w:tcPr>
            <w:tcW w:type="dxa" w:w="1587"/>
            <w:gridSpan w:val="4"/>
            <w:vMerge w:val="restart"/>
          </w:tcPr>
          <w:p>
            <w:pPr>
              <w:jc w:val="center"/>
            </w:pPr>
            <w:r>
              <w:rPr>
                <w:b/>
                <w:sz w:val="20"/>
              </w:rPr>
              <w:t>Сутки</w:t>
            </w:r>
          </w:p>
        </w:tc>
      </w:tr>
      <w:tr>
        <w:tc>
          <w:tcPr>
            <w:tcW w:type="dxa" w:w="376"/>
            <w:vMerge/>
          </w:tcPr>
          <w:p/>
        </w:tc>
        <w:tc>
          <w:tcPr>
            <w:tcW w:type="dxa" w:w="376"/>
            <w:vMerge/>
          </w:tcPr>
          <w:p/>
        </w:tc>
        <w:tc>
          <w:tcPr>
            <w:tcW w:type="dxa" w:w="376"/>
            <w:vMerge/>
          </w:tcPr>
          <w:p/>
        </w:tc>
        <w:tc>
          <w:tcPr>
            <w:tcW w:type="dxa" w:w="376"/>
            <w:vMerge/>
          </w:tcPr>
          <w:p/>
        </w:tc>
        <w:tc>
          <w:tcPr>
            <w:tcW w:type="dxa" w:w="1587"/>
            <w:gridSpan w:val="3"/>
          </w:tcPr>
          <w:p>
            <w:pPr>
              <w:jc w:val="center"/>
            </w:pPr>
            <w:r>
              <w:rPr>
                <w:b/>
                <w:sz w:val="20"/>
              </w:rPr>
              <w:t>Минуты</w:t>
            </w:r>
          </w:p>
        </w:tc>
        <w:tc>
          <w:tcPr>
            <w:tcW w:type="dxa" w:w="1587"/>
            <w:gridSpan w:val="12"/>
          </w:tcPr>
          <w:p>
            <w:pPr>
              <w:jc w:val="center"/>
            </w:pPr>
            <w:r>
              <w:rPr>
                <w:b/>
                <w:sz w:val="20"/>
              </w:rPr>
              <w:t>Часы</w:t>
            </w:r>
          </w:p>
        </w:tc>
        <w:tc>
          <w:tcPr>
            <w:tcW w:type="dxa" w:w="1504"/>
            <w:gridSpan w:val="4"/>
            <w:vMerge/>
          </w:tcPr>
          <w:p/>
        </w:tc>
      </w:tr>
      <w:tr>
        <w:tc>
          <w:tcPr>
            <w:tcW w:type="dxa" w:w="376"/>
            <w:vMerge/>
          </w:tcPr>
          <w:p/>
        </w:tc>
        <w:tc>
          <w:tcPr>
            <w:tcW w:type="dxa" w:w="376"/>
            <w:vMerge/>
          </w:tcPr>
          <w:p/>
        </w:tc>
        <w:tc>
          <w:tcPr>
            <w:tcW w:type="dxa" w:w="376"/>
            <w:vMerge/>
          </w:tcPr>
          <w:p/>
        </w:tc>
        <w:tc>
          <w:tcPr>
            <w:tcW w:type="dxa" w:w="376"/>
            <w:vMerge/>
          </w:tcPr>
          <w:p/>
        </w:tc>
        <w:tc>
          <w:tcPr>
            <w:tcW w:type="dxa" w:w="3572"/>
          </w:tcPr>
          <w:p>
            <w:pPr>
              <w:jc w:val="center"/>
            </w:pPr>
            <w:r>
              <w:rPr>
                <w:b/>
                <w:sz w:val="20"/>
              </w:rPr>
              <w:t>20</w:t>
            </w:r>
          </w:p>
        </w:tc>
        <w:tc>
          <w:tcPr>
            <w:tcW w:type="dxa" w:w="1587"/>
          </w:tcPr>
          <w:p>
            <w:pPr>
              <w:jc w:val="center"/>
            </w:pPr>
            <w:r>
              <w:rPr>
                <w:b/>
                <w:sz w:val="20"/>
              </w:rPr>
              <w:t>40</w:t>
            </w:r>
          </w:p>
        </w:tc>
        <w:tc>
          <w:tcPr>
            <w:tcW w:type="dxa" w:w="1587"/>
          </w:tcPr>
          <w:p>
            <w:pPr>
              <w:jc w:val="center"/>
            </w:pPr>
            <w:r>
              <w:rPr>
                <w:b/>
                <w:sz w:val="20"/>
              </w:rPr>
              <w:t>60</w:t>
            </w:r>
          </w:p>
        </w:tc>
        <w:tc>
          <w:tcPr>
            <w:tcW w:type="dxa" w:w="1587"/>
          </w:tcPr>
          <w:p>
            <w:pPr>
              <w:jc w:val="center"/>
            </w:pPr>
            <w:r>
              <w:rPr>
                <w:b/>
                <w:sz w:val="20"/>
              </w:rPr>
              <w:t>2</w:t>
            </w:r>
          </w:p>
        </w:tc>
        <w:tc>
          <w:tcPr>
            <w:tcW w:type="dxa" w:w="1587"/>
          </w:tcPr>
          <w:p>
            <w:pPr>
              <w:jc w:val="center"/>
            </w:pPr>
            <w:r>
              <w:rPr>
                <w:b/>
                <w:sz w:val="20"/>
              </w:rPr>
              <w:t>4</w:t>
            </w:r>
          </w:p>
        </w:tc>
        <w:tc>
          <w:tcPr>
            <w:tcW w:type="dxa" w:w="1587"/>
          </w:tcPr>
          <w:p>
            <w:pPr>
              <w:jc w:val="center"/>
            </w:pPr>
            <w:r>
              <w:rPr>
                <w:b/>
                <w:sz w:val="20"/>
              </w:rPr>
              <w:t>6</w:t>
            </w:r>
          </w:p>
        </w:tc>
        <w:tc>
          <w:tcPr>
            <w:tcW w:type="dxa" w:w="1587"/>
          </w:tcPr>
          <w:p>
            <w:pPr>
              <w:jc w:val="center"/>
            </w:pPr>
            <w:r>
              <w:rPr>
                <w:b/>
                <w:sz w:val="20"/>
              </w:rPr>
              <w:t>8</w:t>
            </w:r>
          </w:p>
        </w:tc>
        <w:tc>
          <w:tcPr>
            <w:tcW w:type="dxa" w:w="1587"/>
          </w:tcPr>
          <w:p>
            <w:pPr>
              <w:jc w:val="center"/>
            </w:pPr>
            <w:r>
              <w:rPr>
                <w:b/>
                <w:sz w:val="20"/>
              </w:rPr>
              <w:t>10</w:t>
            </w:r>
          </w:p>
        </w:tc>
        <w:tc>
          <w:tcPr>
            <w:tcW w:type="dxa" w:w="1587"/>
          </w:tcPr>
          <w:p>
            <w:pPr>
              <w:jc w:val="center"/>
            </w:pPr>
            <w:r>
              <w:rPr>
                <w:b/>
                <w:sz w:val="20"/>
              </w:rPr>
              <w:t>12</w:t>
            </w:r>
          </w:p>
        </w:tc>
        <w:tc>
          <w:tcPr>
            <w:tcW w:type="dxa" w:w="1587"/>
          </w:tcPr>
          <w:p>
            <w:pPr>
              <w:jc w:val="center"/>
            </w:pPr>
            <w:r>
              <w:rPr>
                <w:b/>
                <w:sz w:val="20"/>
              </w:rPr>
              <w:t>14</w:t>
            </w:r>
          </w:p>
        </w:tc>
        <w:tc>
          <w:tcPr>
            <w:tcW w:type="dxa" w:w="1587"/>
          </w:tcPr>
          <w:p>
            <w:pPr>
              <w:jc w:val="center"/>
            </w:pPr>
            <w:r>
              <w:rPr>
                <w:b/>
                <w:sz w:val="20"/>
              </w:rPr>
              <w:t>16</w:t>
            </w:r>
          </w:p>
        </w:tc>
        <w:tc>
          <w:tcPr>
            <w:tcW w:type="dxa" w:w="1587"/>
          </w:tcPr>
          <w:p>
            <w:pPr>
              <w:jc w:val="center"/>
            </w:pPr>
            <w:r>
              <w:rPr>
                <w:b/>
                <w:sz w:val="20"/>
              </w:rPr>
              <w:t>18</w:t>
            </w:r>
          </w:p>
        </w:tc>
        <w:tc>
          <w:tcPr>
            <w:tcW w:type="dxa" w:w="1587"/>
          </w:tcPr>
          <w:p>
            <w:pPr>
              <w:jc w:val="center"/>
            </w:pPr>
            <w:r>
              <w:rPr>
                <w:b/>
                <w:sz w:val="20"/>
              </w:rPr>
              <w:t>20</w:t>
            </w:r>
          </w:p>
        </w:tc>
        <w:tc>
          <w:tcPr>
            <w:tcW w:type="dxa" w:w="1587"/>
          </w:tcPr>
          <w:p>
            <w:pPr>
              <w:jc w:val="center"/>
            </w:pPr>
            <w:r>
              <w:rPr>
                <w:b/>
                <w:sz w:val="20"/>
              </w:rPr>
              <w:t>22</w:t>
            </w:r>
          </w:p>
        </w:tc>
        <w:tc>
          <w:tcPr>
            <w:tcW w:type="dxa" w:w="1587"/>
          </w:tcPr>
          <w:p>
            <w:pPr>
              <w:jc w:val="center"/>
            </w:pPr>
            <w:r>
              <w:rPr>
                <w:b/>
                <w:sz w:val="20"/>
              </w:rPr>
              <w:t>24</w:t>
            </w:r>
          </w:p>
        </w:tc>
        <w:tc>
          <w:tcPr>
            <w:tcW w:type="dxa" w:w="1587"/>
          </w:tcPr>
          <w:p>
            <w:pPr>
              <w:jc w:val="center"/>
            </w:pPr>
            <w:r>
              <w:rPr>
                <w:b/>
                <w:sz w:val="20"/>
              </w:rPr>
              <w:t>2</w:t>
            </w:r>
          </w:p>
        </w:tc>
        <w:tc>
          <w:tcPr>
            <w:tcW w:type="dxa" w:w="1587"/>
          </w:tcPr>
          <w:p>
            <w:pPr>
              <w:jc w:val="center"/>
            </w:pPr>
            <w:r>
              <w:rPr>
                <w:b/>
                <w:sz w:val="20"/>
              </w:rPr>
              <w:t>3</w:t>
            </w:r>
          </w:p>
        </w:tc>
        <w:tc>
          <w:tcPr>
            <w:tcW w:type="dxa" w:w="1587"/>
          </w:tcPr>
          <w:p>
            <w:pPr>
              <w:jc w:val="center"/>
            </w:pPr>
            <w:r>
              <w:rPr>
                <w:b/>
                <w:sz w:val="20"/>
              </w:rPr>
              <w:t>4</w:t>
            </w:r>
          </w:p>
        </w:tc>
        <w:tc>
          <w:tcPr>
            <w:tcW w:type="dxa" w:w="1587"/>
          </w:tcPr>
          <w:p>
            <w:pPr>
              <w:jc w:val="center"/>
            </w:pPr>
            <w:r>
              <w:rPr>
                <w:b/>
                <w:sz w:val="20"/>
              </w:rPr>
              <w:t>5</w:t>
            </w:r>
          </w:p>
        </w:tc>
      </w:tr>
      <w:tr>
        <w:tc>
          <w:tcPr>
            <w:tcW w:type="dxa" w:w="1587"/>
            <w:gridSpan w:val="23"/>
          </w:tcPr>
          <w:p>
            <w:pPr>
              <w:jc w:val="left"/>
            </w:pPr>
            <w:r>
              <w:t>Мероприятия в режиме "повседневная деятельность"</w:t>
            </w:r>
          </w:p>
        </w:tc>
      </w:tr>
      <w:tr>
        <w:tc>
          <w:tcPr>
            <w:tcW w:type="dxa" w:w="9921"/>
          </w:tcPr>
          <w:p>
            <w:pPr>
              <w:jc w:val="left"/>
            </w:pPr>
            <w:r/>
          </w:p>
        </w:tc>
        <w:tc>
          <w:tcPr>
            <w:tcW w:type="dxa" w:w="3175"/>
          </w:tcPr>
          <w:p>
            <w:pPr>
              <w:jc w:val="left"/>
            </w:pPr>
            <w:r/>
          </w:p>
        </w:tc>
        <w:tc>
          <w:tcPr>
            <w:tcW w:type="dxa" w:w="1984"/>
          </w:tcPr>
          <w:p>
            <w:pPr>
              <w:jc w:val="left"/>
            </w:pPr>
            <w:r/>
          </w:p>
        </w:tc>
        <w:tc>
          <w:tcPr>
            <w:tcW w:type="dxa" w:w="2183"/>
          </w:tcPr>
          <w:p>
            <w:pPr>
              <w:jc w:val="left"/>
            </w:pPr>
            <w:r/>
          </w:p>
        </w:tc>
        <w:tc>
          <w:tcPr>
            <w:tcW w:type="dxa" w:w="3572"/>
          </w:tcPr>
          <w:p>
            <w:pPr>
              <w:jc w:val="left"/>
            </w:pPr>
            <w:r/>
          </w:p>
        </w:tc>
        <w:tc>
          <w:tcPr>
            <w:tcW w:type="dxa" w:w="1587"/>
          </w:tcPr>
          <w:p>
            <w:pPr>
              <w:jc w:val="left"/>
            </w:pPr>
            <w:r/>
          </w:p>
        </w:tc>
        <w:tc>
          <w:tcPr>
            <w:tcW w:type="dxa" w:w="1587"/>
          </w:tcPr>
          <w:p>
            <w:pPr>
              <w:jc w:val="left"/>
            </w:pPr>
            <w:r/>
          </w:p>
        </w:tc>
        <w:tc>
          <w:tcPr>
            <w:tcW w:type="dxa" w:w="1587"/>
            <w:gridSpan w:val="12"/>
          </w:tcPr>
          <w:p>
            <w:pPr>
              <w:jc w:val="left"/>
            </w:pPr>
            <w:r/>
          </w:p>
        </w:tc>
        <w:tc>
          <w:tcPr>
            <w:tcW w:type="dxa" w:w="1587"/>
          </w:tcPr>
          <w:p>
            <w:pPr>
              <w:jc w:val="left"/>
            </w:pPr>
            <w:r/>
          </w:p>
        </w:tc>
        <w:tc>
          <w:tcPr>
            <w:tcW w:type="dxa" w:w="1587"/>
          </w:tcPr>
          <w:p>
            <w:pPr>
              <w:jc w:val="left"/>
            </w:pPr>
            <w:r/>
          </w:p>
        </w:tc>
        <w:tc>
          <w:tcPr>
            <w:tcW w:type="dxa" w:w="1587"/>
          </w:tcPr>
          <w:p>
            <w:pPr>
              <w:jc w:val="left"/>
            </w:pPr>
            <w:r/>
          </w:p>
        </w:tc>
        <w:tc>
          <w:tcPr>
            <w:tcW w:type="dxa" w:w="1587"/>
          </w:tcPr>
          <w:p>
            <w:pPr>
              <w:jc w:val="left"/>
            </w:pPr>
            <w:r/>
          </w:p>
        </w:tc>
      </w:tr>
      <w:tr>
        <w:tc>
          <w:tcPr>
            <w:tcW w:type="dxa" w:w="1587"/>
            <w:gridSpan w:val="23"/>
          </w:tcPr>
          <w:p>
            <w:pPr>
              <w:jc w:val="left"/>
            </w:pPr>
            <w:r>
              <w:t>Мероприятия в режиме "повышенная готовность"</w:t>
            </w:r>
          </w:p>
        </w:tc>
      </w:tr>
      <w:tr>
        <w:tc>
          <w:tcPr>
            <w:tcW w:type="dxa" w:w="9921"/>
          </w:tcPr>
          <w:p>
            <w:pPr>
              <w:jc w:val="left"/>
            </w:pPr>
            <w:r/>
          </w:p>
        </w:tc>
        <w:tc>
          <w:tcPr>
            <w:tcW w:type="dxa" w:w="3175"/>
          </w:tcPr>
          <w:p>
            <w:pPr>
              <w:jc w:val="left"/>
            </w:pPr>
            <w:r/>
          </w:p>
        </w:tc>
        <w:tc>
          <w:tcPr>
            <w:tcW w:type="dxa" w:w="1984"/>
          </w:tcPr>
          <w:p>
            <w:pPr>
              <w:jc w:val="left"/>
            </w:pPr>
            <w:r/>
          </w:p>
        </w:tc>
        <w:tc>
          <w:tcPr>
            <w:tcW w:type="dxa" w:w="2183"/>
          </w:tcPr>
          <w:p>
            <w:pPr>
              <w:jc w:val="left"/>
            </w:pPr>
            <w:r/>
          </w:p>
        </w:tc>
        <w:tc>
          <w:tcPr>
            <w:tcW w:type="dxa" w:w="3572"/>
          </w:tcPr>
          <w:p>
            <w:pPr>
              <w:jc w:val="left"/>
            </w:pPr>
            <w:r/>
          </w:p>
        </w:tc>
        <w:tc>
          <w:tcPr>
            <w:tcW w:type="dxa" w:w="1587"/>
          </w:tcPr>
          <w:p>
            <w:pPr>
              <w:jc w:val="left"/>
            </w:pPr>
            <w:r/>
          </w:p>
        </w:tc>
        <w:tc>
          <w:tcPr>
            <w:tcW w:type="dxa" w:w="1587"/>
          </w:tcPr>
          <w:p>
            <w:pPr>
              <w:jc w:val="left"/>
            </w:pPr>
            <w:r/>
          </w:p>
        </w:tc>
        <w:tc>
          <w:tcPr>
            <w:tcW w:type="dxa" w:w="1587"/>
            <w:gridSpan w:val="12"/>
          </w:tcPr>
          <w:p>
            <w:pPr>
              <w:jc w:val="left"/>
            </w:pPr>
            <w:r/>
          </w:p>
        </w:tc>
        <w:tc>
          <w:tcPr>
            <w:tcW w:type="dxa" w:w="1587"/>
          </w:tcPr>
          <w:p>
            <w:pPr>
              <w:jc w:val="left"/>
            </w:pPr>
            <w:r/>
          </w:p>
        </w:tc>
        <w:tc>
          <w:tcPr>
            <w:tcW w:type="dxa" w:w="1587"/>
          </w:tcPr>
          <w:p>
            <w:pPr>
              <w:jc w:val="left"/>
            </w:pPr>
            <w:r/>
          </w:p>
        </w:tc>
        <w:tc>
          <w:tcPr>
            <w:tcW w:type="dxa" w:w="1587"/>
          </w:tcPr>
          <w:p>
            <w:pPr>
              <w:jc w:val="left"/>
            </w:pPr>
            <w:r/>
          </w:p>
        </w:tc>
        <w:tc>
          <w:tcPr>
            <w:tcW w:type="dxa" w:w="1587"/>
          </w:tcPr>
          <w:p>
            <w:pPr>
              <w:jc w:val="left"/>
            </w:pPr>
            <w:r/>
          </w:p>
        </w:tc>
      </w:tr>
      <w:tr>
        <w:tc>
          <w:tcPr>
            <w:tcW w:type="dxa" w:w="1587"/>
            <w:gridSpan w:val="23"/>
          </w:tcPr>
          <w:p>
            <w:pPr>
              <w:jc w:val="left"/>
            </w:pPr>
            <w:r>
              <w:t>Мероприятия в режиме "чрезвычайная ситуация"</w:t>
            </w:r>
          </w:p>
        </w:tc>
      </w:tr>
      <w:tr>
        <w:tc>
          <w:tcPr>
            <w:tcW w:type="dxa" w:w="9921"/>
          </w:tcPr>
          <w:p>
            <w:pPr>
              <w:jc w:val="left"/>
            </w:pPr>
            <w:r/>
          </w:p>
        </w:tc>
        <w:tc>
          <w:tcPr>
            <w:tcW w:type="dxa" w:w="3175"/>
          </w:tcPr>
          <w:p>
            <w:pPr>
              <w:jc w:val="left"/>
            </w:pPr>
            <w:r/>
          </w:p>
        </w:tc>
        <w:tc>
          <w:tcPr>
            <w:tcW w:type="dxa" w:w="1984"/>
          </w:tcPr>
          <w:p>
            <w:pPr>
              <w:jc w:val="left"/>
            </w:pPr>
            <w:r/>
          </w:p>
        </w:tc>
        <w:tc>
          <w:tcPr>
            <w:tcW w:type="dxa" w:w="2183"/>
          </w:tcPr>
          <w:p>
            <w:pPr>
              <w:jc w:val="left"/>
            </w:pPr>
            <w:r/>
          </w:p>
        </w:tc>
        <w:tc>
          <w:tcPr>
            <w:tcW w:type="dxa" w:w="3572"/>
          </w:tcPr>
          <w:p>
            <w:pPr>
              <w:jc w:val="left"/>
            </w:pPr>
            <w:r/>
          </w:p>
        </w:tc>
        <w:tc>
          <w:tcPr>
            <w:tcW w:type="dxa" w:w="1587"/>
          </w:tcPr>
          <w:p>
            <w:pPr>
              <w:jc w:val="left"/>
            </w:pPr>
            <w:r/>
          </w:p>
        </w:tc>
        <w:tc>
          <w:tcPr>
            <w:tcW w:type="dxa" w:w="1587"/>
          </w:tcPr>
          <w:p>
            <w:pPr>
              <w:jc w:val="left"/>
            </w:pPr>
            <w:r/>
          </w:p>
        </w:tc>
        <w:tc>
          <w:tcPr>
            <w:tcW w:type="dxa" w:w="1587"/>
            <w:gridSpan w:val="12"/>
          </w:tcPr>
          <w:p>
            <w:pPr>
              <w:jc w:val="left"/>
            </w:pPr>
            <w:r/>
          </w:p>
        </w:tc>
        <w:tc>
          <w:tcPr>
            <w:tcW w:type="dxa" w:w="1587"/>
          </w:tcPr>
          <w:p>
            <w:pPr>
              <w:jc w:val="left"/>
            </w:pPr>
            <w:r/>
          </w:p>
        </w:tc>
        <w:tc>
          <w:tcPr>
            <w:tcW w:type="dxa" w:w="1587"/>
          </w:tcPr>
          <w:p>
            <w:pPr>
              <w:jc w:val="left"/>
            </w:pPr>
            <w:r/>
          </w:p>
        </w:tc>
        <w:tc>
          <w:tcPr>
            <w:tcW w:type="dxa" w:w="1587"/>
          </w:tcPr>
          <w:p>
            <w:pPr>
              <w:jc w:val="left"/>
            </w:pPr>
            <w:r/>
          </w:p>
        </w:tc>
        <w:tc>
          <w:tcPr>
            <w:tcW w:type="dxa" w:w="1587"/>
          </w:tcPr>
          <w:p>
            <w:pPr>
              <w:jc w:val="left"/>
            </w:pPr>
            <w:r/>
          </w:p>
        </w:tc>
      </w:tr>
    </w:tbl>
    <w:p>
      <w:pPr>
        <w:jc w:val="both"/>
      </w:pPr>
      <w:r>
        <w:rPr>
          <w:b w:val="0"/>
          <w:i w:val="0"/>
        </w:rPr>
        <w:t>Приложение 3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 оформляют в текстовом виде, а также в целях визуализации – на карте, схеме, с указанием:</w:t>
      </w:r>
    </w:p>
    <w:p>
      <w:pPr>
        <w:jc w:val="both"/>
      </w:pPr>
      <w:r>
        <w:rPr>
          <w:b w:val="0"/>
          <w:i w:val="0"/>
        </w:rPr>
        <w:t>- маршрутов перемещения сил и средств ликвидации ЧС;</w:t>
      </w:r>
    </w:p>
    <w:p>
      <w:pPr>
        <w:jc w:val="both"/>
      </w:pPr>
      <w:r>
        <w:rPr>
          <w:b w:val="0"/>
          <w:i w:val="0"/>
        </w:rPr>
        <w:t>- маршрутов эвакуации рабочих, служащих организации и населения из каждой прогнозируемой (расчетной) зоны ЧС;</w:t>
      </w:r>
    </w:p>
    <w:p>
      <w:pPr>
        <w:jc w:val="both"/>
      </w:pPr>
      <w:r>
        <w:rPr>
          <w:b w:val="0"/>
          <w:i w:val="0"/>
        </w:rPr>
        <w:t>- пунктов временного размещения эвакуируемых;</w:t>
      </w:r>
    </w:p>
    <w:p>
      <w:pPr>
        <w:jc w:val="both"/>
      </w:pPr>
      <w:r>
        <w:rPr>
          <w:b w:val="0"/>
          <w:i w:val="0"/>
        </w:rPr>
        <w:t>- планируемых участков проведения АСДНР при возникновении ЧС.</w:t>
      </w:r>
    </w:p>
    <w:p>
      <w:pPr>
        <w:jc w:val="both"/>
      </w:pPr>
      <w:r>
        <w:rPr>
          <w:b w:val="0"/>
          <w:i w:val="0"/>
        </w:rPr>
        <w:t>Для каждого вида прогнозируемой ЧС приложение "План мероприятий по защите работников и организации аварийно-спасательных и других неотложных работ при угрозе возникновения и возникновении чрезвычайных ситуаций" рекомендуется выполнять на отдельных картах (схемах).</w:t>
      </w:r>
    </w:p>
    <w:p>
      <w:pPr>
        <w:jc w:val="both"/>
      </w:pPr>
      <w:r>
        <w:rPr>
          <w:b w:val="0"/>
          <w:i w:val="0"/>
        </w:rPr>
        <w:t>Приложение 4 "Расчет сил и средств, привлекаемых для выполнения мероприятий при угрозе возникновения и возникновении чрезвычайных ситуаций".</w:t>
      </w:r>
    </w:p>
    <w:p>
      <w:pPr>
        <w:jc w:val="both"/>
      </w:pPr>
      <w:r>
        <w:rPr>
          <w:b w:val="0"/>
          <w:i w:val="0"/>
        </w:rPr>
        <w:t>Приложение 5 "Организация управления, оповещения и связи при угрозе возникновения и возникновении чрезвычайных ситуаций", в котором приводят:</w:t>
      </w:r>
    </w:p>
    <w:p>
      <w:pPr>
        <w:jc w:val="both"/>
      </w:pPr>
      <w:r>
        <w:rPr>
          <w:b w:val="0"/>
          <w:i w:val="0"/>
        </w:rPr>
        <w:t>- схему организации оповещения рабочих, служащих организации и населения, проживающего в зоне прогнозируемой ЧС;</w:t>
      </w:r>
    </w:p>
    <w:p>
      <w:pPr>
        <w:jc w:val="both"/>
      </w:pPr>
      <w:r>
        <w:rPr>
          <w:b w:val="0"/>
          <w:i w:val="0"/>
        </w:rPr>
        <w:t>- схему организации связи;</w:t>
      </w:r>
    </w:p>
    <w:p>
      <w:pPr>
        <w:jc w:val="both"/>
      </w:pPr>
      <w:r>
        <w:rPr>
          <w:b w:val="0"/>
          <w:i w:val="0"/>
        </w:rPr>
        <w:t>- схему организации управления и взаимодействия.</w:t>
      </w:r>
    </w:p>
    <w:p>
      <w:pPr>
        <w:jc w:val="both"/>
      </w:pPr>
      <w:r>
        <w:rPr>
          <w:b w:val="0"/>
          <w:i w:val="0"/>
        </w:rPr>
        <w:t>В схемах, приводимых в приложении "Организация управления, оповещения и связи при угрозе возникновения и возникновении чрезвычайных ситуаций" предусматривают в том числе прохождение информации об угрозе возникновения и возникновении ЧС на территории организации до органов повседневного управления РСЧС муниципального образования.</w:t>
      </w:r>
    </w:p>
    <w:p>
      <w:pPr>
        <w:jc w:val="both"/>
      </w:pPr>
      <w:r>
        <w:rPr>
          <w:b/>
          <w:i w:val="0"/>
        </w:rPr>
        <w:t>Дополнительная информация</w:t>
      </w:r>
    </w:p>
    <w:p>
      <w:pPr>
        <w:jc w:val="both"/>
      </w:pPr>
      <w:r>
        <w:rPr>
          <w:b w:val="0"/>
          <w:i w:val="0"/>
        </w:rPr>
        <w:t>Содержание пояснительной записки, а также перечень приложений к плану действий организации может быть изменен в зависимости от специфики деятельности организации, возможных источников ЧС и характера воздействия поражающих факторов.</w:t>
      </w:r>
    </w:p>
    <w:p>
      <w:pPr>
        <w:jc w:val="both"/>
      </w:pPr>
      <w:r>
        <w:rPr>
          <w:b w:val="0"/>
          <w:i w:val="0"/>
        </w:rPr>
        <w:t>При разработке пояснительной записки и приложений к плану действий организации руководствоваться методическими документами МЧС России, а также региональными и отраслевыми нормативными и нормативно-техническими документами, согласованными с МЧС России или его территориальными органами.</w:t>
      </w:r>
    </w:p>
    <w:p>
      <w:pPr>
        <w:jc w:val="both"/>
      </w:pPr>
      <w:r>
        <w:rPr>
          <w:b w:val="0"/>
          <w:i w:val="0"/>
        </w:rPr>
        <w:t>В пояснительной записке и приложениях к плану действий организации отражают актуальные и значимые для данной организации сведения и планируемые мероприятия по предупреждению и ликвидации ЧС.</w:t>
      </w:r>
    </w:p>
    <w:p>
      <w:pPr>
        <w:jc w:val="both"/>
      </w:pPr>
      <w:r>
        <w:rPr>
          <w:b w:val="0"/>
          <w:i w:val="0"/>
        </w:rPr>
        <w:t>Ответственность за достоверность и качество разработки плана действий организации несет руководитель структурного подразделения организации, ответственного за разработку плана действий организаций или иное должностное лицо, уполномоченное руководителем организации. В случае недостаточности исходных данных вышеуказанные должностные лица запрашивают требуемую для подготовки плана действий организаций информацию у должностных лиц соответствующих подразделений организации.</w:t>
      </w:r>
    </w:p>
    <w:p>
      <w:pPr>
        <w:jc w:val="both"/>
      </w:pPr>
      <w:r>
        <w:rPr>
          <w:b w:val="0"/>
          <w:i w:val="0"/>
        </w:rPr>
        <w:t>Ответственность за введение в действие и выполнение мероприятий плана действий организации несет руководитель организации.</w:t>
      </w:r>
    </w:p>
    <w:p>
      <w:pPr>
        <w:jc w:val="both"/>
      </w:pPr>
      <w:r>
        <w:rPr>
          <w:b w:val="0"/>
          <w:i w:val="0"/>
        </w:rPr>
        <w:t>Необходимость присвоения плану действий организации грифа "для служебного пользования", "секретно", "совершенно секретно" определяет разработчик документа.</w:t>
      </w:r>
    </w:p>
    <w:p>
      <w:pPr>
        <w:jc w:val="both"/>
      </w:pPr>
      <w:r>
        <w:rPr>
          <w:b w:val="0"/>
          <w:i w:val="0"/>
        </w:rPr>
        <w:t>Требования к оформлению плана действий</w:t>
      </w:r>
    </w:p>
    <w:p>
      <w:pPr>
        <w:jc w:val="both"/>
      </w:pPr>
      <w:r>
        <w:rPr>
          <w:b w:val="0"/>
          <w:i w:val="0"/>
        </w:rPr>
        <w:t>1. Текстовую часть плана действий организации оформляют в виде текстового документа, а также таблиц и схем (при необходимости). Шрифт текста – Times New Roman, размер шрифта в тексте – 13-й или 14-й кегль, в таблицах – 12-й или 10-й кегль. Формат шрифта в заголовках разделов и глав – 16-й кегль, полужирный. В заголовках отдельных пунктов – 13-й или 14-й кегль, полужирный. Ориентация страниц – альбомная. Текст размещают на каждой странице. Номер страницы проставляется вверху страницы, по центру.</w:t>
      </w:r>
    </w:p>
    <w:p>
      <w:pPr>
        <w:jc w:val="both"/>
      </w:pPr>
      <w:r>
        <w:rPr>
          <w:b w:val="0"/>
          <w:i w:val="0"/>
        </w:rPr>
        <w:t xml:space="preserve">2. Графическая часть плана действий организации выполняется в соответствии с </w:t>
      </w:r>
      <w:hyperlink r:id="rId10">
        <w:r>
          <w:rPr>
            <w:color w:val="0563C1"/>
            <w:u w:val="single"/>
          </w:rPr>
          <w:t xml:space="preserve">ГОСТ Р 42.0.03-2016 </w:t>
        </w:r>
      </w:hyperlink>
      <w:r>
        <w:rPr>
          <w:b w:val="0"/>
          <w:i w:val="0"/>
        </w:rPr>
        <w:t>«Правила нанесения на карты прогнозируемой и сложившейся обстановки при ведении военных конфликтов и чрезвычайных ситуаций природного и техногенного характера. Условные обозначения»</w:t>
      </w:r>
      <w:r>
        <w:rPr>
          <w:vertAlign w:val="superscript"/>
        </w:rPr>
        <w:t>15</w:t>
      </w:r>
      <w:r>
        <w:rPr>
          <w:b w:val="0"/>
          <w:i w:val="0"/>
        </w:rPr>
        <w:t>..При применении непредусмотренных настоящим стандартом обозначений и знаков их значение должно быть расшифровано в табл. "условные обозначения", размещаемой на карте (схеме) в правом нижнем углу.</w:t>
      </w:r>
    </w:p>
    <w:p>
      <w:pPr>
        <w:jc w:val="both"/>
      </w:pPr>
      <w:r>
        <w:rPr>
          <w:b w:val="0"/>
          <w:i w:val="0"/>
        </w:rPr>
        <w:t>3. Для плана действий организации масштаб карты (схемы) должен обеспечивать отображение всех объектов (территорий) организации, а также необходимой информации. Рекомендуется использовать масштаб 1:25000, 1:10000, 1:5000, 1:2000. На карте (схеме) должна быть сохранена координатная сетка.</w:t>
      </w:r>
    </w:p>
    <w:p>
      <w:pPr>
        <w:jc w:val="both"/>
      </w:pPr>
      <w:r>
        <w:rPr>
          <w:b w:val="0"/>
          <w:i w:val="0"/>
        </w:rPr>
        <w:t>4. Графические сведения, приведенные на картах, схемах и планах, должны удовлетворять требованиям по наглядности, полноте и точности нанесения. Шрифт текста на картах, схемах – Times New Roman, размер шрифта – 12-й или 10-й кегль.</w:t>
      </w:r>
    </w:p>
    <w:p>
      <w:pPr>
        <w:jc w:val="both"/>
      </w:pPr>
      <w:r>
        <w:rPr>
          <w:b w:val="0"/>
          <w:i w:val="0"/>
        </w:rPr>
        <w:t>5. План действий организации на бумажном носителе сшивается в твердом переплете (либо на пружинах для брошюровки) формата A4. Сшивание осуществляется по короткому левому краю листа.</w:t>
      </w:r>
    </w:p>
    <w:p>
      <w:pPr>
        <w:jc w:val="both"/>
      </w:pPr>
      <w:r>
        <w:rPr>
          <w:b w:val="0"/>
          <w:i w:val="0"/>
        </w:rPr>
        <w:t>6. Для формирования единого стандарта разработки, а также возможности использования топографических данных и сведений при разработке планов действий организаций рекомендуется применение определенных типов программного обеспечения для создания и редактирования цифровых карт и планов местности.</w:t>
      </w:r>
    </w:p>
    <w:p>
      <w:pPr>
        <w:jc w:val="both"/>
      </w:pPr>
      <w:r>
        <w:rPr>
          <w:b w:val="0"/>
          <w:i w:val="0"/>
        </w:rPr>
        <w:t>7. Для повышения оперативности и эффективности принятия управленческих решений по защите персонала, объектов и территорий от ЧС природного и техногенного характера и перехода к электронному документообороту план действий организации может быть разработан с использованием программно-аппаратных комплексов.</w:t>
      </w:r>
    </w:p>
    <w:p>
      <w:pPr>
        <w:jc w:val="both"/>
      </w:pPr>
      <w:r>
        <w:rPr>
          <w:b w:val="0"/>
          <w:i w:val="0"/>
        </w:rPr>
        <w:t>8. Для обеспечения мероприятий по защите населения и территорий субъекта РФ в субъекте РФ рекомендуется ведение единого реестра планов действий организаций.</w:t>
      </w:r>
    </w:p>
    <w:p/>
    <w:p>
      <w:r>
        <w:rPr>
          <w:b/>
        </w:rPr>
        <w:t>Примечания</w:t>
      </w:r>
    </w:p>
    <w:p>
      <w:r>
        <w:t>15. Утвержден и введен в действие приказом Росстандарта от 29.06.2016 N 728-ст.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LcelZw6O_RZhla8xAHJejMofU3hi48k/edit?usp=drivesdk&amp;ouid=107636637261335910720&amp;rtpof=true&amp;sd=true" TargetMode="External"/><Relationship Id="rId10" Type="http://schemas.openxmlformats.org/officeDocument/2006/relationships/hyperlink" Target="https://docs.google.com/document/d/1mgrEbXtainH2oCgoYVOJ56YNd0Xw_uIx/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