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СВЕТОВАЯ И ИНЫЕ ВИДЫ МАСКИРОВКИ ТЕРРИТОРИЙ И ОБЪЕКТОВ КАК ОДНА ИЗ ОСНОВНЫХ ЗАДАЧ ГРАЖДАНСКОЙ ОБОРОНЫ</w:t>
      </w:r>
    </w:p>
    <w:p>
      <w:r>
        <w:rPr>
          <w:b/>
        </w:rPr>
        <w:t>Рубрика: ГРАЖДАНСКАЯ ОБОРОНА</w:t>
        <w:br/>
      </w:r>
      <w:r>
        <w:t>Автор: Красильников Л.А. Референт редакции журнала</w:t>
        <w:br/>
      </w:r>
    </w:p>
    <w:p/>
    <w:p>
      <w:r/>
    </w:p>
    <w:p>
      <w:r/>
    </w:p>
    <w:p>
      <w:r>
        <w:rPr>
          <w:b/>
          <w:i w:val="0"/>
        </w:rPr>
        <w:t>Световая и иные виды маскировки территорий и объектов от воздушных атак является одной из основных задач гражданской обороны. Маскировочные мероприятия направлены на снижение вероятности обнаружения и поражения целей противником. В статье рассмотрены вопросы организации маскировки территорий и объектов в соответствии с действующими нормативно-правовыми актами и методическими документами в этой области. Даны определения основных понятий, описаны принципы, методы, виды и режимы светомаскировки.</w:t>
      </w:r>
    </w:p>
    <w:p>
      <w:r/>
    </w:p>
    <w:p>
      <w:pPr>
        <w:jc w:val="both"/>
      </w:pPr>
      <w:r>
        <w:rPr>
          <w:b/>
          <w:i w:val="0"/>
        </w:rPr>
        <w:t>Введение</w:t>
      </w:r>
    </w:p>
    <w:p>
      <w:pPr>
        <w:jc w:val="both"/>
      </w:pPr>
      <w:r>
        <w:rPr>
          <w:b w:val="0"/>
          <w:i w:val="0"/>
        </w:rPr>
        <w:t>Развитие вооружений и появление высокоточного оружия (ВТО) с различными системами наведения изменили подходы к защите объектов экономики и инфраструктуры от воздействия современных средств поражения. Маскировка в этом контексте выступает не просто одной из мер защиты, а комплексной стратегией, охватывающей организационные, инженерные и технические аспекты.</w:t>
      </w:r>
    </w:p>
    <w:p>
      <w:pPr>
        <w:jc w:val="both"/>
      </w:pPr>
      <w:r>
        <w:rPr>
          <w:b w:val="0"/>
          <w:i w:val="0"/>
        </w:rPr>
        <w:t>Согласно Федеральному закону «О гражданской обороне» проведение мероприятий по световой маскировке и другим видам маскировки отнесено к основным задачам в области гражданской обороны. Это указывает на стратегическое значение маскировки для национальной безопасности и защиты населения при угрозе вооруженного конфликта.</w:t>
      </w:r>
    </w:p>
    <w:p>
      <w:pPr>
        <w:jc w:val="both"/>
      </w:pPr>
      <w:r>
        <w:rPr>
          <w:b w:val="0"/>
          <w:i w:val="0"/>
        </w:rPr>
        <w:t>Целью маскировочных мероприятий является максимальное снижение вероятности поражения критически важных и иных объектов и, как следствие, уменьшение размеров возможного ущерба и потерь. Достижение этой цели требует четкого понимания того, какие объекты подлежат маскировке, каковы их уязвимости перед современными средствами разведки и поражения, и какие мероприятия способны эффективно противодействовать этим угрозам.</w:t>
      </w:r>
    </w:p>
    <w:p>
      <w:pPr>
        <w:jc w:val="both"/>
      </w:pPr>
      <w:r>
        <w:rPr>
          <w:b w:val="0"/>
          <w:i w:val="0"/>
        </w:rPr>
        <w:t>По мнению ряда экспертов в современных условиях эффективность мероприятий по световой маскировке населенных пунктов и объектов снижается в связи с развитием новых военных технологий и совершенствованием высокоточного оружия. Тем не менее, проведение мероприятий по световой маскировке и другим видам маскировки продолжает оставаться одной из основных задач гражданской обороны. При этом роль светомаскировки в отдельных случаях даже возрастает, например, при использовании противником FPV-дронов, имеющих камеры для передачи видеоизображения оператору.</w:t>
      </w:r>
    </w:p>
    <w:p>
      <w:r/>
    </w:p>
    <w:p>
      <w:pPr>
        <w:jc w:val="both"/>
      </w:pPr>
      <w:r>
        <w:rPr>
          <w:b/>
          <w:i w:val="0"/>
        </w:rPr>
        <w:t>Нормативно-правовая база</w:t>
      </w:r>
    </w:p>
    <w:p>
      <w:pPr>
        <w:jc w:val="both"/>
      </w:pPr>
      <w:r>
        <w:rPr>
          <w:b w:val="0"/>
          <w:i w:val="0"/>
        </w:rPr>
        <w:t>Функционирование системы световой и иных видов маскировки в рамках гражданской обороны осуществляется на основе нормативно-правовых актов, включая федеральные законы, постановления Правительства РФ и соответствующих сводов правил. Эта иерархическая структура обеспечивает единство подходов к организации светомаскировки на всех уровнях гражданской обороны – от федерального до объектового.</w:t>
      </w:r>
    </w:p>
    <w:p>
      <w:pPr>
        <w:jc w:val="both"/>
      </w:pPr>
      <w:hyperlink r:id="rId9">
        <w:r>
          <w:rPr>
            <w:color w:val="0563C1"/>
            <w:u w:val="single"/>
          </w:rPr>
          <w:t xml:space="preserve">Основополагающим документом является Федеральный закон от 12 февраля 1998 года N 28-ФЗ «О гражданской обороне»</w:t>
        </w:r>
      </w:hyperlink>
      <w:r>
        <w:rPr>
          <w:b w:val="0"/>
          <w:i w:val="0"/>
        </w:rPr>
        <w:t xml:space="preserve">, который определяет правовые основы организации и ведения гражданской обороны в Российской Федерации. Закон прямо устанавливает, что проведение мероприятий по световой маскировке и другим видам маскировки является одной из основных задач </w:t>
      </w:r>
      <w:hyperlink r:id="rId10">
        <w:r>
          <w:rPr>
            <w:color w:val="0563C1"/>
            <w:u w:val="single"/>
          </w:rPr>
          <w:t xml:space="preserve">в области гражданской обороны. Другим основополагающим документом является Положение о гражданской обороне в Российской Федерации", утвержденное Постановлением Правительства РФ от 26.11.2007 N 804</w:t>
        </w:r>
      </w:hyperlink>
      <w:r>
        <w:rPr>
          <w:b w:val="0"/>
          <w:i w:val="0"/>
        </w:rPr>
        <w:t>. В соответствии с п. 11 Положения о гражданской обороне в Российской Федерации» основными мероприятиями по гражданской обороне, осуществляемыми в целях световой маскировки и других видов маскировки, являются:</w:t>
      </w:r>
    </w:p>
    <w:p>
      <w:pPr>
        <w:jc w:val="both"/>
      </w:pPr>
      <w:r>
        <w:rPr>
          <w:b w:val="0"/>
          <w:i w:val="0"/>
        </w:rPr>
        <w:t>- определение перечня объектов, подлежащих маскировке;</w:t>
      </w:r>
    </w:p>
    <w:p>
      <w:pPr>
        <w:jc w:val="both"/>
      </w:pPr>
      <w:r>
        <w:rPr>
          <w:b w:val="0"/>
          <w:i w:val="0"/>
        </w:rPr>
        <w:t>- разработка планов осуществления комплексной маскировки территорий, отнесенных в установленном порядке к группам по гражданской обороне, а также организаций, являющихся вероятными целями при использовании современных средств поражения;</w:t>
      </w:r>
    </w:p>
    <w:p>
      <w:pPr>
        <w:jc w:val="both"/>
      </w:pPr>
      <w:r>
        <w:rPr>
          <w:b w:val="0"/>
          <w:i w:val="0"/>
        </w:rPr>
        <w:t>- создание и поддержание в состоянии постоянной готовности к использованию по предназначению запасов материально-технических средств, необходимых для проведения мероприятий по осуществлению световой и других видов маскировки;</w:t>
      </w:r>
    </w:p>
    <w:p>
      <w:pPr>
        <w:jc w:val="both"/>
      </w:pPr>
      <w:r>
        <w:rPr>
          <w:b w:val="0"/>
          <w:i w:val="0"/>
        </w:rPr>
        <w:t>- проведение инженерно-технических мероприятий по уменьшению демаскирующих признаков организаций, отнесенных в установленном порядке к категориям по гражданской обороне.</w:t>
      </w:r>
    </w:p>
    <w:p>
      <w:pPr>
        <w:jc w:val="both"/>
      </w:pPr>
      <w:hyperlink r:id="rId11">
        <w:r>
          <w:rPr>
            <w:color w:val="0563C1"/>
            <w:u w:val="single"/>
          </w:rPr>
          <w:t xml:space="preserve">Перечень указанных мероприятий продублирован в приказе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 xml:space="preserve">. </w:t>
      </w:r>
    </w:p>
    <w:p>
      <w:pPr>
        <w:jc w:val="both"/>
      </w:pPr>
      <w:r>
        <w:rPr>
          <w:b w:val="0"/>
          <w:i w:val="0"/>
        </w:rPr>
        <w:t>В субъектах РФ и муниципальных образованиях вопросы световой и других видов маскировки обычно прописываются в региональных и муниципальных Положениях об организации и ведении гражданской обороны. Также на региональном и муниципальном уровнях по данному вопросу могут разрабатываться и утверждаться отдельные положения, инструкции и/или методические рекомендации по светомаскировке.</w:t>
      </w:r>
    </w:p>
    <w:p>
      <w:pPr>
        <w:jc w:val="both"/>
      </w:pPr>
      <w:r>
        <w:rPr>
          <w:b w:val="0"/>
          <w:i w:val="0"/>
        </w:rPr>
        <w:t>Основными нормативно-техническими документами по светомаскировке являются:</w:t>
      </w:r>
    </w:p>
    <w:p>
      <w:pPr>
        <w:jc w:val="both"/>
      </w:pPr>
      <w:r>
        <w:rPr>
          <w:b w:val="0"/>
          <w:i w:val="0"/>
        </w:rPr>
        <w:t>- СП 264.1325800.2016.</w:t>
      </w:r>
      <w:hyperlink r:id="rId12">
        <w:r>
          <w:rPr>
            <w:color w:val="0563C1"/>
            <w:u w:val="single"/>
          </w:rPr>
          <w:t xml:space="preserve"> Свод правил. Световая маскировка населенных пунктов и объектов народного хозяйства. Актуализированная редакция СНиП 2.01.53-84 (утв. приказом Минстроя России от 03.12.2016 N 880/пр</w:t>
        </w:r>
      </w:hyperlink>
      <w:r>
        <w:rPr>
          <w:b w:val="0"/>
          <w:i w:val="0"/>
        </w:rPr>
        <w:t>)</w:t>
      </w:r>
      <w:r>
        <w:rPr>
          <w:vertAlign w:val="superscript"/>
        </w:rPr>
        <w:t>5</w:t>
      </w:r>
      <w:r>
        <w:rPr>
          <w:b w:val="0"/>
          <w:i w:val="0"/>
        </w:rPr>
        <w:t>;</w:t>
      </w:r>
    </w:p>
    <w:p>
      <w:pPr>
        <w:jc w:val="both"/>
      </w:pPr>
      <w:r>
        <w:rPr>
          <w:b w:val="0"/>
          <w:i w:val="0"/>
        </w:rPr>
        <w:t xml:space="preserve">- </w:t>
      </w:r>
      <w:hyperlink r:id="rId13">
        <w:r>
          <w:rPr>
            <w:color w:val="0563C1"/>
            <w:u w:val="single"/>
          </w:rPr>
          <w:t xml:space="preserve">СП 165.1325800.2014.</w:t>
        </w:r>
      </w:hyperlink>
      <w:hyperlink r:id="rId14">
        <w:r>
          <w:rPr>
            <w:color w:val="0563C1"/>
            <w:u w:val="single"/>
          </w:rPr>
          <w:t xml:space="preserve"> Свод правил. Инженерно-технические мероприятия по гражданской обороне. Актуализированная редакция СНиП 2.01.51-90 (утв. и введен в действие приказом Минстроя России от 12.11.2014 N 705/пр</w:t>
        </w:r>
      </w:hyperlink>
      <w:r>
        <w:rPr>
          <w:b w:val="0"/>
          <w:i w:val="0"/>
        </w:rPr>
        <w:t>) (ред. от 12.04.2023) (глава 10 «Требования к маскировочным мероприятиям»)</w:t>
      </w:r>
      <w:r>
        <w:rPr>
          <w:vertAlign w:val="superscript"/>
        </w:rPr>
        <w:t>6</w:t>
      </w:r>
      <w:r>
        <w:rPr>
          <w:b w:val="0"/>
          <w:i w:val="0"/>
        </w:rPr>
        <w:t>;</w:t>
      </w:r>
    </w:p>
    <w:p>
      <w:r/>
    </w:p>
    <w:p>
      <w:pPr>
        <w:jc w:val="both"/>
      </w:pPr>
      <w:r>
        <w:rPr>
          <w:b/>
          <w:i w:val="0"/>
        </w:rPr>
        <w:t>Современные средства поражения и демаскирующие признаки объектов</w:t>
      </w:r>
    </w:p>
    <w:p>
      <w:pPr>
        <w:jc w:val="both"/>
      </w:pPr>
      <w:r>
        <w:rPr>
          <w:b w:val="0"/>
          <w:i w:val="0"/>
        </w:rPr>
        <w:t>Понимание современных возможностей средств поражения является необходимой предпосылкой для эффективной организации маскировки. За последние два десятилетия произошла революция в развитии вооружений, которая существенно усложнила задачи гражданской обороны.</w:t>
      </w:r>
    </w:p>
    <w:p>
      <w:pPr>
        <w:jc w:val="both"/>
      </w:pPr>
      <w:r>
        <w:rPr>
          <w:b w:val="0"/>
          <w:i w:val="0"/>
        </w:rPr>
        <w:t>Современные средства поражения включают весь спектр авиационного оружия – от управляемых авиабомб и крылатых ракет с различными системами наведения до беспилотных летательных аппаратов (БПЛА), способных выполнять как разведывательные, так и ударные функции. К ним относятся также артиллерийские боеприпасы, в том числе дорогостоящие управляемые снаряды, поражающие цели на больших расстояниях с высокой точностью. Появление беспилотников-камикадзе и так называемых loitering munitions</w:t>
      </w:r>
      <w:r>
        <w:rPr>
          <w:vertAlign w:val="superscript"/>
        </w:rPr>
        <w:t>7</w:t>
      </w:r>
      <w:r>
        <w:rPr>
          <w:b w:val="0"/>
          <w:i w:val="0"/>
        </w:rPr>
        <w:t xml:space="preserve"> добавило новые риски для защищаемых объектов.</w:t>
      </w:r>
    </w:p>
    <w:p>
      <w:pPr>
        <w:jc w:val="both"/>
      </w:pPr>
      <w:r>
        <w:rPr>
          <w:b w:val="0"/>
          <w:i w:val="0"/>
        </w:rPr>
        <w:t>Система наведения современного вооружения строится на использовании нескольких типов информации о цели. Во-первых, это данные от спутниковых систем глобального позиционирования (ГЛОНАСС, GPS), способные обеспечить целеуказание с точностью до нескольких метров. Во-вторых, это информация от космических и авиационных средств оптической разведки, позволяющих визуально идентифицировать цель. В-третьих, радиолокационные системы обнаруживают объекты на больших расстояниях независимо от времени суток и погодных условий благодаря способности электромагнитных волн проходить сквозь облака и осадки.</w:t>
      </w:r>
    </w:p>
    <w:p>
      <w:pPr>
        <w:jc w:val="both"/>
      </w:pPr>
      <w:r>
        <w:rPr>
          <w:b w:val="0"/>
          <w:i w:val="0"/>
        </w:rPr>
        <w:t>Если ранее экипажи самолетов вели визуальный поиск целей, то современное высокоточное оружие использует комбинированные системы наведения. Управляемые боеприпасы могут содержать инфракрасные (тепловизионные) головки самонаведения, способные отслеживать тепловой контраст объекта. Лазерные системы наведения позволяют с высокой точностью наводить боеприпасы на подсвеченную цель. Радиолокационные системы наведения обнаруживают объекты по их отражению электромагнитных волн.</w:t>
      </w:r>
    </w:p>
    <w:p>
      <w:pPr>
        <w:jc w:val="both"/>
      </w:pPr>
      <w:r>
        <w:rPr>
          <w:b w:val="0"/>
          <w:i w:val="0"/>
        </w:rPr>
        <w:t>Демаскирующие признаки объектов – это совокупность характеристик, которые могут быть выявлены системами разведки противника и использованы для обнаружения и поражения объекта. По типам выявления они подразделяются на несколько категорий.</w:t>
      </w:r>
    </w:p>
    <w:p>
      <w:pPr>
        <w:jc w:val="both"/>
      </w:pPr>
      <w:r>
        <w:rPr>
          <w:b w:val="0"/>
          <w:i w:val="0"/>
        </w:rPr>
        <w:t>Световые демаскирующие признаки включают не только видимое освещение зданий и территорий в ночное время, но и более широкий спектр – видимое и инфракрасное излучение. Производственные огни на предприятиях (например, отражение сварки, дымовые факелы, отходящие газы), внешнее и внутреннее освещение зданий создают заметный контраст с окружающей местностью при наблюдении с воздуха, особенно в темное время суток.</w:t>
      </w:r>
    </w:p>
    <w:p>
      <w:pPr>
        <w:jc w:val="both"/>
      </w:pPr>
      <w:r>
        <w:rPr>
          <w:b w:val="0"/>
          <w:i w:val="0"/>
        </w:rPr>
        <w:t>Тепловые демаскирующие признаки возникают из-за разницы температур между защищаемым объектом и окружающей средой. Работающее оборудование, системы отопления, выделения горячих газов и жидкостей создают инфракрасную сигнатуру объекта, которая легко распознается тепловизионной аппаратурой с больших расстояний.</w:t>
      </w:r>
    </w:p>
    <w:p>
      <w:pPr>
        <w:jc w:val="both"/>
      </w:pPr>
      <w:r>
        <w:rPr>
          <w:b w:val="0"/>
          <w:i w:val="0"/>
        </w:rPr>
        <w:t>Радиолокационные демаскирующие признаки связаны с геометрией объекта, его размерами, характером производственной и иной деятельности, используемыми материалами при строительстве, расстоянием от от используемых средств разведки. Параметр, называемый эффективной площадью рассеивания (ЭПР), характеризует способность объекта отражать радиоволны. Крупные сооружения, металлические конструкции и радиопередающее оборудование имеют высокую ЭПР и легко обнаруживаются радиолокационными станциями.</w:t>
      </w:r>
    </w:p>
    <w:p>
      <w:pPr>
        <w:jc w:val="both"/>
      </w:pPr>
      <w:r>
        <w:rPr>
          <w:b w:val="0"/>
          <w:i w:val="0"/>
        </w:rPr>
        <w:t>Звуковые и вибрационные демаскирующие признаки создаются работающим оборудованием – турбинами, компрессорами, кузнечно-прессовым оборудованием. Хотя эти признаки менее информативны для высотного наблюдения, они могут быть важны для низколетящих беспилотников и при наличии у противника специализированных средств акустической разведки.</w:t>
      </w:r>
    </w:p>
    <w:p>
      <w:pPr>
        <w:jc w:val="both"/>
      </w:pPr>
      <w:r>
        <w:rPr>
          <w:b w:val="0"/>
          <w:i w:val="0"/>
        </w:rPr>
        <w:t>Ориентирные признаки на территории объекта – это характерные элементы ландшафта или сооружений, которые могут использоваться противником как вспомогательные точки прицеливания. Дорожные развязки, железнодорожные переезды, уникальные архитектурные сооружения, линии электропередач и другие выделяющиеся элементы могут служить ориентирами для наведения боеприпасов на расположенный рядом защищаемый объект.</w:t>
      </w:r>
    </w:p>
    <w:p>
      <w:r/>
    </w:p>
    <w:p>
      <w:pPr>
        <w:jc w:val="both"/>
      </w:pPr>
      <w:r>
        <w:rPr>
          <w:b/>
          <w:i w:val="0"/>
        </w:rPr>
        <w:t>Категории объектов, подлежащих маскировке</w:t>
      </w:r>
    </w:p>
    <w:p>
      <w:pPr>
        <w:jc w:val="both"/>
      </w:pPr>
      <w:r>
        <w:rPr>
          <w:b w:val="0"/>
          <w:i w:val="0"/>
        </w:rPr>
        <w:t>Согласно действующему нормативному регулированию, маскировке подлежат различные категории объектов, отличающиеся по своему назначению, степени опасности и значимости для национальной экономики и безопасности.</w:t>
      </w:r>
      <w:r>
        <w:rPr>
          <w:vertAlign w:val="superscript"/>
        </w:rPr>
        <w:t>8</w:t>
      </w:r>
    </w:p>
    <w:p>
      <w:pPr>
        <w:jc w:val="both"/>
      </w:pPr>
      <w:r>
        <w:rPr>
          <w:b w:val="0"/>
          <w:i w:val="0"/>
        </w:rPr>
        <w:t>Основным критерием отнесения объекта к подлежащим маскировке является его статус как объекта, являющегося вероятной целью при использовании современных средств поражения. Федеральный закон N 28-ФЗ "О гражданской обороне" и развивающие его подзаконные документы указывают на необходимость маскировки организаций, отнесенных в установленном порядке к категориям по гражданской обороне.</w:t>
      </w:r>
    </w:p>
    <w:p>
      <w:pPr>
        <w:jc w:val="both"/>
      </w:pPr>
      <w:r>
        <w:rPr>
          <w:b w:val="0"/>
          <w:i w:val="0"/>
        </w:rPr>
        <w:t>Объекты, подлежащие маскировке, могут быть структурированы по нескольким основаниям. Первое основание – важность объекта для функционирования государства и экономики. Объекты государственного управления, информационной и телекоммуникационной инфраструктуры, энергетические объекты, транспортные узлы – все они представляют стратегическое значение и потому требуют особой защиты.</w:t>
      </w:r>
    </w:p>
    <w:p>
      <w:pPr>
        <w:jc w:val="both"/>
      </w:pPr>
      <w:r>
        <w:rPr>
          <w:b w:val="0"/>
          <w:i w:val="0"/>
        </w:rPr>
        <w:t>Второе основание – потенциальная опасность объекта для окружающей территории и населения. Объекты, на которых размещены ядерные установки, запасы химических вредных и биологически опасных веществ, взрывчатых материалов, требуют повышенной защиты не только в целях сохранения их функций, но и для предотвращения катастрофических последствий при их поражении.</w:t>
      </w:r>
    </w:p>
    <w:p>
      <w:pPr>
        <w:jc w:val="both"/>
      </w:pPr>
      <w:r>
        <w:rPr>
          <w:b w:val="0"/>
          <w:i w:val="0"/>
        </w:rPr>
        <w:t>Третье основание – мобилизационное значение объекта. Организации, которым в мирное время установлены мобилизационные задания на период военного времени, обязаны принимать участие в мероприятиях по маскировке в соответствии со своим назначением и ролью в системе гражданской обороны.</w:t>
      </w:r>
    </w:p>
    <w:p>
      <w:pPr>
        <w:jc w:val="both"/>
      </w:pPr>
      <w:r>
        <w:rPr>
          <w:b w:val="0"/>
          <w:i w:val="0"/>
        </w:rPr>
        <w:t>Четвертое основание – культурная и историческая ценность. Объекты культурного наследия, уникальные в историко-культурном отношении, требуют защиты как в целях сохранения национального достояния, так и в соответствии с международным гуманитарным правом.</w:t>
      </w:r>
    </w:p>
    <w:p>
      <w:pPr>
        <w:jc w:val="both"/>
      </w:pPr>
      <w:r>
        <w:rPr>
          <w:b w:val="0"/>
          <w:i w:val="0"/>
        </w:rPr>
        <w:t>Организации, продолжающие свою деятельность в период мобилизации и военное время, а также объекты, обеспечивающие жизнедеятельность территорий, отнесенных к определенным группам по гражданской обороне, составляют отдельную категорию, требующую маскировочных мероприятий. При условии прекращения работы объекта при наступлении угрозы или военных действий необходимость в маскировке снимается. Однако большинство критически важных объектов должны продолжать функционировать, что предъявляет особые требования к организации маскировки.</w:t>
      </w:r>
    </w:p>
    <w:p>
      <w:r/>
    </w:p>
    <w:p>
      <w:pPr>
        <w:jc w:val="both"/>
      </w:pPr>
      <w:r>
        <w:rPr>
          <w:b/>
          <w:i w:val="0"/>
        </w:rPr>
        <w:t>Классификация критически важных объектов по видам опасности</w:t>
      </w:r>
    </w:p>
    <w:p>
      <w:pPr>
        <w:jc w:val="both"/>
      </w:pPr>
      <w:r>
        <w:rPr>
          <w:b w:val="0"/>
          <w:i w:val="0"/>
        </w:rPr>
        <w:t>Критически важные объекты (КВО)</w:t>
      </w:r>
      <w:r>
        <w:rPr>
          <w:vertAlign w:val="superscript"/>
        </w:rPr>
        <w:t>9</w:t>
      </w:r>
      <w:r>
        <w:rPr>
          <w:b w:val="0"/>
          <w:i w:val="0"/>
        </w:rPr>
        <w:t xml:space="preserve"> представляют собой отдельный класс объектов, требующих особого внимания при организации маскировочных мероприятий. В соответствии с практикой гражданской обороны, они подразделяются на несколько групп в зависимости от вида опасности, которую они представляют или несут в себе.</w:t>
      </w:r>
    </w:p>
    <w:p>
      <w:pPr>
        <w:jc w:val="both"/>
      </w:pPr>
      <w:r>
        <w:rPr>
          <w:b/>
          <w:i w:val="0"/>
        </w:rPr>
        <w:t>Ядерно-опасные объекты</w:t>
      </w:r>
      <w:r>
        <w:rPr>
          <w:b w:val="0"/>
          <w:i w:val="0"/>
        </w:rPr>
        <w:t xml:space="preserve"> включают атомные электростанции (АЭС), предприятия ядерно-оружейного комплекса, базы хранения атомных подводных лодок, выведенных из эксплуатации, хранилища отработавшего ядерного топлива и хранилища высокоактивных отходов. Поражение таких объектов может привести к радиационному загрязнению обширных территорий, поэтому их маскировке уделяется приоритетное внимание.</w:t>
      </w:r>
    </w:p>
    <w:p>
      <w:pPr>
        <w:jc w:val="both"/>
      </w:pPr>
      <w:r>
        <w:rPr>
          <w:b/>
          <w:i w:val="0"/>
        </w:rPr>
        <w:t>Радиационно-опасные объекты</w:t>
      </w:r>
      <w:r>
        <w:rPr>
          <w:b w:val="0"/>
          <w:i w:val="0"/>
        </w:rPr>
        <w:t xml:space="preserve"> – это объекты, на которых работают или хранятся радиоактивные материалы, но которые не являются ядерными установками в собственном смысле. К ним относятся специализированные комбинаты, места хранения жидких радиоактивных отходов, научно-исследовательские учреждения с радиоактивными источниками, и другие объекты, при поражении которых может произойти дестабилизация радиационной обстановки.</w:t>
      </w:r>
    </w:p>
    <w:p>
      <w:pPr>
        <w:jc w:val="both"/>
      </w:pPr>
      <w:r>
        <w:rPr>
          <w:b/>
          <w:i w:val="0"/>
        </w:rPr>
        <w:t>Химически опасные объекты</w:t>
      </w:r>
      <w:r>
        <w:rPr>
          <w:b w:val="0"/>
          <w:i w:val="0"/>
        </w:rPr>
        <w:t xml:space="preserve"> включают предприятия химической и нефтехимической промышленности, нефтеперерабатывающие заводы, предприятия целлюлозно-бумажной промышленности, оборонные комплексы с химическим производством, склады химического оружия и объекты по его уничтожению. Утечка или взрыв на таких объектах может привести к химическому заражению с летальными последствиями для населения на значительном удалении.</w:t>
      </w:r>
    </w:p>
    <w:p>
      <w:pPr>
        <w:jc w:val="both"/>
      </w:pPr>
      <w:r>
        <w:rPr>
          <w:b/>
          <w:i w:val="0"/>
        </w:rPr>
        <w:t>Биологически опасные объекты</w:t>
      </w:r>
      <w:r>
        <w:rPr>
          <w:b w:val="0"/>
          <w:i w:val="0"/>
        </w:rPr>
        <w:t xml:space="preserve"> – это учреждения микробиологической и генетической инженерии, центры по разработке и хранению патогенных микроорганизмов, ветеринарные лаборатории высокого уровня опасности. Их маскировка имеет значение как для предотвращения поражения, так и для недопущения распространения биологических агентов.</w:t>
      </w:r>
    </w:p>
    <w:p>
      <w:pPr>
        <w:jc w:val="both"/>
      </w:pPr>
      <w:r>
        <w:rPr>
          <w:b/>
          <w:i w:val="0"/>
        </w:rPr>
        <w:t>Техногенно-опасные объекты</w:t>
      </w:r>
      <w:r>
        <w:rPr>
          <w:b w:val="0"/>
          <w:i w:val="0"/>
        </w:rPr>
        <w:t xml:space="preserve"> включают крупные гидротехнические сооружения промышленного и водохозяйственного назначения, дамбы, ограждающие хранилища жидких отходов промышленных предприятий (хвостохранилища обогатительных фабрик). Поражение таких объектов может вызвать катастрофическое затопление и связанные с ним потери.</w:t>
      </w:r>
    </w:p>
    <w:p>
      <w:pPr>
        <w:jc w:val="both"/>
      </w:pPr>
      <w:r>
        <w:rPr>
          <w:b/>
          <w:i w:val="0"/>
        </w:rPr>
        <w:t>Пожаровзрывоопасные объекты</w:t>
      </w:r>
      <w:r>
        <w:rPr>
          <w:b w:val="0"/>
          <w:i w:val="0"/>
        </w:rPr>
        <w:t xml:space="preserve"> включают нефтедобывающие и нефтеперерабатывающие заводы, морские нефтяные и газовые скважины, газоперерабатывающие заводы, газонаполнительные станции, хранилища сжиженных газов и нефти, места хранения вооружения и взрывчатых веществ, газгольдерные и кислородные станции. Поражение таких объектов может вызвать цепные взрывы и крупномасштабные пожары.</w:t>
      </w:r>
    </w:p>
    <w:p>
      <w:pPr>
        <w:jc w:val="both"/>
      </w:pPr>
      <w:r>
        <w:rPr>
          <w:b/>
          <w:i w:val="0"/>
        </w:rPr>
        <w:t>Объекты государственного управления</w:t>
      </w:r>
      <w:r>
        <w:rPr>
          <w:b w:val="0"/>
          <w:i w:val="0"/>
        </w:rPr>
        <w:t xml:space="preserve"> и связанные с ними пункты управления и спецсвязи требуют маскировки для обеспечения непрерывного государственного управления при угрозе и ведении вооруженного конфликта.</w:t>
      </w:r>
    </w:p>
    <w:p>
      <w:pPr>
        <w:jc w:val="both"/>
      </w:pPr>
      <w:r>
        <w:rPr>
          <w:b/>
          <w:i w:val="0"/>
        </w:rPr>
        <w:t>Объекты информационной и телекоммуникационной инфраструктуры</w:t>
      </w:r>
      <w:r>
        <w:rPr>
          <w:b w:val="0"/>
          <w:i w:val="0"/>
        </w:rPr>
        <w:t xml:space="preserve"> включают стационарные и мобильные пункты управления, узлы телефонной, телевизионной и радиосвязи, архивы, центры обработки данных, центры управления воздушным движением. Поражение таких объектов может парализовать государственное управление и тыловое обеспечение вооруженных сил.</w:t>
      </w:r>
    </w:p>
    <w:p>
      <w:pPr>
        <w:jc w:val="both"/>
      </w:pPr>
      <w:r>
        <w:rPr>
          <w:b/>
          <w:i w:val="0"/>
        </w:rPr>
        <w:t>Энергетические объекты</w:t>
      </w:r>
      <w:r>
        <w:rPr>
          <w:b w:val="0"/>
          <w:i w:val="0"/>
        </w:rPr>
        <w:t xml:space="preserve"> включают тепловые и гидроэлектрические электростанции мощностью более 600 МВт, крупные подстанции напряжением 330 кВ и выше, центры управления единой энергетической системой. Их поражение может привести к масштабным энергетическим кризисам.</w:t>
      </w:r>
    </w:p>
    <w:p>
      <w:pPr>
        <w:jc w:val="both"/>
      </w:pPr>
      <w:r>
        <w:rPr>
          <w:b/>
          <w:i w:val="0"/>
        </w:rPr>
        <w:t>Транспортные объекты</w:t>
      </w:r>
      <w:r>
        <w:rPr>
          <w:b w:val="0"/>
          <w:i w:val="0"/>
        </w:rPr>
        <w:t xml:space="preserve"> включают аэропорты и аэродромы федерального значения, морские грузовые и рыбные порты, метрополитены, мосты и тоннели длиной более , системы управления железнодорожным и воздушным транспортом.</w:t>
      </w:r>
    </w:p>
    <w:p>
      <w:pPr>
        <w:jc w:val="both"/>
      </w:pPr>
      <w:r>
        <w:rPr>
          <w:b w:val="0"/>
          <w:i w:val="0"/>
        </w:rPr>
        <w:t>Помимо КВО, маскировке подлежат также объекты оборонно-промышленного комплекса, объекты уникального культурного наследия и историко-архитектурной ценности, а также любые другие организации, отнесенные в установленном порядке к определенной категории по гражданской обороне и продолжающие свою работу в военное время.</w:t>
      </w:r>
    </w:p>
    <w:p>
      <w:r/>
    </w:p>
    <w:p>
      <w:pPr>
        <w:jc w:val="both"/>
      </w:pPr>
      <w:r>
        <w:rPr>
          <w:b/>
          <w:i w:val="0"/>
        </w:rPr>
        <w:t>Принципы комплексной маскировки объектов и территорий</w:t>
      </w:r>
    </w:p>
    <w:p>
      <w:pPr>
        <w:jc w:val="both"/>
      </w:pPr>
      <w:r>
        <w:rPr>
          <w:b w:val="0"/>
          <w:i w:val="0"/>
        </w:rPr>
        <w:t>Эффективная маскировка объектов от современных средств поражения невозможна без четкого понимания и реализации набора ключевых принципов, на которых строится система маскировочных мероприятий.</w:t>
      </w:r>
    </w:p>
    <w:p>
      <w:pPr>
        <w:jc w:val="both"/>
      </w:pPr>
      <w:r>
        <w:rPr>
          <w:b/>
          <w:i w:val="0"/>
        </w:rPr>
        <w:t>Принцип системности (комплексности)</w:t>
      </w:r>
      <w:r>
        <w:rPr>
          <w:b w:val="0"/>
          <w:i w:val="0"/>
        </w:rPr>
        <w:t xml:space="preserve"> предполагает, что маскировка не может опираться на какой-либо один метод или средство. Современное высокоточное оружие использует множество каналов целеуказания и наведения, поэтому противодействие должно быть организовано по всему спектру демаскирующих признаков. Только сочетание различных видов маскировки может обеспечить эффективную защиту.</w:t>
      </w:r>
    </w:p>
    <w:p>
      <w:pPr>
        <w:jc w:val="both"/>
      </w:pPr>
      <w:r>
        <w:rPr>
          <w:b/>
          <w:i w:val="0"/>
        </w:rPr>
        <w:t>Принцип внезапности</w:t>
      </w:r>
      <w:r>
        <w:rPr>
          <w:b w:val="0"/>
          <w:i w:val="0"/>
        </w:rPr>
        <w:t xml:space="preserve"> означает, что маскировочные средства активируются в момент непосредственной угрозы авиационного удара, а не постоянно. Это связано с физическими ограничениями многих маскировочных систем – например, полное затемнение объекта делает невозможным продолжение его нормальной работы. Поэтому маскировка в мирное время проводится в режиме частичного затемнения, не препятствующем функционированию объекта.</w:t>
      </w:r>
    </w:p>
    <w:p>
      <w:pPr>
        <w:jc w:val="both"/>
      </w:pPr>
      <w:r>
        <w:rPr>
          <w:b/>
          <w:i w:val="0"/>
        </w:rPr>
        <w:t>Принцип скрытия</w:t>
      </w:r>
      <w:r>
        <w:rPr>
          <w:b w:val="0"/>
          <w:i w:val="0"/>
        </w:rPr>
        <w:t xml:space="preserve"> реализуется посредством соблюдения маскировочной дисциплины, использования естественных маскирующих свойств местности (рельефа, лесных массивов, водных преград) и применения специальных инженерных приемов.</w:t>
      </w:r>
    </w:p>
    <w:p>
      <w:pPr>
        <w:jc w:val="both"/>
      </w:pPr>
      <w:r>
        <w:rPr>
          <w:b/>
          <w:i w:val="0"/>
        </w:rPr>
        <w:t>Принцип имитации</w:t>
      </w:r>
      <w:r>
        <w:rPr>
          <w:b w:val="0"/>
          <w:i w:val="0"/>
        </w:rPr>
        <w:t xml:space="preserve"> предполагает создание ложных объектов и ложной обстановки для введения противника в заблуждение. На территории защищаемого объекта и на расстояниях от него размещаются макеты сооружений, имитаторы физических полей.</w:t>
      </w:r>
    </w:p>
    <w:p>
      <w:pPr>
        <w:jc w:val="both"/>
      </w:pPr>
      <w:r>
        <w:rPr>
          <w:b/>
          <w:i w:val="0"/>
        </w:rPr>
        <w:t>Принцип синхронизации с противовоздушной обороной</w:t>
      </w:r>
      <w:r>
        <w:rPr>
          <w:b w:val="0"/>
          <w:i w:val="0"/>
        </w:rPr>
        <w:t xml:space="preserve"> означает, что маскировочные мероприятия должны проводиться во взаимодействии с системами противовоздушной обороны (ПВО) вооруженных сил.</w:t>
      </w:r>
    </w:p>
    <w:p>
      <w:pPr>
        <w:jc w:val="both"/>
      </w:pPr>
      <w:r>
        <w:rPr>
          <w:b/>
          <w:i w:val="0"/>
        </w:rPr>
        <w:t xml:space="preserve">Принцип приоритетности </w:t>
      </w:r>
      <w:r>
        <w:rPr>
          <w:b w:val="0"/>
          <w:i w:val="0"/>
        </w:rPr>
        <w:t>предполагает, что маскировочные ресурсы распределяются на основе оценки значимости объектов. Приоритеты маскировки устанавливаются на основе оборонной и экономической значимости объекта, наличия мобилизационного задания, степени опасности возникновения вторичных факторов поражения.</w:t>
      </w:r>
    </w:p>
    <w:p>
      <w:r/>
    </w:p>
    <w:p>
      <w:pPr>
        <w:jc w:val="both"/>
      </w:pPr>
      <w:r>
        <w:rPr>
          <w:b/>
          <w:i w:val="0"/>
        </w:rPr>
        <w:t>Виды и средства маскировки</w:t>
      </w:r>
    </w:p>
    <w:p>
      <w:pPr>
        <w:jc w:val="both"/>
      </w:pPr>
      <w:r>
        <w:rPr>
          <w:b w:val="0"/>
          <w:i w:val="0"/>
        </w:rPr>
        <w:t>В соответствии со сводом правил СП 264.1325800.2016 маскировочные мероприятия подразделяются на несколько видов, каждый из которых направлен на защиту от определенных систем разведки и наведения противника.</w:t>
      </w:r>
    </w:p>
    <w:p>
      <w:pPr>
        <w:jc w:val="both"/>
      </w:pPr>
      <w:r>
        <w:rPr>
          <w:b/>
          <w:i w:val="0"/>
        </w:rPr>
        <w:t>Световая маскировка</w:t>
      </w:r>
      <w:r>
        <w:rPr>
          <w:b w:val="0"/>
          <w:i w:val="0"/>
        </w:rPr>
        <w:t xml:space="preserve"> – комплекс мероприятий, направленных на скрытие или имитацию световых демаскирующих признаков объектов и населенных пунктов. Этот вид маскировки исторически был первым, применяться начал еще во время Второй мировой войны, и остается одним из наиболее важных в системе защиты от воздушных средств поражения.</w:t>
      </w:r>
    </w:p>
    <w:p>
      <w:pPr>
        <w:jc w:val="both"/>
      </w:pPr>
      <w:r>
        <w:rPr>
          <w:b/>
          <w:i w:val="0"/>
        </w:rPr>
        <w:t>Комплексная маскировка территорий</w:t>
      </w:r>
      <w:r>
        <w:rPr>
          <w:b w:val="0"/>
          <w:i w:val="0"/>
        </w:rPr>
        <w:t xml:space="preserve"> проводится в зонах вероятного пролета средств доставки и средств поражения и включает в себя все возможные виды маскировки одновременно.</w:t>
      </w:r>
    </w:p>
    <w:p>
      <w:pPr>
        <w:jc w:val="both"/>
      </w:pPr>
      <w:r>
        <w:rPr>
          <w:b/>
          <w:i w:val="0"/>
        </w:rPr>
        <w:t>Комплексная маскировка объектов</w:t>
      </w:r>
      <w:r>
        <w:rPr>
          <w:b w:val="0"/>
          <w:i w:val="0"/>
        </w:rPr>
        <w:t xml:space="preserve"> направлена на защиту конкретного критически важного объекта и включает организационные, инженерно-технические и специальные мероприятия.</w:t>
      </w:r>
    </w:p>
    <w:p>
      <w:pPr>
        <w:jc w:val="both"/>
      </w:pPr>
      <w:r>
        <w:rPr>
          <w:b w:val="0"/>
          <w:i w:val="0"/>
        </w:rPr>
        <w:t>Средства маскировки подразделяются на пассивные и активные.</w:t>
      </w:r>
    </w:p>
    <w:p>
      <w:pPr>
        <w:jc w:val="both"/>
      </w:pPr>
      <w:r>
        <w:rPr>
          <w:b/>
          <w:i w:val="0"/>
        </w:rPr>
        <w:t>Пассивные средства маскировки</w:t>
      </w:r>
      <w:r>
        <w:rPr>
          <w:b w:val="0"/>
          <w:i w:val="0"/>
        </w:rPr>
        <w:t xml:space="preserve"> позволяют снизить демаскирующие признаки объекта без применения технических средств, которые работают непрерывно. К ним относятся маскировочное окрашивание, использование естественного растительного покрова.</w:t>
      </w:r>
    </w:p>
    <w:p>
      <w:pPr>
        <w:jc w:val="both"/>
      </w:pPr>
      <w:r>
        <w:rPr>
          <w:b/>
          <w:i w:val="0"/>
        </w:rPr>
        <w:t>Активные средства маскировки</w:t>
      </w:r>
      <w:r>
        <w:rPr>
          <w:b w:val="0"/>
          <w:i w:val="0"/>
        </w:rPr>
        <w:t xml:space="preserve"> – это системы и средства управления маскировкой, противодействия обнаружению объекта и целеуказанию, постановки помех и радиоэлектронной борьбы.</w:t>
      </w:r>
    </w:p>
    <w:p>
      <w:pPr>
        <w:jc w:val="both"/>
      </w:pPr>
      <w:r>
        <w:rPr>
          <w:b w:val="0"/>
          <w:i w:val="0"/>
        </w:rPr>
        <w:t>Среди конкретных средств маскировки можно выделить несколько типов: аэрозольные и пенообразующие средства, дымовые средства, дипольные отражатели, уголковые отражатели, имитаторы физических полей, искусственные маски объектов, радиопоглощающие материалы и конструкции.</w:t>
      </w:r>
    </w:p>
    <w:p>
      <w:r/>
    </w:p>
    <w:p>
      <w:pPr>
        <w:jc w:val="both"/>
      </w:pPr>
      <w:r>
        <w:rPr>
          <w:b/>
          <w:i w:val="0"/>
        </w:rPr>
        <w:t>Инженерно-технические и организационные мероприятия по маскировке</w:t>
      </w:r>
    </w:p>
    <w:p>
      <w:pPr>
        <w:jc w:val="both"/>
      </w:pPr>
      <w:r>
        <w:rPr>
          <w:b w:val="0"/>
          <w:i w:val="0"/>
        </w:rPr>
        <w:t>Эффективная реализация маскировочных мероприятий требует проведения как организационных, так и инженерно-технических работ, которые готовятся заблаговременно в мирное время.</w:t>
      </w:r>
    </w:p>
    <w:p>
      <w:pPr>
        <w:jc w:val="both"/>
      </w:pPr>
      <w:r>
        <w:rPr>
          <w:b w:val="0"/>
          <w:i w:val="0"/>
        </w:rPr>
        <w:t>На организационном уровне основным документом, определяющим систему маскировки, является план гражданской обороны объекта или территории. В соответствии с требованиями нормативных документов, такой план должен содержать определение объектов, подлежащих маскировке, анализ демаскирующих признаков, определение видов маскировки, порядок накопления и хранения материально-технических средств маскировки, определение сил и средств, а также инженерно-технические мероприятия.</w:t>
      </w:r>
    </w:p>
    <w:p>
      <w:pPr>
        <w:jc w:val="both"/>
      </w:pPr>
      <w:r>
        <w:rPr>
          <w:b w:val="0"/>
          <w:i w:val="0"/>
        </w:rPr>
        <w:t>На инженерно-техническом уровне проводятся: проектирование и строительство светомаскировочных устройств, монтаж систем централизованного управления маскировкой, проведение инженерно-технических мероприятий по уменьшению демаскирующих параметров объекта, создание и развертывание систем аэрозольной маскировки.</w:t>
      </w:r>
    </w:p>
    <w:p>
      <w:r/>
    </w:p>
    <w:p>
      <w:pPr>
        <w:jc w:val="both"/>
      </w:pPr>
      <w:r>
        <w:rPr>
          <w:b/>
          <w:i w:val="0"/>
        </w:rPr>
        <w:t>Световая маскировка как основной вид защиты</w:t>
      </w:r>
    </w:p>
    <w:p>
      <w:pPr>
        <w:jc w:val="both"/>
      </w:pPr>
      <w:r>
        <w:rPr>
          <w:b w:val="0"/>
          <w:i w:val="0"/>
        </w:rPr>
        <w:t>Световая маскировка остается одним из наиболее важных и широко применяемых видов маскировки, несмотря на развитие других форм защиты. Это обусловлено тем, что многие системы наведения современного оружия используют оптические и визуальные каналы целеуказания.</w:t>
      </w:r>
    </w:p>
    <w:p>
      <w:pPr>
        <w:jc w:val="both"/>
      </w:pPr>
      <w:r>
        <w:rPr>
          <w:b w:val="0"/>
          <w:i w:val="0"/>
        </w:rPr>
        <w:t>Целью световой маскировки является создание такой освещенности рабочих мест и маршрутов движения на защищаемом объекте, которая не обнаруживается средствами разведки противника и в то же время обеспечивает условия для функционирования объекта и деятельности персонала. Для достижения этой цели используются несколько методов: механический способ световой маскировки (закрытие световых элементов светонепроницаемыми конструкциями), технологический способ (мероприятия, в результате которых световое излучение не возникает вообще), электрический способ (централизованное отключение осветительной сети), маскировочное освещение (имитация работоспособности).</w:t>
      </w:r>
    </w:p>
    <w:p>
      <w:pPr>
        <w:jc w:val="both"/>
      </w:pPr>
      <w:r>
        <w:rPr>
          <w:b w:val="0"/>
          <w:i w:val="0"/>
        </w:rPr>
        <w:t>Световая маскировка осуществляется в двух режимах: частичного и полного затемнения. При необходимости может использоваться режим ложного освещения (применяется по сигналу воздушной тревоги).</w:t>
      </w:r>
    </w:p>
    <w:p>
      <w:r/>
    </w:p>
    <w:p>
      <w:pPr>
        <w:jc w:val="both"/>
      </w:pPr>
      <w:r>
        <w:rPr>
          <w:b/>
          <w:i w:val="0"/>
        </w:rPr>
        <w:t>Комплексная маскировка критически важных объектов</w:t>
      </w:r>
    </w:p>
    <w:p>
      <w:pPr>
        <w:jc w:val="both"/>
      </w:pPr>
      <w:r>
        <w:rPr>
          <w:b w:val="0"/>
          <w:i w:val="0"/>
        </w:rPr>
        <w:t>Критически важные объекты требуют комплексного подхода, интегрирующего все доступные средства и методы маскировки. Комплексная маскировка критически важного объекта определяется как совокупность проводимых организационных, инженерно-технических и иных мероприятий, направленных на достижение минимальных показателей демаскирующих параметров объекта.</w:t>
      </w:r>
    </w:p>
    <w:p>
      <w:pPr>
        <w:jc w:val="both"/>
      </w:pPr>
      <w:r>
        <w:rPr>
          <w:b w:val="0"/>
          <w:i w:val="0"/>
        </w:rPr>
        <w:t>Эффект защиты достигается созданием зон помех-ловушек на траектории полета боеприпаса, скрытием объекта от визуального наблюдения и снижением параметров физических полей самого объекта.</w:t>
      </w:r>
    </w:p>
    <w:p>
      <w:pPr>
        <w:jc w:val="both"/>
      </w:pPr>
      <w:r>
        <w:rPr>
          <w:b w:val="0"/>
          <w:i w:val="0"/>
        </w:rPr>
        <w:t>В состав комплекса объектовой защиты включаются: средства обнаружения боеприпасов, средства радиоэлектронного и оптико-электронного подавления, станции ответных помех против лазерных средств, средства инженерной маскировки, аэрозольные и дымовые комплексы, имитационные системы, автоматизированные системы управления маскировкой.</w:t>
      </w:r>
    </w:p>
    <w:p>
      <w:r/>
    </w:p>
    <w:p>
      <w:pPr>
        <w:jc w:val="both"/>
      </w:pPr>
      <w:r>
        <w:rPr>
          <w:b/>
          <w:i w:val="0"/>
        </w:rPr>
        <w:t>Планирование и организация маскировочных мероприятий</w:t>
      </w:r>
    </w:p>
    <w:p>
      <w:pPr>
        <w:jc w:val="both"/>
      </w:pPr>
      <w:r>
        <w:rPr>
          <w:b w:val="0"/>
          <w:i w:val="0"/>
        </w:rPr>
        <w:t>Организация маскировки представляет собой системный процесс, охватывающий несколько уровней управления и требующий согласованного участия различных органов и организаций.</w:t>
      </w:r>
    </w:p>
    <w:p>
      <w:pPr>
        <w:jc w:val="both"/>
      </w:pPr>
      <w:r>
        <w:rPr>
          <w:b w:val="0"/>
          <w:i w:val="0"/>
        </w:rPr>
        <w:t>На федеральном уровне методическое руководство и координацию работ по маскировке осуществляется МЧС России. На региональном уровне ответственность за разработку и реализацию мероприятий по маскировке возлагается на органы ГО субъектов РФ, на муниципальном уровне – на органы местного самоуправления, на объектовом уровне – на руководителей организаций (учреждений, предприятий).</w:t>
      </w:r>
    </w:p>
    <w:p>
      <w:pPr>
        <w:jc w:val="both"/>
      </w:pPr>
      <w:r>
        <w:rPr>
          <w:b w:val="0"/>
          <w:i w:val="0"/>
        </w:rPr>
        <w:t>Процесс разработки плана маскировки должен начинаться с выявления и анализа демаскирующих признаков объекта. На основе этого анализа определяются виды маскировки и выбираются конкретные средства и методы.</w:t>
      </w:r>
    </w:p>
    <w:p>
      <w:pPr>
        <w:jc w:val="both"/>
      </w:pPr>
      <w:r>
        <w:rPr>
          <w:b w:val="0"/>
          <w:i w:val="0"/>
        </w:rPr>
        <w:t>Накопление маскировочных средств проводится в соответствии с утвержденными нормативами. Обучение персонала маскировке проводится как в процессе вводного инструктажа, так и в ходе периодических занятий и тренировок.</w:t>
      </w:r>
    </w:p>
    <w:p>
      <w:r/>
    </w:p>
    <w:p>
      <w:pPr>
        <w:jc w:val="both"/>
      </w:pPr>
      <w:r>
        <w:rPr>
          <w:b/>
          <w:i w:val="0"/>
        </w:rPr>
        <w:t>Практические аспекты внедрения системы маскировки</w:t>
      </w:r>
    </w:p>
    <w:p>
      <w:pPr>
        <w:jc w:val="both"/>
      </w:pPr>
      <w:r>
        <w:rPr>
          <w:b w:val="0"/>
          <w:i w:val="0"/>
        </w:rPr>
        <w:t>Успешная реализация системы маскировки на практике требует преодоления множества организационных, финансовых и технических трудностей.</w:t>
      </w:r>
    </w:p>
    <w:p>
      <w:pPr>
        <w:jc w:val="both"/>
      </w:pPr>
      <w:r>
        <w:rPr>
          <w:b w:val="0"/>
          <w:i w:val="0"/>
        </w:rPr>
        <w:t>Финансовый аспект является одним из наиболее значительных. Маскировочные мероприятия требуют капитальных вложений на первоначальное проектирование и строительство светомаскировочных устройств, установку систем управления, создание запасов маскировочных материалов.</w:t>
      </w:r>
    </w:p>
    <w:p>
      <w:pPr>
        <w:jc w:val="both"/>
      </w:pPr>
      <w:r>
        <w:rPr>
          <w:b w:val="0"/>
          <w:i w:val="0"/>
        </w:rPr>
        <w:t>Технический аспект связан с выбором оптимальных средств маскировки для конкретного объекта. Требуется тщательный анализ и расчет для каждого конкретного случая.</w:t>
      </w:r>
    </w:p>
    <w:p>
      <w:pPr>
        <w:jc w:val="both"/>
      </w:pPr>
      <w:r>
        <w:rPr>
          <w:b w:val="0"/>
          <w:i w:val="0"/>
        </w:rPr>
        <w:t>Организационный аспект заключается в необходимости интеграции маскировочной системы в повседневную работу объекта. Маскировочные устройства не должны препятствовать нормальному функционированию объекта в мирное время. При этом основным показателем готовности системы светомаскировки является время перехода с частичного на полное затемнение (не более 3 минут).</w:t>
      </w:r>
    </w:p>
    <w:p>
      <w:pPr>
        <w:jc w:val="both"/>
      </w:pPr>
      <w:r>
        <w:rPr>
          <w:b w:val="0"/>
          <w:i w:val="0"/>
        </w:rPr>
        <w:t>Еще одним важным моментом является координация маскировки различных объектов в рамках одной территории.</w:t>
      </w:r>
    </w:p>
    <w:p>
      <w:r/>
    </w:p>
    <w:p>
      <w:pPr>
        <w:jc w:val="both"/>
      </w:pPr>
      <w:r>
        <w:rPr>
          <w:b/>
          <w:i w:val="0"/>
        </w:rPr>
        <w:t>Заключение</w:t>
      </w:r>
    </w:p>
    <w:p>
      <w:pPr>
        <w:jc w:val="both"/>
      </w:pPr>
      <w:r>
        <w:rPr>
          <w:b w:val="0"/>
          <w:i w:val="0"/>
        </w:rPr>
        <w:t>Маскировка территорий и объектов от современных средств поражения представляет собой важнейший компонент системы гражданской обороны Российской Федерации. К категориям объектов, подлежащих маскировке, относятся критически важные объекты различных типов – ядерно-опасные, радиационно-опасные, химически опасные, биологически опасные, техногенно-опасные, пожаровзрывоопасные объекты, объекты государственного управления, энергетической и телекоммуникационной инфраструктуры, транспортные узлы.</w:t>
      </w:r>
    </w:p>
    <w:p>
      <w:pPr>
        <w:jc w:val="both"/>
      </w:pPr>
      <w:r>
        <w:rPr>
          <w:b w:val="0"/>
          <w:i w:val="0"/>
        </w:rPr>
        <w:t>Развитие технологий высокоточного оружия потребовало перехода от простых видов маскировки к комплексной защите, включающей скрытие, имитацию и активное противодействие системам разведки и нападения противника. Эффективность маскировки достигается только при сочетании организационных, инженерно-технических и специальных мероприятий. Реализация маскировочных мероприятий требует участия органов управления на всех уровнях – федеральном, региональном, муниципальном и объектовом.</w:t>
      </w:r>
    </w:p>
    <w:p>
      <w:r/>
    </w:p>
    <w:p>
      <w:pPr>
        <w:jc w:val="both"/>
      </w:pPr>
      <w:r>
        <w:rPr>
          <w:b/>
          <w:i w:val="0"/>
        </w:rPr>
        <w:t>Список литературы:</w:t>
      </w:r>
    </w:p>
    <w:p>
      <w:pPr>
        <w:jc w:val="both"/>
      </w:pPr>
      <w:hyperlink r:id="rId9">
        <w:r>
          <w:rPr>
            <w:color w:val="0563C1"/>
            <w:u w:val="single"/>
          </w:rPr>
          <w:t xml:space="preserve">1. Федеральный закон от 12.02.1998 N 28-ФЗ "О гражданской обороне"</w:t>
        </w:r>
      </w:hyperlink>
      <w:r>
        <w:rPr>
          <w:b w:val="0"/>
          <w:i w:val="0"/>
        </w:rPr>
        <w:t>.</w:t>
      </w:r>
    </w:p>
    <w:p>
      <w:pPr>
        <w:jc w:val="both"/>
      </w:pPr>
      <w:hyperlink r:id="rId10">
        <w:r>
          <w:rPr>
            <w:color w:val="0563C1"/>
            <w:u w:val="single"/>
          </w:rPr>
          <w:t xml:space="preserve">2. Постановление Правительства РФ от 26.11.2007 N 804 "Об утверждении Положения о гражданской обороне в Российской Федерации"</w:t>
        </w:r>
      </w:hyperlink>
      <w:r>
        <w:rPr>
          <w:b w:val="0"/>
          <w:i w:val="0"/>
        </w:rPr>
        <w:t>.</w:t>
      </w:r>
    </w:p>
    <w:p>
      <w:pPr>
        <w:jc w:val="both"/>
      </w:pPr>
      <w:hyperlink r:id="rId11">
        <w:r>
          <w:rPr>
            <w:color w:val="0563C1"/>
            <w:u w:val="single"/>
          </w:rPr>
          <w:t xml:space="preserve">3. Приказ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w:t>
      </w:r>
    </w:p>
    <w:p>
      <w:pPr>
        <w:jc w:val="both"/>
      </w:pPr>
      <w:r>
        <w:rPr>
          <w:b w:val="0"/>
          <w:i w:val="0"/>
        </w:rPr>
        <w:t>4. СП 264.1325800.2016.</w:t>
      </w:r>
      <w:hyperlink r:id="rId12">
        <w:r>
          <w:rPr>
            <w:color w:val="0563C1"/>
            <w:u w:val="single"/>
          </w:rPr>
          <w:t xml:space="preserve"> Свод правил. Световая маскировка населенных пунктов и объектов народного хозяйства. Актуализированная редакция СНиП 2.01.53-84 (утв. приказом Минстроя России от 03.12.2016 N 880/пр</w:t>
        </w:r>
      </w:hyperlink>
      <w:r>
        <w:rPr>
          <w:b w:val="0"/>
          <w:i w:val="0"/>
        </w:rPr>
        <w:t>).</w:t>
      </w:r>
    </w:p>
    <w:p>
      <w:pPr>
        <w:jc w:val="both"/>
      </w:pPr>
      <w:r>
        <w:rPr>
          <w:b w:val="0"/>
          <w:i w:val="0"/>
        </w:rPr>
        <w:t xml:space="preserve">5. </w:t>
      </w:r>
      <w:hyperlink r:id="rId13">
        <w:r>
          <w:rPr>
            <w:color w:val="0563C1"/>
            <w:u w:val="single"/>
          </w:rPr>
          <w:t xml:space="preserve">СП 165.1325800.2014.</w:t>
        </w:r>
      </w:hyperlink>
      <w:hyperlink r:id="rId14">
        <w:r>
          <w:rPr>
            <w:color w:val="0563C1"/>
            <w:u w:val="single"/>
          </w:rPr>
          <w:t xml:space="preserve"> Свод правил. Инженерно-технические мероприятия по гражданской обороне. Актуализированная редакция СНиП 2.01.51-90 (утв. и введен в действие приказом Минстроя России от 12.11.2014 N 705/пр</w:t>
        </w:r>
      </w:hyperlink>
      <w:r>
        <w:rPr>
          <w:b w:val="0"/>
          <w:i w:val="0"/>
        </w:rPr>
        <w:t>) (ред. от 12.04.2023).</w:t>
      </w:r>
    </w:p>
    <w:p>
      <w:pPr>
        <w:jc w:val="both"/>
      </w:pPr>
      <w:r>
        <w:rPr>
          <w:b w:val="0"/>
          <w:i w:val="0"/>
        </w:rPr>
        <w:t>6. Методические рекомендации по определению перечня объектов, подлежащих маскировке от современных средств поражения (Всероссийский научно-исследовательский институт по проблемам гражданской обороны и чрезвычайных ситуаций, 2010).</w:t>
      </w:r>
    </w:p>
    <w:p>
      <w:pPr>
        <w:jc w:val="both"/>
      </w:pPr>
      <w:r>
        <w:rPr>
          <w:b w:val="0"/>
          <w:i w:val="0"/>
        </w:rPr>
        <w:t>7. Методические рекомендации органам исполнительной власти, органам местного самоуправления городских округов, муниципальных районов и руководителям организаций Московской области «Проведение мероприятий по световой маскировке» (утв. 10.04.2015 Главным управлением МЧС России по Московской области).</w:t>
      </w:r>
    </w:p>
    <w:p>
      <w:pPr>
        <w:jc w:val="both"/>
      </w:pPr>
      <w:r>
        <w:rPr>
          <w:b w:val="0"/>
          <w:i w:val="0"/>
        </w:rPr>
        <w:t>8. Методические рекомендации по организации мероприятий по гражданской обороне, осуществляемых в целях решения задачи, связанной с обеспечением световой и других видов маскировки (Главное управление МЧС России по Ленинградской области, 2014).</w:t>
      </w:r>
    </w:p>
    <w:p>
      <w:r/>
    </w:p>
    <w:p/>
    <w:p>
      <w:r>
        <w:rPr>
          <w:b/>
        </w:rPr>
        <w:t>Примечания</w:t>
      </w:r>
    </w:p>
    <w:p>
      <w:r>
        <w:t>5. СП 264.1325800.2016 содержит детальные требования к световой маскировке, определяет режимы освещения, устанавливает требования к светомаскировочным устройствам и системам управления, а также дает определения основных терминов в области маскировки.</w:t>
      </w:r>
    </w:p>
    <w:p>
      <w:r>
        <w:t>6. СП 165.1325800.2014 устанавливает требования к инженерно-техническим мероприятиям, которые должны соблюдаться при подготовке документов территориального планирования и при проектировании объектов гражданской обороны.</w:t>
      </w:r>
    </w:p>
    <w:p>
      <w:r>
        <w:t>7. Loitering Munition (англ. – «слоняющийся без дела боеприпас») – барражирующий боеприпас, зависающий боеприпас.</w:t>
      </w:r>
    </w:p>
    <w:p>
      <w:r>
        <w:t>8. См. методические рекомендации по определению перечня объектов, подлежащих маскировке от современных средств поражения (Всероссийский научно-исследовательский институт по проблемам гражданской обороны и чрезвычайных ситуаций, 2010).</w:t>
      </w:r>
    </w:p>
    <w:p>
      <w:r>
        <w:t>9. Критически важный объект – это объект, нарушение или прекращение функционирования которого приведет к потере управления экономикой Российской Федерации, субъекта РФ или административно-территориальной единицы субъекта РФ, ее необратимому негативному изменению (разрушению) либо существенному снижению безопасности жизнедеятельности населения (статья 1 Федерального закона "О защите населения и территорий от чрезвычайных ситуаций природного и техногенного характера" от 21.12.1994 N 68-ФЗ). Отдельно еще выделяют потенциально опасные объекты – объекты, на котором расположены здания и сооружения повышенного уровня ответственности, либо объекты, на котором возможно одновременное пребывание более пяти тысяч человек (статья 1 Федерального закона "О защите населения и территорий от чрезвычайных ситуаций природного и техногенного характера" от 21.12.1994 N 68-ФЗ).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xs4bVcp7iR-16VnqFaqxPjrghrUiOTe2/edit?usp=drivesdk&amp;ouid=107636637261335910720&amp;rtpof=true&amp;sd=true" TargetMode="External"/><Relationship Id="rId10" Type="http://schemas.openxmlformats.org/officeDocument/2006/relationships/hyperlink" Target="https://docs.google.com/document/d/1HxNJUW-siWB9YgTj127M_39jXIPawdn0/edit?usp=drivesdk&amp;ouid=107636637261335910720&amp;rtpof=true&amp;sd=true" TargetMode="External"/><Relationship Id="rId11" Type="http://schemas.openxmlformats.org/officeDocument/2006/relationships/hyperlink" Target="https://docs.google.com/document/d/1VPmddMuChERjaX3TfirurJZDtQBOnSVT/edit?usp=drivesdk&amp;ouid=107636637261335910720&amp;rtpof=true&amp;sd=true" TargetMode="External"/><Relationship Id="rId12" Type="http://schemas.openxmlformats.org/officeDocument/2006/relationships/hyperlink" Target="https://docs.google.com/document/d/1Yo49UUFIvu88BdmaG-Fgo7esUJhPUBIg/edit?usp=drivesdk&amp;ouid=107636637261335910720&amp;rtpof=true&amp;sd=true" TargetMode="External"/><Relationship Id="rId13" Type="http://schemas.openxmlformats.org/officeDocument/2006/relationships/hyperlink" Target="https://docs.google.com/document/d/1k8eYCVGTPSS1vgUVcENNJHpTSvzLcohj/edit?usp=drivesdk&amp;ouid=107636637261335910720&amp;rtpof=true&amp;sd=true" TargetMode="External"/><Relationship Id="rId14" Type="http://schemas.openxmlformats.org/officeDocument/2006/relationships/hyperlink" Target="https://docs.google.com/document/d/1zqc4OrOK6RohpUzzfCuevLxa543-ZQRH/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