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УСТОЙЧИВОСТЬ ФУНКЦИОНИРОВАНИЯ ОБЪЕКТОВ ЭКОНОМИКИ И ЖИЗНЕОБЕСПЕЧЕНИЯ НАСЕЛЕНИЯ ПРИ ВОЕННЫХ КОНФЛИКТАХ И ЧРЕЗВЫЧАЙНЫХ СИТУАЦИЯХ</w:t>
      </w:r>
    </w:p>
    <w:p>
      <w:r>
        <w:rPr>
          <w:b/>
        </w:rPr>
        <w:t>Рубрика: УСТОЙЧИВОСТЬ ФУНКЦИОНИРОВАНИЯ ОРГАНИЗАЦИЙ</w:t>
        <w:br/>
      </w:r>
      <w:r>
        <w:t>Автор: Карпов Л.Р. Референт редакции журнала</w:t>
        <w:br/>
      </w:r>
    </w:p>
    <w:p/>
    <w:p>
      <w:r/>
    </w:p>
    <w:p>
      <w:r/>
    </w:p>
    <w:p>
      <w:r>
        <w:rPr>
          <w:b/>
          <w:i w:val="0"/>
        </w:rPr>
        <w:t>Под устойчивостью функционирования объектов экономики и жизнеобеспечения населения при военных конфликтах и чрезвычайных ситуациях понимается способность объектов экономики и жизнеобеспечения населения противостоять опасностям, возникающим при военных конфликтах, вследствие этих конфликтов или при ЧС, с целью поддержания выпуска продукции или оказания услуг в запланированном объеме и номенклатуре; предотвращения или ограничения угрозы жизни и здоровью персонала, населения и материального ущерба, а также с целью восстановления в минимальные сроки утраченных функций объектов.</w:t>
      </w:r>
      <w:r>
        <w:rPr>
          <w:vertAlign w:val="superscript"/>
        </w:rPr>
        <w:t>19</w:t>
      </w:r>
    </w:p>
    <w:p>
      <w:r/>
    </w:p>
    <w:p>
      <w:pPr>
        <w:jc w:val="both"/>
      </w:pPr>
      <w:r>
        <w:rPr>
          <w:b w:val="0"/>
          <w:i w:val="0"/>
        </w:rPr>
        <w:t>Обеспечение устойчивости функционирования организаций, необходимых для выживания населения при военных конфликтах или вследствие этих конфликтов, а также при чрезвычайных ситуациях природного и техногенного характера является одной из основных задач в области гражданской обороны.</w:t>
      </w:r>
      <w:r>
        <w:rPr>
          <w:vertAlign w:val="superscript"/>
        </w:rPr>
        <w:t>20</w:t>
      </w:r>
    </w:p>
    <w:p>
      <w:pPr>
        <w:jc w:val="both"/>
      </w:pPr>
      <w:r>
        <w:rPr>
          <w:b w:val="0"/>
          <w:i w:val="0"/>
        </w:rPr>
        <w:t>Основными мероприятиями по решению этой задачи являются:</w:t>
      </w:r>
    </w:p>
    <w:p>
      <w:pPr>
        <w:jc w:val="both"/>
      </w:pPr>
      <w:r>
        <w:rPr>
          <w:b w:val="0"/>
          <w:i w:val="0"/>
        </w:rPr>
        <w:t>- создание и организация работы в мирное и военное время комиссий по вопросам повышения устойчивости функционирования объектов экономики;</w:t>
      </w:r>
    </w:p>
    <w:p>
      <w:pPr>
        <w:jc w:val="both"/>
      </w:pPr>
      <w:r>
        <w:rPr>
          <w:b w:val="0"/>
          <w:i w:val="0"/>
        </w:rPr>
        <w:t>- рациональное размещение населенных пунктов, объектов экономики и инфраструктуры, а также средств производства в соответствии с требованиями строительных норм и правил осуществления инженерно-технических мероприятий гражданской обороны;</w:t>
      </w:r>
    </w:p>
    <w:p>
      <w:pPr>
        <w:jc w:val="both"/>
      </w:pPr>
      <w:r>
        <w:rPr>
          <w:b w:val="0"/>
          <w:i w:val="0"/>
        </w:rPr>
        <w:t>- разработка и проведение мероприятий, направленных на повышение надежности функционирования систем и источников газо-, энерго- и водоснабжения;</w:t>
      </w:r>
    </w:p>
    <w:p>
      <w:pPr>
        <w:jc w:val="both"/>
      </w:pPr>
      <w:r>
        <w:rPr>
          <w:b w:val="0"/>
          <w:i w:val="0"/>
        </w:rPr>
        <w:t>- разработка и реализация в мирное и военное время инженерно-технических мероприятий гражданской обороны;</w:t>
      </w:r>
    </w:p>
    <w:p>
      <w:pPr>
        <w:jc w:val="both"/>
      </w:pPr>
      <w:r>
        <w:rPr>
          <w:b w:val="0"/>
          <w:i w:val="0"/>
        </w:rPr>
        <w:t>- планирование, подготовка и проведение аварийно-спасательных и других неотложных работ на объектах экономики, продолжающих работу в военное время;</w:t>
      </w:r>
    </w:p>
    <w:p>
      <w:pPr>
        <w:jc w:val="both"/>
      </w:pPr>
      <w:r>
        <w:rPr>
          <w:b w:val="0"/>
          <w:i w:val="0"/>
        </w:rPr>
        <w:t>- заблаговременное создание запасов материально-технических, продовольственных, медицинских и иных средств, необходимых для сохранения и (или) восстановления производственного процесса;</w:t>
      </w:r>
    </w:p>
    <w:p>
      <w:pPr>
        <w:jc w:val="both"/>
      </w:pPr>
      <w:r>
        <w:rPr>
          <w:b w:val="0"/>
          <w:i w:val="0"/>
        </w:rPr>
        <w:t>- создание страхового фонда документации;</w:t>
      </w:r>
    </w:p>
    <w:p>
      <w:pPr>
        <w:jc w:val="both"/>
      </w:pPr>
      <w:r>
        <w:rPr>
          <w:b w:val="0"/>
          <w:i w:val="0"/>
        </w:rPr>
        <w:t>- повышение эффективности защиты производственных фондов при воздействии на них современных средств поражения.</w:t>
      </w:r>
      <w:r>
        <w:rPr>
          <w:vertAlign w:val="superscript"/>
        </w:rPr>
        <w:t>21</w:t>
      </w:r>
    </w:p>
    <w:p>
      <w:pPr>
        <w:jc w:val="both"/>
      </w:pPr>
      <w:r>
        <w:rPr>
          <w:b w:val="0"/>
          <w:i w:val="0"/>
        </w:rPr>
        <w:t>Все вышеуказанные мероприятия подлежат планированию. Примерное положение о планировании мероприятий по поддержанию устойчивого функционирования организаций в военное время и при чрезвычайных ситуациях межмуниципального и регионального характера представлено в приложении.</w:t>
      </w:r>
    </w:p>
    <w:p>
      <w:pPr>
        <w:jc w:val="both"/>
      </w:pPr>
      <w:r>
        <w:rPr>
          <w:b w:val="0"/>
          <w:i w:val="0"/>
        </w:rPr>
        <w:t>Основные нормативно-правовые акты и методические документы по обеспечению устойчивости функционирования объектов экономики и жизнеобеспечения населения при военных конфликтах и чрезвычайных ситуациях:</w:t>
      </w:r>
    </w:p>
    <w:p>
      <w:pPr>
        <w:jc w:val="both"/>
      </w:pPr>
      <w:hyperlink r:id="rId9">
        <w:r>
          <w:rPr>
            <w:color w:val="0563C1"/>
            <w:u w:val="single"/>
          </w:rPr>
          <w:t xml:space="preserve">- Федеральный закон от 12.02.1998 N 28-ФЗ "О гражданской обороне"</w:t>
        </w:r>
      </w:hyperlink>
      <w:r>
        <w:rPr>
          <w:b w:val="0"/>
          <w:i w:val="0"/>
        </w:rPr>
        <w:t xml:space="preserve"> (статья 2 «Задачи в области гражданской обороны»);</w:t>
      </w:r>
    </w:p>
    <w:p>
      <w:pPr>
        <w:jc w:val="both"/>
      </w:pPr>
      <w:hyperlink r:id="rId10">
        <w:r>
          <w:rPr>
            <w:color w:val="0563C1"/>
            <w:u w:val="single"/>
          </w:rPr>
          <w:t xml:space="preserve">- Постановление Правительства РФ от 26.11.2007 N 804 "Об утверждении Положения о гражданской обороне в Российской Федерации"</w:t>
        </w:r>
      </w:hyperlink>
      <w:r>
        <w:rPr>
          <w:b w:val="0"/>
          <w:i w:val="0"/>
        </w:rPr>
        <w:t xml:space="preserve"> (пункт 20 Положения);</w:t>
      </w:r>
    </w:p>
    <w:p>
      <w:pPr>
        <w:jc w:val="both"/>
      </w:pPr>
      <w:hyperlink r:id="rId11">
        <w:r>
          <w:rPr>
            <w:color w:val="0563C1"/>
            <w:u w:val="single"/>
          </w:rPr>
          <w:t xml:space="preserve">- приказ МЧС России от 14.11.2008 N 687 "Об утверждении Положения об организации и ведении гражданской обороны в муниципальных образованиях и организациях"</w:t>
        </w:r>
      </w:hyperlink>
      <w:r>
        <w:rPr>
          <w:b w:val="0"/>
          <w:i w:val="0"/>
        </w:rPr>
        <w:t xml:space="preserve"> (подпункт 15.14 Положения);</w:t>
      </w:r>
    </w:p>
    <w:p>
      <w:pPr>
        <w:jc w:val="both"/>
      </w:pPr>
      <w:r>
        <w:rPr>
          <w:b w:val="0"/>
          <w:i w:val="0"/>
        </w:rPr>
        <w:t xml:space="preserve">- </w:t>
      </w:r>
      <w:hyperlink r:id="rId12">
        <w:r>
          <w:rPr>
            <w:color w:val="0563C1"/>
            <w:u w:val="single"/>
          </w:rPr>
          <w:t xml:space="preserve">ГОСТ Р 22.2.12-2020.</w:t>
        </w:r>
      </w:hyperlink>
      <w:r>
        <w:rPr>
          <w:b w:val="0"/>
          <w:i w:val="0"/>
        </w:rPr>
        <w:t xml:space="preserve"> Национальный стандарт Российской Федерации. Безопас</w:t>
      </w:r>
      <w:hyperlink r:id="rId12">
        <w:r>
          <w:rPr>
            <w:color w:val="0563C1"/>
            <w:u w:val="single"/>
          </w:rPr>
          <w:t xml:space="preserve">ность в чрезвычайных ситуациях. Повышение устойчивости функционирования организаций в чрезвычайных ситуациях. Основные положения (утв. и введен в действие приказом Росстандарта от 11.09.2020 N 645-ст</w:t>
        </w:r>
      </w:hyperlink>
      <w:r>
        <w:rPr>
          <w:b w:val="0"/>
          <w:i w:val="0"/>
        </w:rPr>
        <w:t>);</w:t>
      </w:r>
    </w:p>
    <w:p>
      <w:pPr>
        <w:jc w:val="both"/>
      </w:pPr>
      <w:r>
        <w:rPr>
          <w:b w:val="0"/>
          <w:i w:val="0"/>
        </w:rPr>
        <w:t>- методические рекомендации по защите основных производств</w:t>
      </w:r>
      <w:hyperlink r:id="rId13">
        <w:r>
          <w:rPr>
            <w:color w:val="0563C1"/>
            <w:u w:val="single"/>
          </w:rPr>
          <w:t xml:space="preserve">енных фондов организации в целях повышения устойчивости функционирования объектов экономики при военных конфликтах или вследствие этих конфликтов (направлены письмом МЧС России от 18.08.2023 N М-ВЯ-102</w:t>
        </w:r>
      </w:hyperlink>
      <w:r>
        <w:rPr>
          <w:b w:val="0"/>
          <w:i w:val="0"/>
        </w:rPr>
        <w:t>);</w:t>
      </w:r>
    </w:p>
    <w:p>
      <w:pPr>
        <w:jc w:val="both"/>
      </w:pPr>
      <w:r>
        <w:rPr>
          <w:b w:val="0"/>
          <w:i w:val="0"/>
        </w:rPr>
        <w:t xml:space="preserve">- </w:t>
      </w:r>
      <w:hyperlink r:id="rId14">
        <w:r>
          <w:rPr>
            <w:color w:val="0563C1"/>
            <w:u w:val="single"/>
          </w:rPr>
          <w:t xml:space="preserve">СП 165.1325800.2014.</w:t>
        </w:r>
      </w:hyperlink>
      <w:hyperlink r:id="rId15">
        <w:r>
          <w:rPr>
            <w:color w:val="0563C1"/>
            <w:u w:val="single"/>
          </w:rPr>
          <w:t xml:space="preserve"> Свод правил. Инженерно-технические мероприятия по гражданской обороне. Актуализированная редакция СНиП 2.01.51-90 (утв. и введен в действие приказом Минстроя России от 12.11.2014 N 705/пр</w:t>
        </w:r>
      </w:hyperlink>
      <w:r>
        <w:rPr>
          <w:b w:val="0"/>
          <w:i w:val="0"/>
        </w:rPr>
        <w:t>) (ред. от 12.04.2023);</w:t>
      </w:r>
    </w:p>
    <w:p>
      <w:pPr>
        <w:jc w:val="both"/>
      </w:pPr>
      <w:r>
        <w:rPr>
          <w:b w:val="0"/>
          <w:i w:val="0"/>
        </w:rPr>
        <w:t>- иные нормативно-правовые акты и методические документы федерального уровня в части касающейся.</w:t>
      </w:r>
    </w:p>
    <w:p>
      <w:pPr>
        <w:jc w:val="both"/>
      </w:pPr>
      <w:r>
        <w:rPr>
          <w:b w:val="0"/>
          <w:i w:val="0"/>
        </w:rPr>
        <w:t>На уровне субъектов РФ и муниципальных образований разрабатываются и утверждаются свои положения и методические рекомендации по обеспечению устойчивости функционирования организаций в условиях ЧС и в военное время.</w:t>
      </w:r>
    </w:p>
    <w:p>
      <w:r/>
    </w:p>
    <w:p>
      <w:pPr>
        <w:jc w:val="right"/>
      </w:pPr>
      <w:r>
        <w:rPr>
          <w:b w:val="0"/>
          <w:i w:val="0"/>
        </w:rPr>
        <w:t>Приложение</w:t>
      </w:r>
    </w:p>
    <w:p>
      <w:r/>
    </w:p>
    <w:p>
      <w:pPr>
        <w:jc w:val="center"/>
      </w:pPr>
      <w:r>
        <w:rPr>
          <w:b/>
          <w:i w:val="0"/>
        </w:rPr>
        <w:t>ПРИМЕРНОЕ ПОЛОЖЕНИЕ О ПЛАНИРОВАНИИ МЕРОПРИЯТИЙ ПО ПОДДЕРЖАНИЮ УСТОЙЧИВОГО ФУНКЦИОНИРОВАНИЯ ОРГАНИЗАЦИЙ В ВОЕННОЕ ВРЕМЯ И ПРИ ЧРЕЗВЫЧАЙНЫХ СИТУАЦИЯХ МЕЖМУНИЦИПАЛЬНОГО И РЕГИОНАЛЬНОГО ХАРАКТЕРА</w:t>
      </w:r>
    </w:p>
    <w:p>
      <w:r/>
    </w:p>
    <w:p>
      <w:pPr>
        <w:jc w:val="both"/>
      </w:pPr>
      <w:r>
        <w:rPr>
          <w:b w:val="0"/>
          <w:i w:val="0"/>
        </w:rPr>
        <w:t>1. Настоящее положение определяет требования, основные направления деятельности при планировании мероприятий по поддержанию устойчивого функционирования организаций в военное время и содействию устойчивому функционированию организаций в чрезвычайных ситуациях межмуниципального и регионального характера.</w:t>
      </w:r>
    </w:p>
    <w:p>
      <w:pPr>
        <w:jc w:val="both"/>
      </w:pPr>
      <w:r>
        <w:rPr>
          <w:b w:val="0"/>
          <w:i w:val="0"/>
        </w:rPr>
        <w:t>2. Под устойчивым функционированием организаций в целях снижения возможных потерь и разрушений в военное время, в чрезвычайных ситуациях межмуниципального и регионального характера, создания оптимальных условий для восстановления производства, обеспечения жизнедеятельности населения понимается:</w:t>
      </w:r>
    </w:p>
    <w:p>
      <w:pPr>
        <w:jc w:val="both"/>
      </w:pPr>
      <w:r>
        <w:rPr>
          <w:b w:val="0"/>
          <w:i w:val="0"/>
        </w:rPr>
        <w:t>- для промышленных организаций – способность выпускать установленные виды продукции в заданных объемах и номенклатуре, предусмотренных соответствующими планами, в условиях военного времени и в чрезвычайных ситуациях, а также приспособленность этих организаций к восстановлению после их повреждения;</w:t>
      </w:r>
    </w:p>
    <w:p>
      <w:pPr>
        <w:jc w:val="both"/>
      </w:pPr>
      <w:r>
        <w:rPr>
          <w:b w:val="0"/>
          <w:i w:val="0"/>
        </w:rPr>
        <w:t>- для организаций, деятельность которых направлена на оказание услуг (транспорт, связь, электроэнергетика, наука, образование), – способность организации выполнять и восстанавливать свои функции.</w:t>
      </w:r>
    </w:p>
    <w:p>
      <w:pPr>
        <w:jc w:val="both"/>
      </w:pPr>
      <w:r>
        <w:rPr>
          <w:b w:val="0"/>
          <w:i w:val="0"/>
        </w:rPr>
        <w:t>3. Повышение устойчивого функционирования организаций достигается заблаговременным планированием и осуществлением комплекса организационных и инженерно-технических мероприятий, направленных на сохранение жизни и работоспособности рабочих и служащих организаций, снижение возможных потерь основных производственных фондов, запасов материальных средств и иных ценностей от поражающих факторов современных средств поражения и чрезвычайных ситуаций.</w:t>
      </w:r>
    </w:p>
    <w:p>
      <w:pPr>
        <w:jc w:val="both"/>
      </w:pPr>
      <w:r>
        <w:rPr>
          <w:b w:val="0"/>
          <w:i w:val="0"/>
        </w:rPr>
        <w:t>4. Исследование устойчивости функционирования организации заключается во всестороннем изучении условий, которые могут сложиться в военное время и в чрезвычайных ситуациях, определении их влияния на производственную деятельность. Цель исследования состоит в выявлении уязвимых мест в работе организации в военное время и в чрезвычайных ситуациях, выработке наиболее эффективных рекомендаций, направленных на повышение устойчивости функционирования организации. Рекомендации включаются в план мероприятий по повышению устойчивости функционирования организации.</w:t>
      </w:r>
    </w:p>
    <w:p>
      <w:pPr>
        <w:jc w:val="both"/>
      </w:pPr>
      <w:r>
        <w:rPr>
          <w:b w:val="0"/>
          <w:i w:val="0"/>
        </w:rPr>
        <w:t>5. Наиболее трудоемкие работы (строительство защитных сооружений, подземная прокладка коммуникаций и другие) выполняются заблаговременно. Мероприятия, не требующие длительного времени на их реализацию или выполнение которых в мирное время нецелесообразно, проводятся в период непосредственной подготовки к переводу на работу в условиях военного времени при нарастании угрозы агрессии против Российской Федерации.</w:t>
      </w:r>
    </w:p>
    <w:p>
      <w:pPr>
        <w:jc w:val="both"/>
      </w:pPr>
      <w:r>
        <w:rPr>
          <w:b w:val="0"/>
          <w:i w:val="0"/>
        </w:rPr>
        <w:t>6. Исследование устойчивости функционирования организаций проводится персоналом организации с привлечением соответствующих инженерно-технических специалистов, а также профильных научно-исследовательских и проектных организаций.</w:t>
      </w:r>
    </w:p>
    <w:p>
      <w:pPr>
        <w:jc w:val="both"/>
      </w:pPr>
      <w:r>
        <w:rPr>
          <w:b w:val="0"/>
          <w:i w:val="0"/>
        </w:rPr>
        <w:t>7. Организатором и руководителем исследования устойчивости функционирования организации является руководитель организации.</w:t>
      </w:r>
    </w:p>
    <w:p>
      <w:pPr>
        <w:jc w:val="both"/>
      </w:pPr>
      <w:r>
        <w:rPr>
          <w:b w:val="0"/>
          <w:i w:val="0"/>
        </w:rPr>
        <w:t>8. Оценка потенциальной устойчивости функционирования организации включает:</w:t>
      </w:r>
    </w:p>
    <w:p>
      <w:pPr>
        <w:jc w:val="both"/>
      </w:pPr>
      <w:r>
        <w:rPr>
          <w:b w:val="0"/>
          <w:i w:val="0"/>
        </w:rPr>
        <w:t>- анализ принципиальной схемы функционирования организации, обозначение элементов, влияющих на устойчивость ее функционирования;</w:t>
      </w:r>
    </w:p>
    <w:p>
      <w:pPr>
        <w:jc w:val="both"/>
      </w:pPr>
      <w:r>
        <w:rPr>
          <w:b w:val="0"/>
          <w:i w:val="0"/>
        </w:rPr>
        <w:t>- оценку физической устойчивости зданий и сооружений, надежности систем управления, технологического оборудования, технических систем электро-, водо-, теплоснабжения, топливного обеспечения от поражающих факторов возможных чрезвычайных ситуаций, современных средств поражения и параметров возможных вторичных поражающих факторов;</w:t>
      </w:r>
    </w:p>
    <w:p>
      <w:pPr>
        <w:jc w:val="both"/>
      </w:pPr>
      <w:r>
        <w:rPr>
          <w:b w:val="0"/>
          <w:i w:val="0"/>
        </w:rPr>
        <w:t>- прогнозирование возможных чрезвычайных ситуаций в организации и в зоне ее размещения, зоны воздействия поражающих факторов и определение критических параметров, при которых функционирование организации не нарушается, величины показателя, характеризующего сохраняющиеся возможности организации по выполнению возложенных задач.</w:t>
      </w:r>
    </w:p>
    <w:p>
      <w:pPr>
        <w:jc w:val="both"/>
      </w:pPr>
      <w:r>
        <w:rPr>
          <w:b w:val="0"/>
          <w:i w:val="0"/>
        </w:rPr>
        <w:t>9. Подготовка организации к устойчивому функционированию в военное время и в условиях чрезвычайных ситуаций заключается в проведении комплекса мероприятий организационно-технического, технологического, производственного, экономического, научного, учебного и иного характера, направленных на снижение ущерба от чрезвычайных ситуаций, максимально возможное сохранение уровня выполнения производственных или иных целевых функций организации.</w:t>
      </w:r>
    </w:p>
    <w:p>
      <w:pPr>
        <w:jc w:val="both"/>
      </w:pPr>
      <w:r>
        <w:rPr>
          <w:b w:val="0"/>
          <w:i w:val="0"/>
        </w:rPr>
        <w:t>10. В целях повышения устойчивости функционирования организаций в военное время проводятся следующие мероприятия:</w:t>
      </w:r>
    </w:p>
    <w:p>
      <w:pPr>
        <w:jc w:val="both"/>
      </w:pPr>
      <w:r>
        <w:rPr>
          <w:b w:val="0"/>
          <w:i w:val="0"/>
        </w:rPr>
        <w:t>10.1. Защита рабочих и служащих от поражающих факторов современных средств поражения включает:</w:t>
      </w:r>
    </w:p>
    <w:p>
      <w:pPr>
        <w:jc w:val="both"/>
      </w:pPr>
      <w:r>
        <w:rPr>
          <w:b w:val="0"/>
          <w:i w:val="0"/>
        </w:rPr>
        <w:t>- укрытие людей в защитных сооружениях гражданской обороны (убежищах, противорадиационных укрытиях и укрытиях);</w:t>
      </w:r>
    </w:p>
    <w:p>
      <w:pPr>
        <w:jc w:val="both"/>
      </w:pPr>
      <w:r>
        <w:rPr>
          <w:b w:val="0"/>
          <w:i w:val="0"/>
        </w:rPr>
        <w:t>- рассредоточение рабочих и служащих и эвакуация их семей;</w:t>
      </w:r>
    </w:p>
    <w:p>
      <w:pPr>
        <w:jc w:val="both"/>
      </w:pPr>
      <w:r>
        <w:rPr>
          <w:b w:val="0"/>
          <w:i w:val="0"/>
        </w:rPr>
        <w:t>- использование средств индивидуальной защиты;</w:t>
      </w:r>
    </w:p>
    <w:p>
      <w:pPr>
        <w:jc w:val="both"/>
      </w:pPr>
      <w:r>
        <w:rPr>
          <w:b w:val="0"/>
          <w:i w:val="0"/>
        </w:rPr>
        <w:t>10.2. Повышение эффективности защиты производственных фондов при воздействии на них современных средств поражения достигается:</w:t>
      </w:r>
    </w:p>
    <w:p>
      <w:pPr>
        <w:jc w:val="both"/>
      </w:pPr>
      <w:r>
        <w:rPr>
          <w:b w:val="0"/>
          <w:i w:val="0"/>
        </w:rPr>
        <w:t>- при проектировании и строительстве – путем применения для несущих конструкций высокопрочных и легких материалов (сталей повышенной прочности, алюминиевых сплавов), для каркасных зданий – путем применения облегченных конструкций стенового заполнения и увеличения световых проемов за счет использования стекла, легких панелей из пластиков и других легко разрушающихся материалов;</w:t>
      </w:r>
    </w:p>
    <w:p>
      <w:pPr>
        <w:jc w:val="both"/>
      </w:pPr>
      <w:r>
        <w:rPr>
          <w:b w:val="0"/>
          <w:i w:val="0"/>
        </w:rPr>
        <w:t>- при реконструкции существующих промышленных сооружений, так же как и при строительстве новых, – путем применения облегченных междуэтажных перекрытий и лестничных маршей, усиления их крепления к балкам, использования легких, огнестойких кровельных материалов;</w:t>
      </w:r>
    </w:p>
    <w:p>
      <w:pPr>
        <w:jc w:val="both"/>
      </w:pPr>
      <w:r>
        <w:rPr>
          <w:b w:val="0"/>
          <w:i w:val="0"/>
        </w:rPr>
        <w:t>- при угрозе нападения противника – путем ввода в наиболее ответственных сооружениях дополнительных опор для уменьшения пролетов, усиления наиболее слабых узлов и отдельных элементов несущих конструкций.</w:t>
      </w:r>
    </w:p>
    <w:p>
      <w:pPr>
        <w:jc w:val="both"/>
      </w:pPr>
      <w:r>
        <w:rPr>
          <w:b w:val="0"/>
          <w:i w:val="0"/>
        </w:rPr>
        <w:t>Отдельные элементы, например, высокие сооружения (трубы, мачты, колонны, этажерки), закрепляются оттяжками, рассчитанными на нагрузки, создаваемые воздействием скоростного напора ударной волны. Устанавливаются бетонные или металлические пояса, повышающие жесткость конструкции;</w:t>
      </w:r>
    </w:p>
    <w:p>
      <w:pPr>
        <w:jc w:val="both"/>
      </w:pPr>
      <w:r>
        <w:rPr>
          <w:b w:val="0"/>
          <w:i w:val="0"/>
        </w:rPr>
        <w:t>10.3. Повышение надежности функционирования средств производства достигается:</w:t>
      </w:r>
    </w:p>
    <w:p>
      <w:pPr>
        <w:jc w:val="both"/>
      </w:pPr>
      <w:r>
        <w:rPr>
          <w:b w:val="0"/>
          <w:i w:val="0"/>
        </w:rPr>
        <w:t>- размещением тяжелого оборудования на нижних этажах;</w:t>
      </w:r>
    </w:p>
    <w:p>
      <w:pPr>
        <w:jc w:val="both"/>
      </w:pPr>
      <w:r>
        <w:rPr>
          <w:b w:val="0"/>
          <w:i w:val="0"/>
        </w:rPr>
        <w:t>- прочным закреплением станков на фундаментах, устройством контрфорсов, повышающих устойчивость станочного оборудования к действию скоростного напора ударной волны;</w:t>
      </w:r>
    </w:p>
    <w:p>
      <w:pPr>
        <w:jc w:val="both"/>
      </w:pPr>
      <w:r>
        <w:rPr>
          <w:b w:val="0"/>
          <w:i w:val="0"/>
        </w:rPr>
        <w:t>- размещением наиболее ценного и нестойкого к ударам оборудования в зданиях с повышенными прочностными характеристиками или в специальных защитных сооружениях, а более прочного ценного оборудования – в отдельно стоящих зданиях павильонного типа, имеющих облегченные и трудновозгораемые ограждающие конструкции, разрушение которых не повлияет на сохранность оборудования;</w:t>
      </w:r>
    </w:p>
    <w:p>
      <w:pPr>
        <w:jc w:val="both"/>
      </w:pPr>
      <w:r>
        <w:rPr>
          <w:b w:val="0"/>
          <w:i w:val="0"/>
        </w:rPr>
        <w:t>- созданием запасов наиболее уязвимых деталей и узлов технологического оборудования, а также изготовлением в мирное время защитных конструкций (кожухи, камеры, навесы, козырьки и т.п.) для защиты оборудования от повреждений при обрушении конструкций зданий;</w:t>
      </w:r>
    </w:p>
    <w:p>
      <w:pPr>
        <w:jc w:val="both"/>
      </w:pPr>
      <w:r>
        <w:rPr>
          <w:b w:val="0"/>
          <w:i w:val="0"/>
        </w:rPr>
        <w:t>10.4. Повышение устойчивости технологического процесса достигается:</w:t>
      </w:r>
    </w:p>
    <w:p>
      <w:pPr>
        <w:jc w:val="both"/>
      </w:pPr>
      <w:r>
        <w:rPr>
          <w:b w:val="0"/>
          <w:i w:val="0"/>
        </w:rPr>
        <w:t>- заблаговременной разработкой способов продолжения производства при выходе из строя отдельных станков, линий, отдельных цехов за счет перевода производства в другие цеха;</w:t>
      </w:r>
    </w:p>
    <w:p>
      <w:pPr>
        <w:jc w:val="both"/>
      </w:pPr>
      <w:r>
        <w:rPr>
          <w:b w:val="0"/>
          <w:i w:val="0"/>
        </w:rPr>
        <w:t>- размещением производства отдельных видов продукции в филиалах путем замены вышедших из строя образцов оборудования другими, а также сокращением числа используемых типов станков и приборов.</w:t>
      </w:r>
    </w:p>
    <w:p>
      <w:pPr>
        <w:jc w:val="both"/>
      </w:pPr>
      <w:r>
        <w:rPr>
          <w:b w:val="0"/>
          <w:i w:val="0"/>
        </w:rPr>
        <w:t>Для случаев значительных разрушений необходимо предусматривать замену сложных технологических процессов более упрощенными с использованием сохранившихся наиболее устойчивых типов оборудования и контрольно-измерительных приборов.</w:t>
      </w:r>
    </w:p>
    <w:p>
      <w:pPr>
        <w:jc w:val="both"/>
      </w:pPr>
      <w:r>
        <w:rPr>
          <w:b w:val="0"/>
          <w:i w:val="0"/>
        </w:rPr>
        <w:t>На всех объектах целесообразно разрабатывать способы безаварийной остановки производства по сигналу оповещения либо перевода на пониженный режим работы;</w:t>
      </w:r>
    </w:p>
    <w:p>
      <w:pPr>
        <w:jc w:val="both"/>
      </w:pPr>
      <w:r>
        <w:rPr>
          <w:b w:val="0"/>
          <w:i w:val="0"/>
        </w:rPr>
        <w:t>10.5. Повышение надежности функционирования систем и источников энергоснабжения.</w:t>
      </w:r>
    </w:p>
    <w:p>
      <w:pPr>
        <w:jc w:val="both"/>
      </w:pPr>
      <w:r>
        <w:rPr>
          <w:b w:val="0"/>
          <w:i w:val="0"/>
        </w:rPr>
        <w:t>Устойчивость систем энергоснабжения организации повышается путем подключения ее к нескольким источникам питания, удаленным один от другого на расстояние, исключающее возможность их одновременного повреждения современными средствами поражения.</w:t>
      </w:r>
    </w:p>
    <w:p>
      <w:pPr>
        <w:jc w:val="both"/>
      </w:pPr>
      <w:r>
        <w:rPr>
          <w:b w:val="0"/>
          <w:i w:val="0"/>
        </w:rPr>
        <w:t>В организациях, имеющих тепловые электростанции, рекомендуется оборудовать приспособления для работы тепловых электростанций на различных видах топлива, принимать меры по созданию запасов твердого и жидкого топлива, его укрытию и усилению конструкций хранилищ горючих материалов.</w:t>
      </w:r>
    </w:p>
    <w:p>
      <w:pPr>
        <w:jc w:val="both"/>
      </w:pPr>
      <w:r>
        <w:rPr>
          <w:b w:val="0"/>
          <w:i w:val="0"/>
        </w:rPr>
        <w:t>В сетях энергоснабжения целесообразно проводить мероприятия по переводу воздушных линий энергопередачи на подземные, а линий, проложенных по стенам и перекрытиям зданий и сооружений, – на линии, проложенные под полом первых этажей (в специальных каналах).</w:t>
      </w:r>
    </w:p>
    <w:p>
      <w:pPr>
        <w:jc w:val="both"/>
      </w:pPr>
      <w:r>
        <w:rPr>
          <w:b w:val="0"/>
          <w:i w:val="0"/>
        </w:rPr>
        <w:t>При монтаже новых и реконструкции старых сетей устанавливаются автоматические выключатели, которые при коротких замыканиях и при образовании перенапряжений отключают поврежденные участки;</w:t>
      </w:r>
    </w:p>
    <w:p>
      <w:pPr>
        <w:jc w:val="both"/>
      </w:pPr>
      <w:r>
        <w:rPr>
          <w:b w:val="0"/>
          <w:i w:val="0"/>
        </w:rPr>
        <w:t>10.6. Повышение надежности функционирования систем и источников водоснабжения.</w:t>
      </w:r>
    </w:p>
    <w:p>
      <w:pPr>
        <w:jc w:val="both"/>
      </w:pPr>
      <w:r>
        <w:rPr>
          <w:b w:val="0"/>
          <w:i w:val="0"/>
        </w:rPr>
        <w:t>Водоснабжение организации более устойчиво и надежно, если организация обеспечивается им от нескольких систем или от двух – трех независимых источников, удаленных друг от друга на безопасное расстояние.</w:t>
      </w:r>
    </w:p>
    <w:p>
      <w:pPr>
        <w:jc w:val="both"/>
      </w:pPr>
      <w:r>
        <w:rPr>
          <w:b w:val="0"/>
          <w:i w:val="0"/>
        </w:rPr>
        <w:t>Гарантированное снабжение водой может быть обеспечено только от защищенного источника с автономным и защищенным источником энергии. К таким источникам относятся артезианские и безнапорные скважины, которые присоединяются к общей системе водоснабжения организации.</w:t>
      </w:r>
    </w:p>
    <w:p>
      <w:pPr>
        <w:jc w:val="both"/>
      </w:pPr>
      <w:r>
        <w:rPr>
          <w:b w:val="0"/>
          <w:i w:val="0"/>
        </w:rPr>
        <w:t>Пожарные гидранты и отключающие устройства размещаются на территории, которая не будет находиться в зоне завалов в случае разрушения зданий и сооружений.</w:t>
      </w:r>
    </w:p>
    <w:p>
      <w:pPr>
        <w:jc w:val="both"/>
      </w:pPr>
      <w:r>
        <w:rPr>
          <w:b w:val="0"/>
          <w:i w:val="0"/>
        </w:rPr>
        <w:t>Применяются автоматические и полуавтоматические устройства, которые отключают поврежденные участки без нарушений работы остальной части сети.</w:t>
      </w:r>
    </w:p>
    <w:p>
      <w:pPr>
        <w:jc w:val="both"/>
      </w:pPr>
      <w:r>
        <w:rPr>
          <w:b w:val="0"/>
          <w:i w:val="0"/>
        </w:rPr>
        <w:t>На объектах, потребляющих большое количество воды, применяется оборотное водоснабжение с повторным использованием воды для технических целей;</w:t>
      </w:r>
    </w:p>
    <w:p>
      <w:pPr>
        <w:jc w:val="both"/>
      </w:pPr>
      <w:r>
        <w:rPr>
          <w:b w:val="0"/>
          <w:i w:val="0"/>
        </w:rPr>
        <w:t>10.7. Повышение надежности функционирования систем и источников газоснабжения.</w:t>
      </w:r>
    </w:p>
    <w:p>
      <w:pPr>
        <w:jc w:val="both"/>
      </w:pPr>
      <w:r>
        <w:rPr>
          <w:b w:val="0"/>
          <w:i w:val="0"/>
        </w:rPr>
        <w:t>Для обеспечения устойчивости снабжения организации газом предусматривается его подача в газовую сеть от газорегуляторных пунктов (газораздаточных станций). При проектировании, строительстве и реконструкции газовых сетей создаются закольцованные системы в каждой организации.</w:t>
      </w:r>
    </w:p>
    <w:p>
      <w:pPr>
        <w:jc w:val="both"/>
      </w:pPr>
      <w:r>
        <w:rPr>
          <w:b w:val="0"/>
          <w:i w:val="0"/>
        </w:rPr>
        <w:t>На случай выхода из строя газорегуляторных пунктов и газораздаточных станций устанавливаются обводные линии (байпасы). Все узлы и линии устанавливаются, как правило, под землей.</w:t>
      </w:r>
    </w:p>
    <w:p>
      <w:pPr>
        <w:jc w:val="both"/>
      </w:pPr>
      <w:r>
        <w:rPr>
          <w:b w:val="0"/>
          <w:i w:val="0"/>
        </w:rPr>
        <w:t>Для уменьшения пожарной опасности проводятся мероприятия, снижающие возможность утечки газа. На газопроводах устанавливаются автоматические запорные и переключающие устройства дистанционного управления, позволяющие отключать сети или переключать поток газа при разрыве труб непосредственно с диспетчерского пункта;</w:t>
      </w:r>
    </w:p>
    <w:p>
      <w:pPr>
        <w:jc w:val="both"/>
      </w:pPr>
      <w:r>
        <w:rPr>
          <w:b w:val="0"/>
          <w:i w:val="0"/>
        </w:rPr>
        <w:t>10.8. Повышение надежности функционирования систем и источников теплоснабжения.</w:t>
      </w:r>
    </w:p>
    <w:p>
      <w:pPr>
        <w:jc w:val="both"/>
      </w:pPr>
      <w:r>
        <w:rPr>
          <w:b w:val="0"/>
          <w:i w:val="0"/>
        </w:rPr>
        <w:t>Инженерно-технические мероприятия по повышению устойчивости систем теплоснабжения проводят путем защиты источников тепла и заглубления коммуникаций в грунт.</w:t>
      </w:r>
    </w:p>
    <w:p>
      <w:pPr>
        <w:jc w:val="both"/>
      </w:pPr>
      <w:r>
        <w:rPr>
          <w:b w:val="0"/>
          <w:i w:val="0"/>
        </w:rPr>
        <w:t>Тепловая сеть строится, как правило, по кольцевой системе, трубы отопительной системы прокладываются в специальных каналах. Запорные и регулирующие приспособления размещаются в смотровых колодцах, по возможности, на территории зданий и сооружений. На тепловых сетях устанавливается запорно-регулирующая аппаратура (задвижки, вентили и др.), предназначенная для отключения поврежденных участков;</w:t>
      </w:r>
    </w:p>
    <w:p>
      <w:pPr>
        <w:jc w:val="both"/>
      </w:pPr>
      <w:r>
        <w:rPr>
          <w:b w:val="0"/>
          <w:i w:val="0"/>
        </w:rPr>
        <w:t>10.9. Повышение надежности функционирования систем канализации.</w:t>
      </w:r>
    </w:p>
    <w:p>
      <w:pPr>
        <w:jc w:val="both"/>
      </w:pPr>
      <w:r>
        <w:rPr>
          <w:b w:val="0"/>
          <w:i w:val="0"/>
        </w:rPr>
        <w:t>Мероприятия по повышению устойчивости системы канализации разрабатываются раздельно для ливневых, промышленных и хозяйственных (фекальных) стоков.</w:t>
      </w:r>
    </w:p>
    <w:p>
      <w:pPr>
        <w:jc w:val="both"/>
      </w:pPr>
      <w:r>
        <w:rPr>
          <w:b w:val="0"/>
          <w:i w:val="0"/>
        </w:rPr>
        <w:t>В организации оборудуется не менее двух выводов с подключением к городским канализационным коллекторам, а также устанавливаются выводы для аварийных сбросов неочищенных вод в прилегающие к организации овраги и другие естественные и искусственные углубления.</w:t>
      </w:r>
    </w:p>
    <w:p>
      <w:pPr>
        <w:jc w:val="both"/>
      </w:pPr>
      <w:r>
        <w:rPr>
          <w:b w:val="0"/>
          <w:i w:val="0"/>
        </w:rPr>
        <w:t>Для сброса строятся колодцы с аварийными задвижками и устанавливаются на объектовых коллекторах с интервалом , по возможности, на очищенной от мусора территории;</w:t>
      </w:r>
    </w:p>
    <w:p>
      <w:pPr>
        <w:jc w:val="both"/>
      </w:pPr>
      <w:r>
        <w:rPr>
          <w:b w:val="0"/>
          <w:i w:val="0"/>
        </w:rPr>
        <w:t>10.10. Повышение устойчивости функционирования организаций к воздействию светового излучения.</w:t>
      </w:r>
    </w:p>
    <w:p>
      <w:pPr>
        <w:jc w:val="both"/>
      </w:pPr>
      <w:r>
        <w:rPr>
          <w:b w:val="0"/>
          <w:i w:val="0"/>
        </w:rPr>
        <w:t>К числу специальных мероприятий по защите технологического процесса, проводимых в организации при угрозе нападения и в военное время, можно отнести следующие:</w:t>
      </w:r>
    </w:p>
    <w:p>
      <w:pPr>
        <w:jc w:val="both"/>
      </w:pPr>
      <w:r>
        <w:rPr>
          <w:b w:val="0"/>
          <w:i w:val="0"/>
        </w:rPr>
        <w:t>- защита от светового излучения открытых технологических установок, станков, ванн для промывки деталей и других аппаратов с горючими жидкостями и газами;</w:t>
      </w:r>
    </w:p>
    <w:p>
      <w:pPr>
        <w:jc w:val="both"/>
      </w:pPr>
      <w:r>
        <w:rPr>
          <w:b w:val="0"/>
          <w:i w:val="0"/>
        </w:rPr>
        <w:t>- уменьшение в цехах до технологически обоснованного минимума запасов смазочных масел, керосина, бензина, красок и других горючих веществ;</w:t>
      </w:r>
    </w:p>
    <w:p>
      <w:pPr>
        <w:jc w:val="both"/>
      </w:pPr>
      <w:r>
        <w:rPr>
          <w:b w:val="0"/>
          <w:i w:val="0"/>
        </w:rPr>
        <w:t>- изменение технологии, исключающее применение в производстве каких-либо огнеопасных или взрывоопасных веществ;</w:t>
      </w:r>
    </w:p>
    <w:p>
      <w:pPr>
        <w:jc w:val="both"/>
      </w:pPr>
      <w:r>
        <w:rPr>
          <w:b w:val="0"/>
          <w:i w:val="0"/>
        </w:rPr>
        <w:t>- удаление горючих материалов от оконных проемов;</w:t>
      </w:r>
    </w:p>
    <w:p>
      <w:pPr>
        <w:jc w:val="both"/>
      </w:pPr>
      <w:r>
        <w:rPr>
          <w:b w:val="0"/>
          <w:i w:val="0"/>
        </w:rPr>
        <w:t>- применение автоматических линий и средств тушения пожаров;</w:t>
      </w:r>
    </w:p>
    <w:p>
      <w:pPr>
        <w:jc w:val="both"/>
      </w:pPr>
      <w:r>
        <w:rPr>
          <w:b w:val="0"/>
          <w:i w:val="0"/>
        </w:rPr>
        <w:t>- устройство аварийных заглубленных емкостей для быстрого спуска из оборудования и технологических систем горючих жидкостей;</w:t>
      </w:r>
    </w:p>
    <w:p>
      <w:pPr>
        <w:jc w:val="both"/>
      </w:pPr>
      <w:r>
        <w:rPr>
          <w:b w:val="0"/>
          <w:i w:val="0"/>
        </w:rPr>
        <w:t>10.11. Надежность снабжения организаций материально-техническими ресурсами обеспечивается:</w:t>
      </w:r>
    </w:p>
    <w:p>
      <w:pPr>
        <w:jc w:val="both"/>
      </w:pPr>
      <w:r>
        <w:rPr>
          <w:b w:val="0"/>
          <w:i w:val="0"/>
        </w:rPr>
        <w:t>- установлением устойчивых связей с предприятиями-поставщиками, для чего подготавливаются запасные варианты производственных связей с предприятиями;</w:t>
      </w:r>
    </w:p>
    <w:p>
      <w:pPr>
        <w:jc w:val="both"/>
      </w:pPr>
      <w:r>
        <w:rPr>
          <w:b w:val="0"/>
          <w:i w:val="0"/>
        </w:rPr>
        <w:t>- дублированием железнодорожного транспорта автомобильным и морским (или наоборот) для доставки технологического сырья и вывоза готовой продукции;</w:t>
      </w:r>
    </w:p>
    <w:p>
      <w:pPr>
        <w:jc w:val="both"/>
      </w:pPr>
      <w:r>
        <w:rPr>
          <w:b w:val="0"/>
          <w:i w:val="0"/>
        </w:rPr>
        <w:t>- заблаговременной подготовкой складов для хранения готовой продукции, которую нельзя вывезти потребителям, изысканием возможности перехода на местные источники сырья и топлива;</w:t>
      </w:r>
    </w:p>
    <w:p>
      <w:pPr>
        <w:jc w:val="both"/>
      </w:pPr>
      <w:r>
        <w:rPr>
          <w:b w:val="0"/>
          <w:i w:val="0"/>
        </w:rPr>
        <w:t>- строительством филиалов за пределами крупных городов и территорий, отнесенных к группам по гражданской обороне;</w:t>
      </w:r>
    </w:p>
    <w:p>
      <w:pPr>
        <w:jc w:val="both"/>
      </w:pPr>
      <w:r>
        <w:rPr>
          <w:b w:val="0"/>
          <w:i w:val="0"/>
        </w:rPr>
        <w:t>- созданием в организации запасов сырья, топлива, оборудования, материалов и комплектующих изделий (гарантийный запас всех материалов должен храниться по возможности рассредоточено, в местах, где меньше всего он может подвергнуться уничтожению при использовании современных средств поражения);</w:t>
      </w:r>
    </w:p>
    <w:p>
      <w:pPr>
        <w:jc w:val="both"/>
      </w:pPr>
      <w:r>
        <w:rPr>
          <w:b w:val="0"/>
          <w:i w:val="0"/>
        </w:rPr>
        <w:t>10.12. Повышение надежности и оперативности управления производством и гражданской обороной.</w:t>
      </w:r>
    </w:p>
    <w:p>
      <w:pPr>
        <w:jc w:val="both"/>
      </w:pPr>
      <w:r>
        <w:rPr>
          <w:b w:val="0"/>
          <w:i w:val="0"/>
        </w:rPr>
        <w:t>Для устойчивости функционирования организации в условиях военного времени необходимо:</w:t>
      </w:r>
    </w:p>
    <w:p>
      <w:pPr>
        <w:jc w:val="both"/>
      </w:pPr>
      <w:r>
        <w:rPr>
          <w:b w:val="0"/>
          <w:i w:val="0"/>
        </w:rPr>
        <w:t>- иметь пункты управления, обеспечивающие руководство мероприятиями по гражданской обороне и производственной деятельностью организации;</w:t>
      </w:r>
    </w:p>
    <w:p>
      <w:pPr>
        <w:jc w:val="both"/>
      </w:pPr>
      <w:r>
        <w:rPr>
          <w:b w:val="0"/>
          <w:i w:val="0"/>
        </w:rPr>
        <w:t>- размещать диспетчерские пункты, автоматическую телефонную станцию (далее – АТС) и радиоузел организации в наиболее прочных сооружениях;</w:t>
      </w:r>
    </w:p>
    <w:p>
      <w:pPr>
        <w:jc w:val="both"/>
      </w:pPr>
      <w:r>
        <w:rPr>
          <w:b w:val="0"/>
          <w:i w:val="0"/>
        </w:rPr>
        <w:t>- устраивать резервные электростанции для зарядки аккумуляторов АТС и питания радиоузла при отключении источника электроэнергии;</w:t>
      </w:r>
    </w:p>
    <w:p>
      <w:pPr>
        <w:jc w:val="both"/>
      </w:pPr>
      <w:r>
        <w:rPr>
          <w:b w:val="0"/>
          <w:i w:val="0"/>
        </w:rPr>
        <w:t>- дублировать питающие фидеры АТС и радиоузла;</w:t>
      </w:r>
    </w:p>
    <w:p>
      <w:pPr>
        <w:jc w:val="both"/>
      </w:pPr>
      <w:r>
        <w:rPr>
          <w:b w:val="0"/>
          <w:i w:val="0"/>
        </w:rPr>
        <w:t>- обеспечить надежность связи с дежурно-диспетчерскими службами ведомств по подчиненности, едиными дежурно-диспетчерскими службами муниципальных образований субъекта РФ, ЦУКС Главного управления МЧС России по субъекту РФ, а также с аварийно-спасательными формированиями на объекте и в безопасном районе (прокладка подземных кабельных линий связи, дублирование телефонной связи и радиосвязи, создание запасов телефонного провода для восстановления поврежденных участков, подготовка подвижных средств связи);</w:t>
      </w:r>
    </w:p>
    <w:p>
      <w:pPr>
        <w:jc w:val="both"/>
      </w:pPr>
      <w:r>
        <w:rPr>
          <w:b w:val="0"/>
          <w:i w:val="0"/>
        </w:rPr>
        <w:t>- разработать надежные способы оповещения должностных лиц и производственного персонала организации, их дублирование;</w:t>
      </w:r>
    </w:p>
    <w:p>
      <w:pPr>
        <w:jc w:val="both"/>
      </w:pPr>
      <w:r>
        <w:rPr>
          <w:b w:val="0"/>
          <w:i w:val="0"/>
        </w:rPr>
        <w:t>10.13. Подготовка к восстановлению нарушенного производства.</w:t>
      </w:r>
    </w:p>
    <w:p>
      <w:pPr>
        <w:jc w:val="both"/>
      </w:pPr>
      <w:r>
        <w:rPr>
          <w:b w:val="0"/>
          <w:i w:val="0"/>
        </w:rPr>
        <w:t>Готовность организации в короткие сроки возобновить выпуск продукции – важный показатель устойчивости ее функционирования.</w:t>
      </w:r>
    </w:p>
    <w:p>
      <w:pPr>
        <w:jc w:val="both"/>
      </w:pPr>
      <w:r>
        <w:rPr>
          <w:b w:val="0"/>
          <w:i w:val="0"/>
        </w:rPr>
        <w:t>В расчетах по восстановлению зданий и сооружений указываются характер разрушений (повреждения), перечень и общий объем восстановительных работ (стоимость, трудоемкость, сроки восстановления), потребность в рабочей силе, привлекаемые строительные подразделения объекта и обслуживающие объект организации, потребность в материалах, машинах и механизмах.</w:t>
      </w:r>
    </w:p>
    <w:p>
      <w:pPr>
        <w:jc w:val="both"/>
      </w:pPr>
      <w:r>
        <w:rPr>
          <w:b w:val="0"/>
          <w:i w:val="0"/>
        </w:rPr>
        <w:t>В расчетах по ремонту оборудования указываются вид оборудования и его количество, перечень ремонтно-восстановительных работ и их стоимость, необходимая рабочая сила, материалы и запасные части, сроки восстановления.</w:t>
      </w:r>
    </w:p>
    <w:p>
      <w:pPr>
        <w:jc w:val="both"/>
      </w:pPr>
      <w:r>
        <w:rPr>
          <w:b w:val="0"/>
          <w:i w:val="0"/>
        </w:rPr>
        <w:t>При разработке планов и проектов восстановления, а также расчете сил и средств необходимо исходить из того, что восстановление объекта может носить временный характер.</w:t>
      </w:r>
    </w:p>
    <w:p>
      <w:pPr>
        <w:jc w:val="both"/>
      </w:pPr>
      <w:r>
        <w:rPr>
          <w:b w:val="0"/>
          <w:i w:val="0"/>
        </w:rPr>
        <w:t>При определении времени на проведение восстановительных работ учитывается возможность радиоактивного заражения территории объекта, а при применении химического оружия – застоя отравляющих веществ.</w:t>
      </w:r>
    </w:p>
    <w:p>
      <w:pPr>
        <w:jc w:val="both"/>
      </w:pPr>
      <w:r>
        <w:rPr>
          <w:b w:val="0"/>
          <w:i w:val="0"/>
        </w:rPr>
        <w:t>11. В целях повышения устойчивости функционирования организаций в чрезвычайных ситуациях межмуниципального и регионального характера проводятся следующие мероприятия:</w:t>
      </w:r>
    </w:p>
    <w:p>
      <w:pPr>
        <w:jc w:val="both"/>
      </w:pPr>
      <w:r>
        <w:rPr>
          <w:b w:val="0"/>
          <w:i w:val="0"/>
        </w:rPr>
        <w:t>- создаются и содержатся в постоянной готовности локальные системы оповещения в организациях, эксплуатирующих опасные производственные объекты I и II классов опасности, особо радиационно опасные и ядерно опасные производства и объекты, последствия аварий на которых могут причинять вред жизни и здоровью населения, проживающего или осуществляющего хозяйственную деятельность в зонах воздействия поражающих факторов за пределами их территорий, гидротехнические сооружения чрезвычайно высокой опасности и гидротехнические сооружения высокой опасности;</w:t>
      </w:r>
    </w:p>
    <w:p>
      <w:pPr>
        <w:jc w:val="both"/>
      </w:pPr>
      <w:r>
        <w:rPr>
          <w:b w:val="0"/>
          <w:i w:val="0"/>
        </w:rPr>
        <w:t>- устанавливается взаимодействие между организациями, органами местного самоуправления и комиссией по повышению устойчивости функционирования объектов экономики на территории субъекта РФ в мирное и военное время по осуществлению возможного выделения, обмена, перераспределения ресурсов для ликвидации чрезвычайных ситуаций;</w:t>
      </w:r>
    </w:p>
    <w:p>
      <w:pPr>
        <w:jc w:val="both"/>
      </w:pPr>
      <w:r>
        <w:rPr>
          <w:b w:val="0"/>
          <w:i w:val="0"/>
        </w:rPr>
        <w:t>- создается страховой фонд конструкторской, технологической, эксплуатационной документации;</w:t>
      </w:r>
    </w:p>
    <w:p>
      <w:pPr>
        <w:jc w:val="both"/>
      </w:pPr>
      <w:r>
        <w:rPr>
          <w:b w:val="0"/>
          <w:i w:val="0"/>
        </w:rPr>
        <w:t>- накапливаются и поддерживаются в готовности к использованию резервные источники питания;</w:t>
      </w:r>
    </w:p>
    <w:p>
      <w:pPr>
        <w:jc w:val="both"/>
      </w:pPr>
      <w:r>
        <w:rPr>
          <w:b w:val="0"/>
          <w:i w:val="0"/>
        </w:rPr>
        <w:t>- создаются запасы энергоносителей, сырья, строительных материалов, других материальных средств, необходимых для поддержания функционирования организаций в условиях прерванного материально-технического снабжения;</w:t>
      </w:r>
    </w:p>
    <w:p>
      <w:pPr>
        <w:jc w:val="both"/>
      </w:pPr>
      <w:r>
        <w:rPr>
          <w:b w:val="0"/>
          <w:i w:val="0"/>
        </w:rPr>
        <w:t>- производится подготовка к возможной эвакуации персонала и особо ценного оборудования;</w:t>
      </w:r>
    </w:p>
    <w:p>
      <w:pPr>
        <w:jc w:val="both"/>
      </w:pPr>
      <w:r>
        <w:rPr>
          <w:b w:val="0"/>
          <w:i w:val="0"/>
        </w:rPr>
        <w:t>- осуществляется подготовка к проведению инженерной, радиационной, химической, противопожарной, медицинской защиты персонала и организации;</w:t>
      </w:r>
    </w:p>
    <w:p>
      <w:pPr>
        <w:jc w:val="both"/>
      </w:pPr>
      <w:r>
        <w:rPr>
          <w:b w:val="0"/>
          <w:i w:val="0"/>
        </w:rPr>
        <w:t>- ведется подготовка к проведению мероприятий, необходимых для первоочередного жизнеобеспечения населения, аварийно-спасательных и других неотложных работ.</w:t>
      </w:r>
    </w:p>
    <w:p>
      <w:pPr>
        <w:jc w:val="both"/>
      </w:pPr>
      <w:r>
        <w:rPr>
          <w:b w:val="0"/>
          <w:i w:val="0"/>
        </w:rPr>
        <w:t>12. При угрозе возникновения чрезвычайной ситуации в организациях проводятся мероприятия, повышающие устойчивость их функционирования, в том числе осуществляется:</w:t>
      </w:r>
    </w:p>
    <w:p>
      <w:pPr>
        <w:jc w:val="both"/>
      </w:pPr>
      <w:r>
        <w:rPr>
          <w:b w:val="0"/>
          <w:i w:val="0"/>
        </w:rPr>
        <w:t>- снижение количества АХОВ, пожаро- и взрывоопасных материалов на производстве;</w:t>
      </w:r>
    </w:p>
    <w:p>
      <w:pPr>
        <w:jc w:val="both"/>
      </w:pPr>
      <w:r>
        <w:rPr>
          <w:b w:val="0"/>
          <w:i w:val="0"/>
        </w:rPr>
        <w:t>- подготовка защитных сооружений для защиты персонала от поражающих факторов чрезвычайных ситуаций;</w:t>
      </w:r>
    </w:p>
    <w:p>
      <w:pPr>
        <w:jc w:val="both"/>
      </w:pPr>
      <w:r>
        <w:rPr>
          <w:b w:val="0"/>
          <w:i w:val="0"/>
        </w:rPr>
        <w:t>- усиление технологической дисциплины и охраны организаций.</w:t>
      </w:r>
    </w:p>
    <w:p>
      <w:pPr>
        <w:jc w:val="both"/>
      </w:pPr>
      <w:r>
        <w:rPr>
          <w:b w:val="0"/>
          <w:i w:val="0"/>
        </w:rPr>
        <w:t>13. Организационными мероприятиями по заблаговременной разработке и планированию действий органов управления, сил и средств организаций при возникновении чрезвычайных ситуаций являются:</w:t>
      </w:r>
    </w:p>
    <w:p>
      <w:pPr>
        <w:jc w:val="both"/>
      </w:pPr>
      <w:r>
        <w:rPr>
          <w:b w:val="0"/>
          <w:i w:val="0"/>
        </w:rPr>
        <w:t>- прогнозирование последствий возможных чрезвычайных ситуаций и определение размеров опасных зон вокруг организаций;</w:t>
      </w:r>
    </w:p>
    <w:p>
      <w:pPr>
        <w:jc w:val="both"/>
      </w:pPr>
      <w:r>
        <w:rPr>
          <w:b w:val="0"/>
          <w:i w:val="0"/>
        </w:rPr>
        <w:t>- подготовка руководящего состава к работе в особом режиме;</w:t>
      </w:r>
    </w:p>
    <w:p>
      <w:pPr>
        <w:jc w:val="both"/>
      </w:pPr>
      <w:r>
        <w:rPr>
          <w:b w:val="0"/>
          <w:i w:val="0"/>
        </w:rPr>
        <w:t>- функционирование комиссий по вопросам повышения устойчивости функционирования организаций и организация их работы в условиях возникновения чрезвычайных ситуаций;</w:t>
      </w:r>
    </w:p>
    <w:p>
      <w:pPr>
        <w:jc w:val="both"/>
      </w:pPr>
      <w:r>
        <w:rPr>
          <w:b w:val="0"/>
          <w:i w:val="0"/>
        </w:rPr>
        <w:t>- обучение производственного персонала соблюдению мер безопасности, порядку действий при возникновении аварийных ситуаций, локализации аварий и тушении пожаров, ликвидации последствий и восстановлении нарушенного производства;</w:t>
      </w:r>
    </w:p>
    <w:p>
      <w:pPr>
        <w:jc w:val="both"/>
      </w:pPr>
      <w:r>
        <w:rPr>
          <w:b w:val="0"/>
          <w:i w:val="0"/>
        </w:rPr>
        <w:t>- проверка готовности локальных систем оповещения организаций (при наличии).</w:t>
      </w:r>
    </w:p>
    <w:p>
      <w:pPr>
        <w:jc w:val="both"/>
      </w:pPr>
      <w:r>
        <w:rPr>
          <w:b w:val="0"/>
          <w:i w:val="0"/>
        </w:rPr>
        <w:t>14. Инженерно-технические мероприятия, обеспечивающие повышение физической устойчивости зданий, сооружений, технологического оборудования и в целом производства, включают:</w:t>
      </w:r>
    </w:p>
    <w:p>
      <w:pPr>
        <w:jc w:val="both"/>
      </w:pPr>
      <w:r>
        <w:rPr>
          <w:b w:val="0"/>
          <w:i w:val="0"/>
        </w:rPr>
        <w:t>- создание в организациях систем автоматизированного контроля за ходом технологических процессов, уровнем загрязнения помещений и воздушной среды цехов опасными веществами и пылевыми частицами;</w:t>
      </w:r>
    </w:p>
    <w:p>
      <w:pPr>
        <w:jc w:val="both"/>
      </w:pPr>
      <w:r>
        <w:rPr>
          <w:b w:val="0"/>
          <w:i w:val="0"/>
        </w:rPr>
        <w:t>- накопление фонда защитных сооружений гражданской обороны и повышение их защитных свойств в зонах возможных разрушений, радиационного загрязнения или химического заражения;</w:t>
      </w:r>
    </w:p>
    <w:p>
      <w:pPr>
        <w:jc w:val="both"/>
      </w:pPr>
      <w:r>
        <w:rPr>
          <w:b w:val="0"/>
          <w:i w:val="0"/>
        </w:rPr>
        <w:t>- обвалование емкостей для хранения легковоспламеняющихся жидкостей, устройство заглубленных емкостей для слива особо опасных веществ из технологических установок;</w:t>
      </w:r>
    </w:p>
    <w:p>
      <w:pPr>
        <w:jc w:val="both"/>
      </w:pPr>
      <w:r>
        <w:rPr>
          <w:b w:val="0"/>
          <w:i w:val="0"/>
        </w:rPr>
        <w:t>- дублирование источников энергоснабжения;</w:t>
      </w:r>
    </w:p>
    <w:p>
      <w:pPr>
        <w:jc w:val="both"/>
      </w:pPr>
      <w:r>
        <w:rPr>
          <w:b w:val="0"/>
          <w:i w:val="0"/>
        </w:rPr>
        <w:t>- защиту водных источников и контроль за качеством воды;</w:t>
      </w:r>
    </w:p>
    <w:p>
      <w:pPr>
        <w:jc w:val="both"/>
      </w:pPr>
      <w:r>
        <w:rPr>
          <w:b w:val="0"/>
          <w:i w:val="0"/>
        </w:rPr>
        <w:t>- герметизацию складов и холодильников в опасных зонах.</w:t>
      </w:r>
    </w:p>
    <w:p>
      <w:pPr>
        <w:jc w:val="both"/>
      </w:pPr>
      <w:r>
        <w:rPr>
          <w:b w:val="0"/>
          <w:i w:val="0"/>
        </w:rPr>
        <w:t>15. Специальные мероприятия по созданию благоприятных условий для проведения работ по защите и спасению людей, попавших в зоны поражения АХОВ и радиоактивных веществ, быстрейшей ликвидации аварий и их последствий включают:</w:t>
      </w:r>
    </w:p>
    <w:p>
      <w:pPr>
        <w:jc w:val="both"/>
      </w:pPr>
      <w:r>
        <w:rPr>
          <w:b w:val="0"/>
          <w:i w:val="0"/>
        </w:rPr>
        <w:t>- накопление средств индивидуальной защиты органов дыхания и кожи;</w:t>
      </w:r>
    </w:p>
    <w:p>
      <w:pPr>
        <w:jc w:val="both"/>
      </w:pPr>
      <w:r>
        <w:rPr>
          <w:b w:val="0"/>
          <w:i w:val="0"/>
        </w:rPr>
        <w:t>- создание на химически опасных объектах организаций запасов материалов для нейтрализации АХОВ и дегазации местности, зараженных строений, средств транспорта, одежды и обуви;</w:t>
      </w:r>
    </w:p>
    <w:p>
      <w:pPr>
        <w:jc w:val="both"/>
      </w:pPr>
      <w:r>
        <w:rPr>
          <w:b w:val="0"/>
          <w:i w:val="0"/>
        </w:rPr>
        <w:t>- обеспечение герметизации помещений в жилых и общественных зданиях, расположенных в опасных зонах;</w:t>
      </w:r>
    </w:p>
    <w:p>
      <w:pPr>
        <w:jc w:val="both"/>
      </w:pPr>
      <w:r>
        <w:rPr>
          <w:b w:val="0"/>
          <w:i w:val="0"/>
        </w:rPr>
        <w:t>- внедрение новых высокопроизводительных средств дезактивации и дегазации зданий, сооружений, транспорта и специальной техники;</w:t>
      </w:r>
    </w:p>
    <w:p>
      <w:pPr>
        <w:jc w:val="both"/>
      </w:pPr>
      <w:r>
        <w:rPr>
          <w:b w:val="0"/>
          <w:i w:val="0"/>
        </w:rPr>
        <w:t>- накопление средств медицинской защиты и профилактики радиоактивных поражений людей и животных;</w:t>
      </w:r>
    </w:p>
    <w:p>
      <w:pPr>
        <w:jc w:val="both"/>
      </w:pPr>
      <w:r>
        <w:rPr>
          <w:b w:val="0"/>
          <w:i w:val="0"/>
        </w:rPr>
        <w:t>- регулярное проведение учений и тренировок по действиям в чрезвычайных ситуациях с органами управления, аварийно-спасательными формированиями и производственным персоналом организаций.</w:t>
      </w:r>
    </w:p>
    <w:p>
      <w:r/>
    </w:p>
    <w:p>
      <w:r/>
    </w:p>
    <w:p/>
    <w:p>
      <w:r>
        <w:rPr>
          <w:b/>
        </w:rPr>
        <w:t>Примечания</w:t>
      </w:r>
    </w:p>
    <w:p>
      <w:r>
        <w:t>19. ГОСТ Р 22.2.12-2020 «Безопасность в чрезвычайных ситуациях. Повышение устойчивости функционирования организаций в чрезвычайных ситуациях. Основные положения».</w:t>
      </w:r>
    </w:p>
    <w:p>
      <w:r>
        <w:t>20. Статья 2 Федерального закона от 12.02.1998 N 28-ФЗ "О гражданской обороне".</w:t>
      </w:r>
    </w:p>
    <w:p>
      <w:r>
        <w:t>21. Пункт 20 Положения о гражданской обороне в Российской Федерации, утвержденного Постановлением Правительства РФ от 26.11.2007 N 804.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xs4bVcp7iR-16VnqFaqxPjrghrUiOTe2/edit?usp=drivesdk&amp;ouid=107636637261335910720&amp;rtpof=true&amp;sd=true" TargetMode="External"/><Relationship Id="rId10" Type="http://schemas.openxmlformats.org/officeDocument/2006/relationships/hyperlink" Target="https://docs.google.com/document/d/1HxNJUW-siWB9YgTj127M_39jXIPawdn0/edit?usp=drivesdk&amp;ouid=107636637261335910720&amp;rtpof=true&amp;sd=true" TargetMode="External"/><Relationship Id="rId11" Type="http://schemas.openxmlformats.org/officeDocument/2006/relationships/hyperlink" Target="https://docs.google.com/document/d/1VPmddMuChERjaX3TfirurJZDtQBOnSVT/edit?usp=drivesdk&amp;ouid=107636637261335910720&amp;rtpof=true&amp;sd=true" TargetMode="External"/><Relationship Id="rId12" Type="http://schemas.openxmlformats.org/officeDocument/2006/relationships/hyperlink" Target="https://docs.google.com/document/d/1dCSb5K9Ec1-OA0l_fTb9aqeQW1feZOO6/edit?usp=drivesdk&amp;ouid=107636637261335910720&amp;rtpof=true&amp;sd=true" TargetMode="External"/><Relationship Id="rId13" Type="http://schemas.openxmlformats.org/officeDocument/2006/relationships/hyperlink" Target="https://docs.google.com/document/d/11yEbSmOHgbfiZCKPdj70PUWfDvCs-AhM/edit?usp=drivesdk&amp;ouid=107636637261335910720&amp;rtpof=true&amp;sd=true" TargetMode="External"/><Relationship Id="rId14" Type="http://schemas.openxmlformats.org/officeDocument/2006/relationships/hyperlink" Target="https://docs.google.com/document/d/1k8eYCVGTPSS1vgUVcENNJHpTSvzLcohj/edit?usp=drivesdk&amp;ouid=107636637261335910720&amp;rtpof=true&amp;sd=true" TargetMode="External"/><Relationship Id="rId15" Type="http://schemas.openxmlformats.org/officeDocument/2006/relationships/hyperlink" Target="https://docs.google.com/document/d/1zqc4OrOK6RohpUzzfCuevLxa543-ZQRH/edit?usp=drivesdk&amp;ouid=10763663726133591072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