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ОБЪЕКТОВЫЕ ТРЕНИРОВКИ ПО ГРАЖДАНСКОЙ ОБОРОНЕ В ОРГАНИЗАЦИЯХ</w:t>
      </w:r>
    </w:p>
    <w:p>
      <w:r>
        <w:rPr>
          <w:b/>
        </w:rPr>
        <w:t>Рубрика: ОБУЧЕНИЕ И ТРЕНИРОВКИ</w:t>
        <w:br/>
      </w:r>
      <w:r>
        <w:t>Автор: Айол А.А. Учебно-методический центр по ГО и ЧС (г. Санкт-Петербург)</w:t>
        <w:br/>
      </w:r>
    </w:p>
    <w:p/>
    <w:p>
      <w:r/>
    </w:p>
    <w:p>
      <w:r/>
    </w:p>
    <w:p>
      <w:r>
        <w:rPr>
          <w:b/>
          <w:i w:val="0"/>
        </w:rPr>
        <w:t>Ни для кого не секрет, что голая теория, не подтвержденная практическими действиями, по сути своей мертва. Можно сколь угодно много планировать разнообразные действия в целях обеспечения защиты от опасностей, возникающих в период мобилизации, в военное время или в условиях ЧС, но без проверки возможности их реализации на практике эти действия так и останутся только частью планирующих документов.</w:t>
      </w:r>
    </w:p>
    <w:p>
      <w:r/>
    </w:p>
    <w:p>
      <w:pPr>
        <w:jc w:val="both"/>
      </w:pPr>
      <w:r>
        <w:rPr>
          <w:b w:val="0"/>
          <w:i w:val="0"/>
        </w:rPr>
        <w:t>Для отработки практических навыков и повышения уровня знаний руководителей и работников организаций в области гражданской обороны должны проводиться объектовые тренировки. Основными их целями может быть отработка как всего комплекса мероприятий по гражданской обороне, так и отдельных вопросов, предусмотренных соответствующими планами ГО [1].</w:t>
      </w:r>
    </w:p>
    <w:p>
      <w:pPr>
        <w:jc w:val="both"/>
      </w:pPr>
      <w:r>
        <w:rPr>
          <w:b w:val="0"/>
          <w:i w:val="0"/>
        </w:rPr>
        <w:t>Прежде чем приступать к составлению плана объектовой тренировки необходимо подготовить необходимые исходные данные. Такими данными являются определение темы, целей, этапов, учебных вопросов, состава участников, сроков и мест проведения тренировки.</w:t>
      </w:r>
    </w:p>
    <w:p>
      <w:pPr>
        <w:jc w:val="both"/>
      </w:pPr>
      <w:r>
        <w:rPr>
          <w:b w:val="0"/>
          <w:i w:val="0"/>
        </w:rPr>
        <w:t>Цели объектовой тренировки руководитель организации, как правило, определяет исходя из содержания и характера темы тренировки, состава и уровня подготовки ее участников [2].</w:t>
      </w:r>
    </w:p>
    <w:p>
      <w:pPr>
        <w:jc w:val="both"/>
      </w:pPr>
      <w:r>
        <w:rPr>
          <w:b w:val="0"/>
          <w:i w:val="0"/>
        </w:rPr>
        <w:t xml:space="preserve">При планировании объектовых тренировок в организациях, отнесенных в установленном порядке к категории по гражданской обороне, целесообразно сосредоточить основные усилия на ограниченном количестве целей, что позволит реализовать более полное их достижение. </w:t>
      </w:r>
    </w:p>
    <w:p>
      <w:pPr>
        <w:jc w:val="both"/>
      </w:pPr>
      <w:r>
        <w:rPr>
          <w:b w:val="0"/>
          <w:i w:val="0"/>
        </w:rPr>
        <w:t>Цели тренировки могут быть сформулированы следующим образом: «Проверка реальности выполнения временных параметров плана гражданской обороны организации», «Обучение должностных лиц органов управления и сил гражданской обороны организации правильным действиям при поступлении сигналов гражданской обороны», «Совершенствование навыков органов управления и сил гражданской обороны организации в выполнении мероприятий гражданской обороны на своих участках ответственности» и т.п.</w:t>
      </w:r>
    </w:p>
    <w:p>
      <w:pPr>
        <w:jc w:val="both"/>
      </w:pPr>
      <w:r>
        <w:rPr>
          <w:b w:val="0"/>
          <w:i w:val="0"/>
        </w:rPr>
        <w:t>Основным документом, в котором устанавливается последовательность отработки учебных вопросов, является план проведения тренировки.</w:t>
      </w:r>
    </w:p>
    <w:p>
      <w:pPr>
        <w:jc w:val="both"/>
      </w:pPr>
      <w:r>
        <w:rPr>
          <w:b w:val="0"/>
          <w:i w:val="0"/>
        </w:rPr>
        <w:t>Порядок проведения тренировки излагается поэтапно в виде развернутой таблицы. На каждом этапе определяются учебные вопросы и отводимое на них время. Обстановка излагается в виде вводных.</w:t>
      </w:r>
    </w:p>
    <w:p>
      <w:pPr>
        <w:jc w:val="both"/>
      </w:pPr>
      <w:r>
        <w:rPr>
          <w:b w:val="0"/>
          <w:i w:val="0"/>
        </w:rPr>
        <w:t>При разработке плана следует правильно распределить время на отработку этапов тренировки. В первую очередь необходимо руководствоваться временем, планируемым на выполнение отдельных мероприятий в плане ГО организации. В ходе каждого этапа обычно отрабатываются несколько учебных вопросов. Они представляют собой ряд последовательных, логически вытекающих одна из другой и наиболее характерных для данного этапа задач. Исходя из этого, содержание учебных вопросов должно определять конкретную практическую работу, которую необходимо выполнить в определенный отрезок времени. Расчет времени на отработку каждого учебного вопроса проводится одновременно с определением содержания и продолжительности этапов тренировки [2].</w:t>
      </w:r>
    </w:p>
    <w:p>
      <w:pPr>
        <w:jc w:val="both"/>
      </w:pPr>
      <w:r>
        <w:rPr>
          <w:b w:val="0"/>
          <w:i w:val="0"/>
        </w:rPr>
        <w:t>Этапы тренировки по гражданской обороне, включаемые в план проведения могут быть сформулированы следующим образом:</w:t>
      </w:r>
    </w:p>
    <w:p>
      <w:pPr>
        <w:jc w:val="both"/>
      </w:pPr>
      <w:r>
        <w:rPr>
          <w:b w:val="0"/>
          <w:i w:val="0"/>
        </w:rPr>
        <w:t>Первый этап – «Порядок действий должностных лиц органов управления и сил гражданской обороны и работников организаций в период Ч + 4 часа». На данном этапе могут быть отработаны следующие учебные вопросы:</w:t>
      </w:r>
    </w:p>
    <w:p>
      <w:pPr>
        <w:jc w:val="both"/>
      </w:pPr>
      <w:r>
        <w:rPr>
          <w:b w:val="0"/>
          <w:i w:val="0"/>
        </w:rPr>
        <w:t>1) оповещение и сбор руководящего состава, работников органов управления гражданской обороны и командиров сил гражданской обороны организации;</w:t>
      </w:r>
    </w:p>
    <w:p>
      <w:pPr>
        <w:jc w:val="both"/>
      </w:pPr>
      <w:r>
        <w:rPr>
          <w:b w:val="0"/>
          <w:i w:val="0"/>
        </w:rPr>
        <w:t>2) проведение совещания с руководящим составом и сотрудниками органов управления и сил гражданской обороной, доведение до них информации об обстановке и постановка задач;</w:t>
      </w:r>
    </w:p>
    <w:p>
      <w:pPr>
        <w:jc w:val="both"/>
      </w:pPr>
      <w:r>
        <w:rPr>
          <w:b w:val="0"/>
          <w:i w:val="0"/>
        </w:rPr>
        <w:t>3) приведение в готовность (сбор, оснащение, проверка знаний обязанностей, постановка задач) сил гражданской обороны организации (нештатные формирования по обеспечению выполнения мероприятий гражданской обороны и спасательные службы);</w:t>
      </w:r>
    </w:p>
    <w:p>
      <w:pPr>
        <w:jc w:val="both"/>
      </w:pPr>
      <w:r>
        <w:rPr>
          <w:b w:val="0"/>
          <w:i w:val="0"/>
        </w:rPr>
        <w:t>4) принятие и организация исполнения локальных актов организации, обеспечивающих проведение мероприятий по реализации планов ГО;</w:t>
      </w:r>
    </w:p>
    <w:p>
      <w:pPr>
        <w:jc w:val="both"/>
      </w:pPr>
      <w:r>
        <w:rPr>
          <w:b w:val="0"/>
          <w:i w:val="0"/>
        </w:rPr>
        <w:t>5) определение режима работы руководящего состава и сотрудников органов управления гражданской обороны в пунктах постоянного размещения и на запасных пунктах управления (составление, утверждение и доведение графика дежурства);</w:t>
      </w:r>
    </w:p>
    <w:p>
      <w:pPr>
        <w:jc w:val="both"/>
      </w:pPr>
      <w:r>
        <w:rPr>
          <w:b w:val="0"/>
          <w:i w:val="0"/>
        </w:rPr>
        <w:t>6) приведение в готовность объектов гражданской обороны (защитных сооружений гражданской обороны, специализированных складских помещений (мест хранения), пунктов управления гражданской обороны, санитарно-обмывочного пункта и т.д.);</w:t>
      </w:r>
    </w:p>
    <w:p>
      <w:pPr>
        <w:jc w:val="both"/>
      </w:pPr>
      <w:r>
        <w:rPr>
          <w:b w:val="0"/>
          <w:i w:val="0"/>
        </w:rPr>
        <w:t>7) развертывание сборных и приемных эвакуационных пунктов, пунктов посадки и высадки, приведение в готовность транспорта, запланированного для эвакуации работников и членов их семей, (если подобные структуры созданы).</w:t>
      </w:r>
    </w:p>
    <w:p>
      <w:pPr>
        <w:jc w:val="both"/>
      </w:pPr>
      <w:r>
        <w:rPr>
          <w:b w:val="0"/>
          <w:i w:val="0"/>
        </w:rPr>
        <w:t>Второй этап – «Порядок действий должностных лиц органов управления и сил гражданской обороны и работников организаций в период Ч + 4 часа — Ч + 24 часа». На данном этапе могут быть отработаны следующие учебные вопросы:</w:t>
      </w:r>
    </w:p>
    <w:p>
      <w:pPr>
        <w:jc w:val="both"/>
      </w:pPr>
      <w:r>
        <w:rPr>
          <w:b w:val="0"/>
          <w:i w:val="0"/>
        </w:rPr>
        <w:t>1) проведение мероприятий по комплексной, световой и другим видам маскировки территорий и объектов;</w:t>
      </w:r>
    </w:p>
    <w:p>
      <w:pPr>
        <w:jc w:val="both"/>
      </w:pPr>
      <w:r>
        <w:rPr>
          <w:b w:val="0"/>
          <w:i w:val="0"/>
        </w:rPr>
        <w:t>2) подготовка документов для вызова к месту постоянной дислокации лиц, находящихся на обучении (повышении квалификации);</w:t>
      </w:r>
    </w:p>
    <w:p>
      <w:pPr>
        <w:jc w:val="both"/>
      </w:pPr>
      <w:r>
        <w:rPr>
          <w:b w:val="0"/>
          <w:i w:val="0"/>
        </w:rPr>
        <w:t>3) осуществление закладки в защитные сооружения гражданской обороны запасов материально-технических, продовольственных, медицинских и иных необходимых средств;</w:t>
      </w:r>
    </w:p>
    <w:p>
      <w:pPr>
        <w:jc w:val="both"/>
      </w:pPr>
      <w:r>
        <w:rPr>
          <w:b w:val="0"/>
          <w:i w:val="0"/>
        </w:rPr>
        <w:t>4) дообеспечение сотрудников, входящих в состав сил гражданской обороны, средствами индивидуальной защиты, приборами радиационной, химической разведки и дозиметрического контроля;</w:t>
      </w:r>
    </w:p>
    <w:p>
      <w:pPr>
        <w:jc w:val="both"/>
      </w:pPr>
      <w:r>
        <w:rPr>
          <w:b w:val="0"/>
          <w:i w:val="0"/>
        </w:rPr>
        <w:t>5) проведение мероприятий по повышению устойчивости функционирования объектов организации (в рамках приложения N 8 к плану гражданской обороны организации);</w:t>
      </w:r>
    </w:p>
    <w:p>
      <w:pPr>
        <w:jc w:val="both"/>
      </w:pPr>
      <w:r>
        <w:rPr>
          <w:b w:val="0"/>
          <w:i w:val="0"/>
        </w:rPr>
        <w:t>6) проведение мероприятий по защите (укрытию) или эвакуации в безопасные районы материальных и культурных ценностей;</w:t>
      </w:r>
    </w:p>
    <w:p>
      <w:pPr>
        <w:jc w:val="both"/>
      </w:pPr>
      <w:r>
        <w:rPr>
          <w:b w:val="0"/>
          <w:i w:val="0"/>
        </w:rPr>
        <w:t>7) подготовка донесений для информирования вышестоящих и взаимодействующих органов управления о ходе выполнения мероприятий при введении в действие плана гражданской обороны и защиты населения Российской Федерации.</w:t>
      </w:r>
    </w:p>
    <w:p>
      <w:pPr>
        <w:jc w:val="both"/>
      </w:pPr>
      <w:r>
        <w:rPr>
          <w:b w:val="0"/>
          <w:i w:val="0"/>
        </w:rPr>
        <w:t>Методика проведения объектовых тренировок подразумевает подведение итогов по завершению отработки каждого учебного вопроса (при параллельном выполнении мероприятий итоги также могут проводиться параллельно под руководством назначенных заранее посредников), подведение итогов этапов тренировки и подведение итогов тренировки в целом.</w:t>
      </w:r>
    </w:p>
    <w:p>
      <w:r/>
    </w:p>
    <w:p>
      <w:pPr>
        <w:jc w:val="both"/>
      </w:pPr>
      <w:r>
        <w:rPr>
          <w:b w:val="0"/>
          <w:i/>
        </w:rPr>
        <w:t>Литература:</w:t>
      </w:r>
    </w:p>
    <w:p>
      <w:pPr>
        <w:jc w:val="both"/>
      </w:pPr>
      <w:hyperlink r:id="rId9">
        <w:r>
          <w:rPr>
            <w:color w:val="0563C1"/>
            <w:u w:val="single"/>
          </w:rPr>
          <w:t xml:space="preserve">1. Приказ МЧС России от 29.07.2020 N 565 "Об утверждении Инструкции по подготовке и проведению учений и тренировок по гражданской обороне, защите населения от чрезвычайных ситуаций природного и техногенного характера, обеспечению пожарной безопасности и безопасности людей на водных объектах"</w:t>
        </w:r>
      </w:hyperlink>
      <w:r>
        <w:rPr>
          <w:b w:val="0"/>
          <w:i w:val="0"/>
        </w:rPr>
        <w:t>;</w:t>
      </w:r>
    </w:p>
    <w:p>
      <w:pPr>
        <w:jc w:val="both"/>
      </w:pPr>
      <w:r>
        <w:rPr>
          <w:b w:val="0"/>
          <w:i w:val="0"/>
        </w:rPr>
        <w:t>2. Методические рекомендации по подготовке и проведению учений и тренировок по гражданской обороне, защите населения от чрезвычайных ситуаций природного и техногенного характера, обеспечению пожарной безопасности и безопасности людей на водных объектах (утв. МЧС России от 27.08.2021).</w:t>
      </w:r>
    </w:p>
    <w:p>
      <w:r/>
    </w:p>
    <w:p>
      <w:r/>
    </w:p>
    <w:p>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cs.google.com/document/d/1P6-1LmLU6vdGK4WqKTXw-bh6q54xuley/edit?usp=drivesdk&amp;ouid=107636637261335910720&amp;rtpof=true&amp;sd=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