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ЦЕЛИ, ЗАДАЧИ И ТЕНДЕНЦИИ РАЗВИТИЯ ГРАЖДАНСКОЙ ОБОРОНЫ В СОВРЕМЕННЫХ УСЛОВИЯХ</w:t>
      </w:r>
    </w:p>
    <w:p>
      <w:r>
        <w:rPr>
          <w:b/>
        </w:rPr>
        <w:t>Рубрика: ГРАЖДАНСКАЯ ОБОРОНА</w:t>
        <w:br/>
      </w:r>
      <w:r>
        <w:t>Автор: Голубев Д.А. Специалист по ГО и ЧС, г. Москва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 xml:space="preserve">В статье анализируются тенденции развития гражданской обороны в контексте трансформации военных и невоенных угроз, реформирования нормативно-правовой базы и внедрения новых технологий. Показано, что гражданская оборона эволюционирует от модели тотальной защиты населения в условиях глобальной войны к риск-ориентированной системе, интегрированной с единой государственной системой предупреждения и ликвидации чрезвычайных ситуаций (РСЧС). Обосновывается необходимость перехода к территориально дифференцированному планированию, техническому перевооружению сил гражданской обороны, цифровизации управления и совершенствования подготовки населения. Рассмотрены основные направления развития гражданской обороны до 2030 года. При подготовке статьи использованы стратегические и нормативно-правовые документы в области ГО, материалы МЧС России, а также научные статьи, посвященные актуальным проблемам и перспективам развития гражданской обороны. </w:t>
      </w:r>
    </w:p>
    <w:p>
      <w:pPr>
        <w:jc w:val="both"/>
      </w:pPr>
      <w:r>
        <w:rPr>
          <w:b/>
          <w:i w:val="0"/>
        </w:rPr>
        <w:t>Введение</w:t>
      </w:r>
    </w:p>
    <w:p>
      <w:pPr>
        <w:jc w:val="both"/>
      </w:pPr>
      <w:r>
        <w:rPr>
          <w:b w:val="0"/>
          <w:i w:val="0"/>
        </w:rPr>
        <w:t xml:space="preserve">Гражданская оборона (ГО) рассматривается как важнейший элемент системы обеспечения национальной безопасности и защиты населения от опасностей военного и мирного времени. Формируясь в середине XX века под влиянием угрозы глобального вооруженного конфликта с возможным применением оружия массового поражения, система ГО длительное время развивалась в логике подготовки к тотальной войне. </w:t>
      </w:r>
    </w:p>
    <w:p>
      <w:pPr>
        <w:jc w:val="both"/>
      </w:pPr>
      <w:r>
        <w:rPr>
          <w:b w:val="0"/>
          <w:i w:val="0"/>
        </w:rPr>
        <w:t>Однако в начале XXI века характер угроз безопасности претерпел существенные изменения: наряду с классическими военными рисками возросла роль локальных конфликтов, высокоточного оружия, террористической и диверсионной деятельности, кибератак, а также крупномасштабных чрезвычайных ситуаций природного, техногенного и биолого-социального характера. Это обусловило необходимость уточнения концептуальных основ, целей, задач и инструментов гражданской обороны.</w:t>
      </w:r>
    </w:p>
    <w:p>
      <w:pPr>
        <w:jc w:val="both"/>
      </w:pPr>
      <w:r>
        <w:rPr>
          <w:b w:val="0"/>
          <w:i w:val="0"/>
        </w:rPr>
        <w:t>Цель статьи – проанализировать тенденции развития гражданской обороны в современных условиях с учетом изменения и появления новых угроз на основе утвержденной  Президентом РФ государственной политики Российской Федерации в области гражданской обороны на период до 2030 года»</w:t>
      </w:r>
      <w:r>
        <w:rPr>
          <w:vertAlign w:val="superscript"/>
        </w:rPr>
        <w:t>7</w:t>
      </w:r>
      <w:r>
        <w:rPr>
          <w:b w:val="0"/>
          <w:i w:val="0"/>
        </w:rPr>
        <w:t xml:space="preserve">. </w:t>
      </w:r>
    </w:p>
    <w:p>
      <w:pPr>
        <w:jc w:val="both"/>
      </w:pPr>
      <w:r>
        <w:rPr>
          <w:b/>
          <w:i w:val="0"/>
        </w:rPr>
        <w:t>Место гражданской обороны в системе национальной безопасности</w:t>
      </w:r>
    </w:p>
    <w:p>
      <w:pPr>
        <w:jc w:val="both"/>
      </w:pPr>
      <w:r>
        <w:rPr>
          <w:b w:val="0"/>
          <w:i w:val="0"/>
        </w:rPr>
        <w:t>Гражданская оборона – система мероприятий по подготовке к защите и по защите населения, материальных и культурных ценностей от опасностей, возникающих при военных конфликтах или вследствие этих конфликтов, а также при чрезвычайных ситуациях природного и техногенного характера.</w:t>
      </w:r>
      <w:r>
        <w:rPr>
          <w:vertAlign w:val="superscript"/>
        </w:rPr>
        <w:t>8</w:t>
      </w:r>
      <w:r>
        <w:rPr>
          <w:b w:val="0"/>
          <w:i w:val="0"/>
        </w:rPr>
        <w:t xml:space="preserve"> Как видно из определения, в зону ответственности ГО входят вопросы организации защиты населения и территорий как во время военных конфликтов, так и в мирное время в условиях ЧС. В отечественной научной литературе гражданская оборона также все чаще трактуется не только как совокупность мероприятий на случай военных действий, а как важнейший компонент единой системы безопасности страны и регионов.</w:t>
      </w:r>
    </w:p>
    <w:p>
      <w:pPr>
        <w:jc w:val="both"/>
      </w:pPr>
      <w:r>
        <w:rPr>
          <w:b w:val="0"/>
          <w:i w:val="0"/>
        </w:rPr>
        <w:t>В настоящее время эффективное управление гражданской обороной невозможно без использования системного, процессного и риск-ориентированного подходов</w:t>
      </w:r>
      <w:r>
        <w:rPr>
          <w:vertAlign w:val="superscript"/>
        </w:rPr>
        <w:t>9</w:t>
      </w:r>
      <w:r>
        <w:rPr>
          <w:b w:val="0"/>
          <w:i w:val="0"/>
        </w:rPr>
        <w:t>, математических методов прогнозирования, сценарного анализа, использования методов риск-менеджмента и кризисного управления. Наиболее перспективным направлением развития ГО является внедрение технологий искусственного интеллекта.</w:t>
      </w:r>
    </w:p>
    <w:p>
      <w:r/>
    </w:p>
    <w:p>
      <w:pPr>
        <w:jc w:val="both"/>
      </w:pPr>
      <w:r>
        <w:rPr>
          <w:b/>
          <w:i w:val="0"/>
        </w:rPr>
        <w:t>Трансформация угроз и изменение роли гражданской обороны</w:t>
      </w:r>
    </w:p>
    <w:p>
      <w:pPr>
        <w:jc w:val="both"/>
      </w:pPr>
      <w:r>
        <w:rPr>
          <w:b w:val="0"/>
          <w:i w:val="0"/>
        </w:rPr>
        <w:t>На современном этапе развития международных отношений и изменения военно-политической обстановки отмечается смещение акцента от планирования масштабных войн к планированию и организации локальных и «гибридных» конфликтов.</w:t>
      </w:r>
      <w:r>
        <w:rPr>
          <w:vertAlign w:val="superscript"/>
        </w:rPr>
        <w:t>10</w:t>
      </w:r>
      <w:r>
        <w:rPr>
          <w:b w:val="0"/>
          <w:i w:val="0"/>
        </w:rPr>
        <w:t xml:space="preserve"> Применение высокоточного оружия и дальнобойных средств поражения, ориентированных на критически важные объекты инфраструктуры и системы управления, повышает значение избирательной защиты ключевых объектов национальной безопасности и жизнеобеспечения, а не только массового укрытия населения. </w:t>
      </w:r>
    </w:p>
    <w:p>
      <w:pPr>
        <w:jc w:val="both"/>
      </w:pPr>
      <w:r>
        <w:rPr>
          <w:b w:val="0"/>
          <w:i w:val="0"/>
        </w:rPr>
        <w:t xml:space="preserve">Параллельно усиливаются невоенные угрозы: техногенные аварии на потенциально опасных объектах, катастрофические природные явления, биологические и эпидемиологические риски, масштабные пожары и др.. Практика последних лет показала, что по масштабу социальных и экономических последствий такие ЧС сопоставимы с военными конфликтами. </w:t>
      </w:r>
    </w:p>
    <w:p>
      <w:pPr>
        <w:jc w:val="both"/>
      </w:pPr>
      <w:r>
        <w:rPr>
          <w:b w:val="0"/>
          <w:i w:val="0"/>
        </w:rPr>
        <w:t>В результате гражданская оборона объективно интегрируется с единой государственной системой предупреждения и ликвидации чрезвычайных ситуаций (РСЧС), формируя единый контур защиты населения и территорий. ГО перестает быть исключительно «военным» институтом и превращается в постоянно функционирующую систему, обеспечивающую готовность государства к реагированию на широкий спектр угроз.</w:t>
      </w:r>
    </w:p>
    <w:p>
      <w:r/>
    </w:p>
    <w:p>
      <w:pPr>
        <w:jc w:val="both"/>
      </w:pPr>
      <w:r>
        <w:rPr>
          <w:b/>
          <w:i w:val="0"/>
        </w:rPr>
        <w:t xml:space="preserve">Основы государственной политики Российской Федерации в области гражданской обороны на период до 2030 года </w:t>
      </w:r>
    </w:p>
    <w:p>
      <w:pPr>
        <w:jc w:val="both"/>
      </w:pPr>
      <w:r>
        <w:rPr>
          <w:b w:val="0"/>
          <w:i w:val="0"/>
        </w:rPr>
        <w:t>Ключевым документом, задающим стратегический вектор развития ГО, являются «Основы государственной политики Российской Федерации в области гражданской обороны на период до 2030 года», утвержденные Указом Президента РФ. В них определены цели, принципы и основные задачи гражданской обороны в новых условиях. Среди ключевых положений документа:</w:t>
      </w:r>
    </w:p>
    <w:p>
      <w:pPr>
        <w:jc w:val="both"/>
      </w:pPr>
      <w:r>
        <w:rPr>
          <w:b w:val="0"/>
          <w:i w:val="0"/>
        </w:rPr>
        <w:t>- признание приоритета сохранения жизни и здоровья населения;</w:t>
      </w:r>
    </w:p>
    <w:p>
      <w:pPr>
        <w:jc w:val="both"/>
      </w:pPr>
      <w:r>
        <w:rPr>
          <w:b w:val="0"/>
          <w:i w:val="0"/>
        </w:rPr>
        <w:t>- интеграция ГО с системой предупреждения и ликвидации ЧС;</w:t>
      </w:r>
    </w:p>
    <w:p>
      <w:pPr>
        <w:jc w:val="both"/>
      </w:pPr>
      <w:r>
        <w:rPr>
          <w:b w:val="0"/>
          <w:i w:val="0"/>
        </w:rPr>
        <w:t>- переход к заблаговременному и риск-ориентированному планированию;</w:t>
      </w:r>
    </w:p>
    <w:p>
      <w:pPr>
        <w:jc w:val="both"/>
      </w:pPr>
      <w:r>
        <w:rPr>
          <w:b w:val="0"/>
          <w:i w:val="0"/>
        </w:rPr>
        <w:t>- совершенствование системы управления, сил и средств ГО;</w:t>
      </w:r>
    </w:p>
    <w:p>
      <w:pPr>
        <w:jc w:val="both"/>
      </w:pPr>
      <w:r>
        <w:rPr>
          <w:b w:val="0"/>
          <w:i w:val="0"/>
        </w:rPr>
        <w:t>- развитие научно-технического потенциала и кадрового обеспечения.</w:t>
      </w:r>
    </w:p>
    <w:p>
      <w:pPr>
        <w:jc w:val="both"/>
      </w:pPr>
      <w:r>
        <w:rPr>
          <w:b w:val="0"/>
          <w:i w:val="0"/>
        </w:rPr>
        <w:t>Целью государственной политики в области ГО является обеспечение необходимого уровня защищенности населения, материальных и культурных ценностей от опасностей, возникающих при военных конфликтах и чрезвычайных ситуациях. Для достижения данной цели определены следующие задачи:</w:t>
      </w:r>
    </w:p>
    <w:p>
      <w:pPr>
        <w:jc w:val="both"/>
      </w:pPr>
      <w:r>
        <w:rPr>
          <w:b w:val="0"/>
          <w:i w:val="0"/>
        </w:rPr>
        <w:t>- совершенствование с учетом современных требований нормативно-правовой и нормативно-технической базы в области ГО в части, касающейся защиты населения, материальных и культурных ценностей от опасностей, возникающих при военных конфликтах и чрезвычайных ситуациях;</w:t>
      </w:r>
    </w:p>
    <w:p>
      <w:pPr>
        <w:jc w:val="both"/>
      </w:pPr>
      <w:r>
        <w:rPr>
          <w:b w:val="0"/>
          <w:i w:val="0"/>
        </w:rPr>
        <w:t>- завершение реконструкции систем оповещения и информирования населения об опасностях, возникающих при военных конфликтах и чрезвычайных ситуациях, и создание в установленном порядке локальных систем оповещения;</w:t>
      </w:r>
    </w:p>
    <w:p>
      <w:pPr>
        <w:jc w:val="both"/>
      </w:pPr>
      <w:r>
        <w:rPr>
          <w:b w:val="0"/>
          <w:i w:val="0"/>
        </w:rPr>
        <w:t>- повышение качества подготовки должностных лиц федеральных органов исполнительной власти, органов исполнительной власти субъектов РФ, органов местного самоуправления и организаций к выполнению мероприятий по гражданской обороне;</w:t>
      </w:r>
    </w:p>
    <w:p>
      <w:pPr>
        <w:jc w:val="both"/>
      </w:pPr>
      <w:r>
        <w:rPr>
          <w:b w:val="0"/>
          <w:i w:val="0"/>
        </w:rPr>
        <w:t>- координация деятельности федеральных органов исполнительной власти, органов исполнительной власти субъектов РФ, органов местного самоуправления и организаций в области ГО;</w:t>
      </w:r>
    </w:p>
    <w:p>
      <w:pPr>
        <w:jc w:val="both"/>
      </w:pPr>
      <w:r>
        <w:rPr>
          <w:b w:val="0"/>
          <w:i w:val="0"/>
        </w:rPr>
        <w:t>- обеспечение эффективного функционирования сил и средств ГО, поддержание необходимого уровня их готовности к использованию по предназначению, оснащение их современным вооружением и специальной техникой;</w:t>
      </w:r>
    </w:p>
    <w:p>
      <w:pPr>
        <w:jc w:val="both"/>
      </w:pPr>
      <w:r>
        <w:rPr>
          <w:b w:val="0"/>
          <w:i w:val="0"/>
        </w:rPr>
        <w:t>- формирование условий для дальнейшего развития системы обеспечения выполнения мероприятий по ГО с учетом экономических, географических и других особенностей регионов;</w:t>
      </w:r>
    </w:p>
    <w:p>
      <w:pPr>
        <w:jc w:val="both"/>
      </w:pPr>
      <w:r>
        <w:rPr>
          <w:b w:val="0"/>
          <w:i w:val="0"/>
        </w:rPr>
        <w:t>- оптимизация мероприятий по защите населения, материальных и культурных ценностей от опасностей, возникающих при военных конфликтах и чрезвычайных ситуациях, а также повышение эффективности их выполнения;</w:t>
      </w:r>
    </w:p>
    <w:p>
      <w:pPr>
        <w:jc w:val="both"/>
      </w:pPr>
      <w:r>
        <w:rPr>
          <w:b w:val="0"/>
          <w:i w:val="0"/>
        </w:rPr>
        <w:t>- внедрение современных технологий защиты населения, материальных и культурных ценностей от опасностей, возникающих при военных конфликтах и чрезвычайных ситуациях, с использованием технических средств, созданных отечественными производителями;</w:t>
      </w:r>
    </w:p>
    <w:p>
      <w:pPr>
        <w:jc w:val="both"/>
      </w:pPr>
      <w:r>
        <w:rPr>
          <w:b w:val="0"/>
          <w:i w:val="0"/>
        </w:rPr>
        <w:t>- своевременный учет тенденций изменения характера современных вооруженных конфликтов и проявлений экстремизма;</w:t>
      </w:r>
    </w:p>
    <w:p>
      <w:pPr>
        <w:jc w:val="both"/>
      </w:pPr>
      <w:r>
        <w:rPr>
          <w:b w:val="0"/>
          <w:i w:val="0"/>
        </w:rPr>
        <w:t>- формирование новых подходов к организации и ведению гражданской обороны, обеспечивающих необходимый уровень защищенности населения, материальных и культурных ценностей от опасностей, характерных для определенных территорий Российской Федерации, при минимальном уровне финансовых и материальных затрат.</w:t>
      </w:r>
    </w:p>
    <w:p>
      <w:pPr>
        <w:jc w:val="both"/>
      </w:pPr>
      <w:r>
        <w:rPr>
          <w:b w:val="0"/>
          <w:i w:val="0"/>
        </w:rPr>
        <w:t>Приоритетными направлениями государственной политики в области гражданской обороны являются:</w:t>
      </w:r>
    </w:p>
    <w:p>
      <w:pPr>
        <w:jc w:val="both"/>
      </w:pPr>
      <w:r>
        <w:rPr>
          <w:b w:val="0"/>
          <w:i w:val="0"/>
        </w:rPr>
        <w:t>- совершенствование нормативно-правовой, нормативно-технической и методической базы в области гражданской обороны с учетом изменений, вносимых в законодательные акты Российской Федерации, и внедрения в Российской Федерации системы стратегического планирования;</w:t>
      </w:r>
    </w:p>
    <w:p>
      <w:pPr>
        <w:jc w:val="both"/>
      </w:pPr>
      <w:r>
        <w:rPr>
          <w:b w:val="0"/>
          <w:i w:val="0"/>
        </w:rPr>
        <w:t>- совершенствование системы управления гражданской обороной, систем оповещения и информирования населения об опасностях, возникающих при военных конфликтах и чрезвычайных ситуациях;</w:t>
      </w:r>
    </w:p>
    <w:p>
      <w:pPr>
        <w:jc w:val="both"/>
      </w:pPr>
      <w:r>
        <w:rPr>
          <w:b w:val="0"/>
          <w:i w:val="0"/>
        </w:rPr>
        <w:t>- совершенствование методов и способов защиты населения, материальных и культурных ценностей от опасностей, возникающих при военных конфликтах и чрезвычайных ситуациях;</w:t>
      </w:r>
    </w:p>
    <w:p>
      <w:pPr>
        <w:jc w:val="both"/>
      </w:pPr>
      <w:r>
        <w:rPr>
          <w:b w:val="0"/>
          <w:i w:val="0"/>
        </w:rPr>
        <w:t>- развитие сил ГО путем совершенствования их организации и подготовки к использованию по предназначению, а также путем повышения уровня их оснащенности современной специальной техникой;</w:t>
      </w:r>
    </w:p>
    <w:p>
      <w:pPr>
        <w:jc w:val="both"/>
      </w:pPr>
      <w:r>
        <w:rPr>
          <w:b w:val="0"/>
          <w:i w:val="0"/>
        </w:rPr>
        <w:t>- повышение качества подготовки населения в области ГО;</w:t>
      </w:r>
    </w:p>
    <w:p>
      <w:pPr>
        <w:jc w:val="both"/>
      </w:pPr>
      <w:r>
        <w:rPr>
          <w:b w:val="0"/>
          <w:i w:val="0"/>
        </w:rPr>
        <w:t>- развитие международного сотрудничества в области ГО.</w:t>
      </w:r>
    </w:p>
    <w:p>
      <w:pPr>
        <w:jc w:val="both"/>
      </w:pPr>
      <w:r>
        <w:rPr>
          <w:b w:val="0"/>
          <w:i w:val="0"/>
        </w:rPr>
        <w:t>В целях реализации государственной политики в области ГО разработаны и реализуются соответствующие планы мероприятий, предусматривающие совершенствование нормативно-правовой базы, модернизацию сил и средств ГО, развитие систем управления, мониторинга, оповещения и информирования населения, повышение устойчивости функционирования критической инфраструктуры.</w:t>
      </w:r>
    </w:p>
    <w:p>
      <w:r/>
    </w:p>
    <w:p>
      <w:pPr>
        <w:jc w:val="both"/>
      </w:pPr>
      <w:r>
        <w:rPr>
          <w:b/>
          <w:i w:val="0"/>
        </w:rPr>
        <w:t>Риск-ориентированная модель и территориальная дифференциация мероприятий ГО</w:t>
      </w:r>
    </w:p>
    <w:p>
      <w:pPr>
        <w:jc w:val="both"/>
      </w:pPr>
      <w:r>
        <w:rPr>
          <w:b w:val="0"/>
          <w:i w:val="0"/>
        </w:rPr>
        <w:t>Одной из наиболее значимых тенденций последних лет является переход от унифицированного, «уравнительного» подхода к планированию мероприятий ГО к риск-ориентированной модели. В ее основе лежит предпосылка о том, что спектр и вероятность реализации угроз существенно различаются по регионам и муниципальным образованиям, что требует дифференцированного подхода.</w:t>
      </w:r>
    </w:p>
    <w:p>
      <w:pPr>
        <w:jc w:val="both"/>
      </w:pPr>
      <w:r>
        <w:rPr>
          <w:b w:val="0"/>
          <w:i w:val="0"/>
        </w:rPr>
        <w:t>Риск-ориентированная модель предполагает:</w:t>
      </w:r>
    </w:p>
    <w:p>
      <w:pPr>
        <w:jc w:val="both"/>
      </w:pPr>
      <w:r>
        <w:rPr>
          <w:b w:val="0"/>
          <w:i w:val="0"/>
        </w:rPr>
        <w:t xml:space="preserve">- проведение комплексной оценки рисков военных и невоенных опасностей для конкретной территории; </w:t>
      </w:r>
    </w:p>
    <w:p>
      <w:pPr>
        <w:jc w:val="both"/>
      </w:pPr>
      <w:r>
        <w:rPr>
          <w:b w:val="0"/>
          <w:i w:val="0"/>
        </w:rPr>
        <w:t>- ранжирование сценариев по вероятности и тяжести последствий;</w:t>
      </w:r>
    </w:p>
    <w:p>
      <w:pPr>
        <w:jc w:val="both"/>
      </w:pPr>
      <w:r>
        <w:rPr>
          <w:b w:val="0"/>
          <w:i w:val="0"/>
        </w:rPr>
        <w:t>- увязку объемов сил, средств и финансирования с картой рисков;</w:t>
      </w:r>
    </w:p>
    <w:p>
      <w:pPr>
        <w:jc w:val="both"/>
      </w:pPr>
      <w:r>
        <w:rPr>
          <w:b w:val="0"/>
          <w:i w:val="0"/>
        </w:rPr>
        <w:t>- приоритетность мероприятий по защите наиболее уязвимых объектов и групп населения.</w:t>
      </w:r>
    </w:p>
    <w:p>
      <w:pPr>
        <w:jc w:val="both"/>
      </w:pPr>
      <w:r>
        <w:rPr>
          <w:b w:val="0"/>
          <w:i w:val="0"/>
        </w:rPr>
        <w:t xml:space="preserve">Так, для регионов с высокой концентрацией химически и радиационно опасных производств приоритет приобретает развитие инженерной защиты, систем мониторинга, локализации и ликвидации аварийных выбросов. Для приграничных территорий и крупных мегаполисов особое значение имеют вопросы эвакуации, рассредоточения населения, устойчивости транспортной и энергетической инфраструктуры. </w:t>
      </w:r>
    </w:p>
    <w:p>
      <w:pPr>
        <w:jc w:val="both"/>
      </w:pPr>
      <w:r>
        <w:rPr>
          <w:b w:val="0"/>
          <w:i w:val="0"/>
        </w:rPr>
        <w:t>Территориальная дифференциация позволяет повысить эффективность использования ресурсов ГО, минимизируя избыточные мероприятия и концентрируя усилия на критически важных направлениях. Вместе с тем, важно нормативно обеспечить минимальный гарантированный уровень базовой готовности для всех субъектов РФ и муниципальных образований.</w:t>
      </w:r>
    </w:p>
    <w:p>
      <w:r/>
    </w:p>
    <w:p>
      <w:pPr>
        <w:jc w:val="both"/>
      </w:pPr>
      <w:r>
        <w:rPr>
          <w:b/>
          <w:i w:val="0"/>
        </w:rPr>
        <w:t>Совершенствование системы управления и мониторинга</w:t>
      </w:r>
    </w:p>
    <w:p>
      <w:pPr>
        <w:jc w:val="both"/>
      </w:pPr>
      <w:r>
        <w:rPr>
          <w:b w:val="0"/>
          <w:i w:val="0"/>
        </w:rPr>
        <w:t>Эффективность гражданской обороны во многом определяется возможностями системы управления, ее способностью оперативно принимать решения в условиях дефицита времени и информации. В последние годы наблюдается ускоренное развитие инфраструктуры управления и мониторинга, характеризующееся следующими тенденциями:</w:t>
      </w:r>
    </w:p>
    <w:p>
      <w:pPr>
        <w:jc w:val="both"/>
      </w:pPr>
      <w:r>
        <w:rPr>
          <w:b w:val="0"/>
          <w:i w:val="0"/>
        </w:rPr>
        <w:t xml:space="preserve">- интеграция органов управления ГО с национальными и региональными центрами управления в кризисных ситуациях; </w:t>
      </w:r>
    </w:p>
    <w:p>
      <w:pPr>
        <w:jc w:val="both"/>
      </w:pPr>
      <w:r>
        <w:rPr>
          <w:b w:val="0"/>
          <w:i w:val="0"/>
        </w:rPr>
        <w:t>- формирование многоуровневой сети ситуационных центров с использованием геоинформационных систем, средств моделирования и визуализации обстановки;</w:t>
      </w:r>
    </w:p>
    <w:p>
      <w:pPr>
        <w:jc w:val="both"/>
      </w:pPr>
      <w:r>
        <w:rPr>
          <w:b w:val="0"/>
          <w:i w:val="0"/>
        </w:rPr>
        <w:t>- внедрение цифровых платформ, обеспечивающих сбор, обработку и анализ больших массивов данных о потенциальных угрозах и текущей обстановке;</w:t>
      </w:r>
    </w:p>
    <w:p>
      <w:pPr>
        <w:jc w:val="both"/>
      </w:pPr>
      <w:r>
        <w:rPr>
          <w:b w:val="0"/>
          <w:i w:val="0"/>
        </w:rPr>
        <w:t>- развитие систем наблюдения и лабораторного контроля, в том числе на основе дистанционного зондирования, сенсорных сетей, автоматизированных постов контроля среды обитания, спутникового наблдения.</w:t>
      </w:r>
    </w:p>
    <w:p>
      <w:pPr>
        <w:jc w:val="both"/>
      </w:pPr>
      <w:r>
        <w:rPr>
          <w:b w:val="0"/>
          <w:i w:val="0"/>
        </w:rPr>
        <w:t>Цифровизация управления ГО требует повышения компетенций руководителей и специалистов ГОЧС в области информационных технологий, кибербезопасности, анализа данных. Возникает задача формирования единого информационного пространства гражданской обороны, обеспечивающего межведомственное взаимодействие и сквозной обмен данными на всех уровнях управления.</w:t>
      </w:r>
    </w:p>
    <w:p>
      <w:r/>
    </w:p>
    <w:p>
      <w:pPr>
        <w:jc w:val="both"/>
      </w:pPr>
      <w:r>
        <w:rPr>
          <w:b/>
          <w:i w:val="0"/>
        </w:rPr>
        <w:t>Техническое перевооружение сил гражданской обороны и внедрение новых технологий</w:t>
      </w:r>
    </w:p>
    <w:p>
      <w:pPr>
        <w:jc w:val="both"/>
      </w:pPr>
      <w:r>
        <w:rPr>
          <w:b w:val="0"/>
          <w:i w:val="0"/>
        </w:rPr>
        <w:t xml:space="preserve">Технологическое развитие гражданской обороны связано с широким внедрением робототехники, беспилотных систем, современных средств связи и оповещения, а также интеллектуальных информационных систем. </w:t>
      </w:r>
    </w:p>
    <w:p>
      <w:pPr>
        <w:jc w:val="both"/>
      </w:pPr>
      <w:r>
        <w:rPr>
          <w:b w:val="0"/>
          <w:i w:val="0"/>
        </w:rPr>
        <w:t>Во-первых, расширяется номенклатура робототехнических комплексов для ведения разведки и проведения аварийно-спасательных работ в зонах радиационного, химического и биологического заражения, в завалах и на пожарах. Это позволяет снижать потери среди личного состава и действовать в условиях, ранее практически недоступных для человека.</w:t>
      </w:r>
    </w:p>
    <w:p>
      <w:pPr>
        <w:jc w:val="both"/>
      </w:pPr>
      <w:r>
        <w:rPr>
          <w:b w:val="0"/>
          <w:i w:val="0"/>
        </w:rPr>
        <w:t xml:space="preserve">Во-вторых, активно развиваются беспилотные летательные аппараты, применяемые для мониторинга обстановки, оперативной аэрофотосъемки, поиска пострадавших, доставки малогабаритных грузов. </w:t>
      </w:r>
    </w:p>
    <w:p>
      <w:pPr>
        <w:jc w:val="both"/>
      </w:pPr>
      <w:r>
        <w:rPr>
          <w:b w:val="0"/>
          <w:i w:val="0"/>
        </w:rPr>
        <w:t xml:space="preserve">В-третьих, модернизируются системы оповещения населения: цифровые, многоканальные комплексы интегрируются с сетями подвижной связи, интернет-платформами и социальными сетями, что повышает оперативность и адресность доведения сигналов и рекомендаций до граждан. </w:t>
      </w:r>
    </w:p>
    <w:p>
      <w:pPr>
        <w:jc w:val="both"/>
      </w:pPr>
      <w:r>
        <w:rPr>
          <w:b w:val="0"/>
          <w:i w:val="0"/>
        </w:rPr>
        <w:t>Наконец, в систему управления ГО внедряются элементы искусственного интеллекта и аналитики больших данных (англ. big data), применяемые для прогнозирования развития обстановки, выявления уязвимостей инфраструктуры и поддержки принятия решений. Все это формирует новый технологический облик гражданской обороны, повышающий ее адаптивность к сложным и быстро меняющимся угрозам.</w:t>
      </w:r>
    </w:p>
    <w:p>
      <w:r/>
    </w:p>
    <w:p>
      <w:pPr>
        <w:jc w:val="both"/>
      </w:pPr>
      <w:r>
        <w:rPr>
          <w:b/>
          <w:i w:val="0"/>
        </w:rPr>
        <w:t>Модернизация средств защиты и систем жизнеобеспечения населения</w:t>
      </w:r>
    </w:p>
    <w:p>
      <w:pPr>
        <w:jc w:val="both"/>
      </w:pPr>
      <w:r>
        <w:rPr>
          <w:b w:val="0"/>
          <w:i w:val="0"/>
        </w:rPr>
        <w:t>Ключевым направлением модернизации ГО остается повышение эффективности средств защиты и жизнеобеспечения населения. Исследователи отмечают необходимость обновления номенклатуры средств индивидуальной защиты (СИЗ) и коллективной защиты, с учетом современных требований по эргономике, надежности и многофакторности защиты.</w:t>
      </w:r>
    </w:p>
    <w:p>
      <w:pPr>
        <w:jc w:val="both"/>
      </w:pPr>
      <w:r>
        <w:rPr>
          <w:b w:val="0"/>
          <w:i w:val="0"/>
        </w:rPr>
        <w:t>Разрабатываются и внедряются новые поколения фильтрующих и изолирующих СИЗ органов дыхания, защитных костюмов, а также модульных укрытий и быстровозводимых защитных сооружений. Особое внимание уделяется созданию и развитию отечественной производственной базы, обеспечивающей технологический суверенитет в критически важных номенклатурах продукции.</w:t>
      </w:r>
    </w:p>
    <w:p>
      <w:pPr>
        <w:jc w:val="both"/>
      </w:pPr>
      <w:r>
        <w:rPr>
          <w:b w:val="0"/>
          <w:i w:val="0"/>
        </w:rPr>
        <w:t>Параллельно развивается инфраструктура жизнеобеспечения: мобильные пункты временного размещения, полевые системы водо- и энергоснабжения, санитарно-бытовые комплексы, логистические решения по обеспечению пострадавшего населения продовольствием и предметами первой необходимости. В совокупности эти элементы образуют модульные системы, способные быстро разворачиваться в районах чрезвычайных ситуаций и в условиях военных действий.</w:t>
      </w:r>
    </w:p>
    <w:p>
      <w:r/>
    </w:p>
    <w:p>
      <w:pPr>
        <w:jc w:val="both"/>
      </w:pPr>
      <w:r>
        <w:rPr>
          <w:b/>
          <w:i w:val="0"/>
        </w:rPr>
        <w:t>Подготовка населения и кадровый потенциал гражданской обороны</w:t>
      </w:r>
    </w:p>
    <w:p>
      <w:pPr>
        <w:jc w:val="both"/>
      </w:pPr>
      <w:r>
        <w:rPr>
          <w:b w:val="0"/>
          <w:i w:val="0"/>
        </w:rPr>
        <w:t>Человеческий фактор остается ключевым элементом эффективности гражданской обороны. Современные подходы к подготовке населения предполагают переход от формализованных занятий к практико-ориентированным и интерактивным формам обучения. Применяются дистанционные образовательные технологии, специализированные интернет-ресурсы и мобильные приложения, массовые акции, тематические уроки в образовательных организациях, учебные эвакуации и др.</w:t>
      </w:r>
    </w:p>
    <w:p>
      <w:pPr>
        <w:jc w:val="both"/>
      </w:pPr>
      <w:r>
        <w:rPr>
          <w:b w:val="0"/>
          <w:i w:val="0"/>
        </w:rPr>
        <w:t>Подготовка руководителей и специалистов в области ГО и защиты от ЧС приобретает междисциплинарный характер: помимо знаний в области организации мероприятий ГО, аварийно-спасательных работ и защиты населения требуются компетенции в сфере управления рисками, анализа данных, психологии массового поведения, информационных технологий.</w:t>
      </w:r>
    </w:p>
    <w:p>
      <w:pPr>
        <w:jc w:val="both"/>
      </w:pPr>
      <w:r>
        <w:rPr>
          <w:b w:val="0"/>
          <w:i w:val="0"/>
        </w:rPr>
        <w:t>Важным результатом этих процессов должно стать формирование культуры безопасности, когда знание и соблюдение правил поведения в опасных ситуациях становится элементом повседневных практик граждан и профессиональным стандартом для должностных лиц.</w:t>
      </w:r>
    </w:p>
    <w:p>
      <w:r/>
    </w:p>
    <w:p>
      <w:pPr>
        <w:jc w:val="both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Проведенный анализ показал, что современное развитие гражданской обороны характеризуется комплексной трансформацией, затрагивающей все ее основные элементы: нормативно-правовую базу, систему управления, организацию сил и средств, техническое оснащение, подготовку населения и кадровый потенциал.</w:t>
      </w:r>
    </w:p>
    <w:p>
      <w:pPr>
        <w:jc w:val="both"/>
      </w:pPr>
      <w:r>
        <w:rPr>
          <w:b w:val="0"/>
          <w:i w:val="0"/>
        </w:rPr>
        <w:t>К числу ключевых тенденций относятся:</w:t>
      </w:r>
    </w:p>
    <w:p>
      <w:pPr>
        <w:jc w:val="both"/>
      </w:pPr>
      <w:r>
        <w:rPr>
          <w:b w:val="0"/>
          <w:i w:val="0"/>
        </w:rPr>
        <w:t>- интеграция гражданской обороны с системой предупреждения и ликвидации чрезвычайных ситуаций и другими элементами национальной безопасности;</w:t>
      </w:r>
    </w:p>
    <w:p>
      <w:pPr>
        <w:jc w:val="both"/>
      </w:pPr>
      <w:r>
        <w:rPr>
          <w:b w:val="0"/>
          <w:i w:val="0"/>
        </w:rPr>
        <w:t>- переход к риск-ориентированному и территориально дифференцированному планированию мероприятий ГО;</w:t>
      </w:r>
    </w:p>
    <w:p>
      <w:pPr>
        <w:jc w:val="both"/>
      </w:pPr>
      <w:r>
        <w:rPr>
          <w:b w:val="0"/>
          <w:i w:val="0"/>
        </w:rPr>
        <w:t>- цифровизация управления и развитие систем мониторинга, прогнозирования и оповещения;</w:t>
      </w:r>
    </w:p>
    <w:p>
      <w:pPr>
        <w:jc w:val="both"/>
      </w:pPr>
      <w:r>
        <w:rPr>
          <w:b w:val="0"/>
          <w:i w:val="0"/>
        </w:rPr>
        <w:t>- техническое перевооружение сил ГО, внедрение робототехники, БПЛА, интеллектуальных информационных систем;</w:t>
      </w:r>
    </w:p>
    <w:p>
      <w:pPr>
        <w:jc w:val="both"/>
      </w:pPr>
      <w:r>
        <w:rPr>
          <w:b w:val="0"/>
          <w:i w:val="0"/>
        </w:rPr>
        <w:t>- модернизация средств защиты и жизнеобеспечения населения;</w:t>
      </w:r>
    </w:p>
    <w:p>
      <w:pPr>
        <w:jc w:val="both"/>
      </w:pPr>
      <w:r>
        <w:rPr>
          <w:b w:val="0"/>
          <w:i w:val="0"/>
        </w:rPr>
        <w:t>- формирование культуры безопасности и повышение уровня подготовки населения и специалистов.</w:t>
      </w:r>
    </w:p>
    <w:p>
      <w:pPr>
        <w:jc w:val="both"/>
      </w:pPr>
      <w:r>
        <w:rPr>
          <w:b w:val="0"/>
          <w:i w:val="0"/>
        </w:rPr>
        <w:t>Эффективная реализация указанных тенденций в полной мере возможна лишь при условии согласованных действий органов государственной власти, органов местного самоуправления, организаций, научного и экспертного сообщества, а также активного участия граждан.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7. Основы государственной политики Российской Федерации в области ГО утверждены Указом Президента РФ от 20.12.2016 N 696. Вторым стратегическим документом в области ГО является Указ Президента РФ от 16.10.2019 N 501 «О Стратегии в области развития гражданской обороны, защиты населения и территорий от чрезвычайных ситуаций, обеспечения пожарной безопасности и безопасности людей на водных объектах на период до 2030 года».</w:t>
      </w:r>
    </w:p>
    <w:p>
      <w:r>
        <w:t>8. Статья 1 Федерального закона от 12.02.1998 N 28-ФЗ "О гражданской обороне".</w:t>
      </w:r>
    </w:p>
    <w:p>
      <w:r>
        <w:t>9. Риск-ориентированный подход – метод организации и осуществления государственного надзора, ведомственного, внутреннего и иных видов контроля, при котором выбор интенсивности (формы, продолжительности, периодичности) проведения мероприятий по контролю соблюдения обязательных требований ГОЧС определяется отнесением организации (объекта) к определенной категории риска либо определенному классу (категории) опасности. Риск-ориентированный подход используется не только при проведении надзора, проверок и иных видов контроля, но и при планировании и организации мероприятий по ГОЧС. Сущность риск-ориентированного подхода состоит в расстановке приоритетов. Другими словами, риск-ориентированный подход – это метод управления (планирования, организации и контроля) гражданской обороной и защитой от ЧС, при котором усилия и ресурсы направляются в первую очередь на процессы и объекты с наибольшим уровнем риска, а интенсивность мероприятий зависит от категории риска или класса опасности.</w:t>
      </w:r>
    </w:p>
    <w:p>
      <w:r>
        <w:t>10. По мнению военных экспертов, риски и скорость перехода от локального конфликта к тотальной войне в условиях неопределенности достаточно высоки.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