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СУДЕБНАЯ ИСТОРИЯ ПЕРЕДАЧИ ЗАЩИТНЫХ СООРУЖЕНИЙ ГРАЖДАНСКОЙ ОБОРОНЫ В МУНИЦИПАЛЬНУЮ СОБСТВЕННОСТЬ ГОРОДА ВЛАДИМИРА</w:t>
      </w:r>
    </w:p>
    <w:p>
      <w:r>
        <w:rPr>
          <w:b/>
        </w:rPr>
        <w:t>Рубрика: ЗАЩИТНЫЕ СООРУЖЕНИЯ ГРАЖДАНСКОЙ ОБОРОНЫ</w:t>
        <w:br/>
      </w:r>
      <w:r>
        <w:t>Автор: Сапрыгин Е.А. Юрист, консультант редакции журнала</w:t>
        <w:br/>
      </w:r>
    </w:p>
    <w:p/>
    <w:p>
      <w:r/>
    </w:p>
    <w:p>
      <w:r/>
    </w:p>
    <w:p>
      <w:r>
        <w:rPr>
          <w:b/>
          <w:i w:val="0"/>
        </w:rPr>
        <w:t>В статье рассказано об истории передачи защитных сооружений гражданской обороны (ЗСГО) в муниципальную собственность города Владимира и судебных разбирательствах по этому поводу. Городская администрация не хотела брать на баланс ЗСГО, ссылаясь на их плаче6вное состояние и отсутствие в бюджете финансовых средств на их приведение в должное состояние. Три судебных инстанции разбирали это дело и все они пришли к выводу, что администрация города Владимира была не права.</w:t>
      </w:r>
    </w:p>
    <w:p>
      <w:r/>
    </w:p>
    <w:p>
      <w:pPr>
        <w:jc w:val="both"/>
      </w:pPr>
      <w:r>
        <w:rPr>
          <w:b w:val="0"/>
          <w:i w:val="0"/>
        </w:rPr>
        <w:t>Правовой режим защитных сооружений гражданской обороны (далее – ЗСГО) традиционно связан с вопросами разграничения собственности и полномочий между Российской Федерацией, субъектами РФ и муниципальными образованиями. Актуальность вопроса возросла в связи с поручением Президента РФ от 11.10.2022 N пр-1918 о передаче ЗСГО в собственность субъектов РФ и муниципальных образований.</w:t>
      </w:r>
      <w:r>
        <w:rPr>
          <w:vertAlign w:val="superscript"/>
        </w:rPr>
        <w:t>13</w:t>
      </w:r>
    </w:p>
    <w:p>
      <w:pPr>
        <w:jc w:val="both"/>
      </w:pPr>
      <w:r>
        <w:rPr>
          <w:b w:val="0"/>
          <w:i w:val="0"/>
        </w:rPr>
        <w:t>Постановление Арбитражного суда Волго-Вятского округа от 11.10.2024 по делу N А11-5724/2023, оставившее без изменения судебные акты нижестоящих инстанций по спору о законности распоряжения Территориального управления Росимущества по Владимирской области, демонстрирует, каким образом суды увязывают федеральное законодательство о гражданской обороне с правами муниципальных образований и порядком разграничения собственности.</w:t>
      </w:r>
    </w:p>
    <w:p>
      <w:r/>
    </w:p>
    <w:p>
      <w:pPr>
        <w:jc w:val="both"/>
      </w:pPr>
      <w:r>
        <w:rPr>
          <w:b/>
          <w:i w:val="0"/>
        </w:rPr>
        <w:t>Правовой статус ЗСГО</w:t>
      </w:r>
    </w:p>
    <w:p>
      <w:pPr>
        <w:jc w:val="both"/>
      </w:pPr>
      <w:r>
        <w:rPr>
          <w:b w:val="0"/>
          <w:i w:val="0"/>
        </w:rPr>
        <w:t>ЗСГО относятся к объектам гражданской обороны (далее – ГО), создаваемым в целях защиты населения в условиях военных конфликтов и чрезвычайных ситуаций. В судебном акте по делу N А11-5724/2023 суд исходит из того, что спорные объекты недвижимости, расположенные на территории города Владимира, являются ЗСГО и ранее входили в состав федеральной казны, не будучи закрепленными за конкретными федеральными правообладателями.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Федеральный закон от 12.02.1998 N 28-ФЗ «О гражданской обороне»</w:t>
        </w:r>
      </w:hyperlink>
      <w:r>
        <w:rPr>
          <w:b w:val="0"/>
          <w:i w:val="0"/>
        </w:rPr>
        <w:t xml:space="preserve"> закрепляет обязанность органов местного самоуправления создавать и поддерживать в состоянии постоянной готовности ЗСГО в пределах своих полномочий. Суд, ссылаясь на пункт 2 статьи 8 названного закона и анализируя положения главы 2, подчеркивает, что вопросы создания и поддержания в готовности ЗСГО не относятся к полномочиям органов государственной власти РФ, что обусловливает недопустимость нахождения соответствующих объектов в федеральной собственности при действующей системе разграничения полномочий.</w:t>
      </w:r>
    </w:p>
    <w:p>
      <w:pPr>
        <w:jc w:val="both"/>
      </w:pPr>
      <w:r>
        <w:rPr>
          <w:b w:val="0"/>
          <w:i w:val="0"/>
        </w:rPr>
        <w:t>Таким образом, ЗСГО, предназначенные для решения вопросов местного значения по защите населения муниципального образования от чрезвычайных ситуаций, находят свое место в системе муниципальной собственности как имущество, обеспечивающее реализацию закрепленных законом полномочий органов местного самоуправления. Эта связка между функциональным назначением объекта и его надлежащим уровнем публичной собственности является ключевой в рассматриваемом деле, поскольку именно она позволила судам обосновать необходимость передачи спорных сооружений в собственность муниципального образования город Владимир.</w:t>
      </w:r>
    </w:p>
    <w:p>
      <w:r/>
    </w:p>
    <w:p>
      <w:pPr>
        <w:jc w:val="both"/>
      </w:pPr>
      <w:r>
        <w:rPr>
          <w:b/>
          <w:i w:val="0"/>
        </w:rPr>
        <w:t>Распределение полномочий между уровнями публичной власти в сфере ГО</w:t>
      </w:r>
    </w:p>
    <w:p>
      <w:pPr>
        <w:jc w:val="both"/>
      </w:pPr>
      <w:r>
        <w:rPr>
          <w:b w:val="0"/>
          <w:i w:val="0"/>
        </w:rPr>
        <w:t>Федеральный закон от 06.10.2003 N 131-ФЗ «Об общих принципах организации местного самоуправления в Российской Федерации» относит к вопросам местного значения организацию и осуществление мероприятий по ГО и защите от ЧС, включая поддержание объектов ГО в состоянии постоянной готовности. На это обстоятельство суд ссылается при выводе о том, что спорные защитные сооружения непосредственно обслуживают местные задачи и, следовательно, должны находиться в муниципальной собственности.</w:t>
      </w:r>
    </w:p>
    <w:p>
      <w:pPr>
        <w:jc w:val="both"/>
      </w:pPr>
      <w:r>
        <w:rPr>
          <w:b w:val="0"/>
          <w:i w:val="0"/>
        </w:rPr>
        <w:t>Параллельно суд анализирует положения Федерального закона от 22.08.2004 N 122-ФЗ</w:t>
      </w:r>
      <w:r>
        <w:rPr>
          <w:vertAlign w:val="superscript"/>
        </w:rPr>
        <w:t>14</w:t>
      </w:r>
      <w:r>
        <w:rPr>
          <w:b w:val="0"/>
          <w:i w:val="0"/>
        </w:rPr>
        <w:t>, где в пункте 11 статьи 154 закреплен механизм безвозмездной передачи имущества с одного уровня публичной собственности на другой в ситуациях, когда нахождение имущества в муниципальной собственности не допускается или когда оно используется органами государственной власти и подведомственными организациями для реализации закрепленных полномочий. В рассматриваемом деле этот механизм интерпретируется в обратном направлении: суд отмечает, что по смыслу названной нормы, при наличии предусмотренных оснований имущество, предназначенное для решения вопросов местного значения, подлежит безвозмездной передаче в муниципальную собственность, что логически вытекает из принципов разграничения полномочий между Российской Федерацией, субъектами РФ и муниципальными образованиями.</w:t>
      </w:r>
    </w:p>
    <w:p>
      <w:pPr>
        <w:jc w:val="both"/>
      </w:pPr>
      <w:r>
        <w:rPr>
          <w:b w:val="0"/>
          <w:i w:val="0"/>
        </w:rPr>
        <w:t>Судом также учитывалась позиция Конституционного Суда РФ, изложенная в постановлении от 30.06.2006 N 8-П и последующих определениях, согласно которым безвозмездная передача имущества между уровнями публичной собственности должна осуществляться при наличии волеизъявления сторон и с учетом финансово-экономических интересов соответствующих субъектов. Вместе с тем подчеркивается, что решение органа местного самоуправления об отказе от передачи ему имущества не может быть произвольным и не должно препятствовать реализации установленных законом оснований передачи имущества в случаях, когда оно необходимо для выполнения возложенных на муниципалитет полномочий в сфере ГО и защиты от ЧС.</w:t>
      </w:r>
    </w:p>
    <w:p>
      <w:r/>
    </w:p>
    <w:p>
      <w:pPr>
        <w:jc w:val="both"/>
      </w:pPr>
      <w:r>
        <w:rPr>
          <w:b/>
          <w:i w:val="0"/>
        </w:rPr>
        <w:t>Порядок передачи объектов ГО между уровнями публичной собственности</w:t>
      </w:r>
    </w:p>
    <w:p>
      <w:pPr>
        <w:jc w:val="both"/>
      </w:pPr>
      <w:r>
        <w:rPr>
          <w:b w:val="0"/>
          <w:i w:val="0"/>
        </w:rPr>
        <w:t>Поводом для возникновения спора послужило поручение Президента РФ от 11.10.2022 N пр-1918, которым Росимуществу совместно с органами исполнительной власти субъектов РФ и при участии органов местного самоуправления было предписано сформировать и утвердить перечень ЗСГО, необходимых для осуществления полномочий в сфере защиты населения и подлежащих передаче в собственность субъектов РФ и муниципальных образований. Во исполнение данного поручения издан приказ Росимущества от 12.10.2022 N 227, регламентирующий действия территориальных органов по формированию перечней, их согласованию с МЧС России и органами государственной власти субъектов РФ.</w:t>
      </w:r>
    </w:p>
    <w:p>
      <w:pPr>
        <w:jc w:val="both"/>
      </w:pPr>
      <w:r>
        <w:rPr>
          <w:b w:val="0"/>
          <w:i w:val="0"/>
        </w:rPr>
        <w:t>Территориальное управление Росимущества по Владимирской области сформировало перечень ЗСГО и направило его для согласования в Главное управление МЧС России по Владимирской области, а также в адрес Губернатора Владимирской области и профильного министерства имущественных и земельных отношений. По материалам дела перечень неоднократно направлялся в органы местного самоуправления региона для проработки и выявления потребности в конкретных ЗСГО, что подтверждает соблюдение стадии согласования и учета позиции муниципалитетов.</w:t>
      </w:r>
    </w:p>
    <w:p>
      <w:pPr>
        <w:jc w:val="both"/>
      </w:pPr>
      <w:r>
        <w:rPr>
          <w:b w:val="0"/>
          <w:i w:val="0"/>
        </w:rPr>
        <w:t>После дополнительной проработки и с учетом позиции МЧС России и руководства субъекта РФ был сформирован и утвержден согласованный перечень ЗСГО, в который вошли объекты, подлежащие оформлению в собственность Владимирской области и муниципальных образований, включая город Владимир. На основе этого перечня Территориальное управление издало распоряжение от 13.04.2023 N 33-626-р, в котором прямо указано, что распоряжение является основанием для возникновения права собственности Владимирской области и муниципальных образований на включенные в перечень защитные сооружения.</w:t>
      </w:r>
    </w:p>
    <w:p>
      <w:pPr>
        <w:jc w:val="both"/>
      </w:pPr>
      <w:r>
        <w:rPr>
          <w:b w:val="0"/>
          <w:i w:val="0"/>
        </w:rPr>
        <w:t>Суд установил, что указанное распоряжение принято во исполнение поручения Президента РФ и приказа Росимущества, а также с учетом согласованных позиций субъекта РФ и МЧС России относительно потребности в соответствующих ЗСГО. В этой связи суды трех инстанций пришли к выводу о соблюдении установленного порядка передачи имущества и соответствии распоряжения территориального органа Росимущества действующему законодательству, что исключает признание его незаконным по мотиву нарушения порядка передачи.</w:t>
      </w:r>
    </w:p>
    <w:p>
      <w:r/>
    </w:p>
    <w:p>
      <w:pPr>
        <w:jc w:val="both"/>
      </w:pPr>
      <w:r>
        <w:rPr>
          <w:b/>
          <w:i w:val="0"/>
        </w:rPr>
        <w:t>Судебное дело о передаче ЗСГО городу Владимиру: фабула и ключевые выводы</w:t>
      </w:r>
    </w:p>
    <w:p>
      <w:pPr>
        <w:jc w:val="both"/>
      </w:pPr>
      <w:r>
        <w:rPr>
          <w:b w:val="0"/>
          <w:i w:val="0"/>
        </w:rPr>
        <w:t>Администрация города Владимира обратилась в арбитражный суд с требованием о признании незаконным распоряжения Территориального управления Росимущества от 13.04.2023 N 33-626-р в части объектов, подлежащих передаче в собственность муниципального образования город Владимир, мотивируя требования несоблюдением порядка передачи имущества, отсутствием волеизъявления муниципалитета на принятие спорных защитных сооружений и их ненадлежащим техническим состоянием. В качестве предмета оспаривания были указаны конкретные ЗСГО, расположенные по ряду адресов в городе Владимире, в отношении которых Территориальное управление предложило оформить муниципальное право собственности.</w:t>
      </w:r>
    </w:p>
    <w:p>
      <w:pPr>
        <w:jc w:val="both"/>
      </w:pPr>
      <w:r>
        <w:rPr>
          <w:b w:val="0"/>
          <w:i w:val="0"/>
        </w:rPr>
        <w:t xml:space="preserve">Суды первой и апелляционной инстанций отказали в удовлетворении заявленных требований, а Арбитражный суд Волго-Вятского округа в кассационном порядке подтвердил законность этих судебных актов, указав на отсутствие совокупности необходимых условий для признания ненормативного акта недействительным. </w:t>
      </w:r>
    </w:p>
    <w:p>
      <w:pPr>
        <w:jc w:val="both"/>
      </w:pPr>
      <w:r>
        <w:rPr>
          <w:b w:val="0"/>
          <w:i w:val="0"/>
        </w:rPr>
        <w:t>Ключевым выводом суда стало констатирование того, что нахождение спорных ЗСГО в федеральной собственности не допускается с учетом разграничения полномочий, установленного Федеральным законом «О гражданской обороне» и Федеральным законом «Об общих принципах организации местного самоуправления в РФ». Поскольку объекты предназначены для решения вопросов местного значения по защите населения муниципального образования, их передача в муниципальную собственность соответствует структуре публичных полномочий и не нарушает прав администрации города Владимира как органа местного самоуправления.</w:t>
      </w:r>
    </w:p>
    <w:p>
      <w:pPr>
        <w:jc w:val="both"/>
      </w:pPr>
      <w:r>
        <w:rPr>
          <w:b w:val="0"/>
          <w:i w:val="0"/>
        </w:rPr>
        <w:t>Довод о том, что спорные объекты не используются муниципальными организациями и находятся в неудовлетворительном техническом состоянии, судом был отклонен как не имеющий правового значения для оценки законности распоряжения о передаче. В судебном акте указано, что установленный законом порядок передачи имущества не ставит возможность передачи в зависимость от текущего технического состояния объектов, а МЧС России по результатам инвентаризации и оценки содержания защитных сооружений подтвердило готовность большинства передаваемых объектов к приему укрываемых.</w:t>
      </w:r>
    </w:p>
    <w:p>
      <w:r/>
    </w:p>
    <w:p>
      <w:pPr>
        <w:jc w:val="both"/>
      </w:pPr>
      <w:r>
        <w:rPr>
          <w:b/>
          <w:i w:val="0"/>
        </w:rPr>
        <w:t>Права и финансово-экономические интересы муниципалитетов</w:t>
      </w:r>
    </w:p>
    <w:p>
      <w:pPr>
        <w:jc w:val="both"/>
      </w:pPr>
      <w:r>
        <w:rPr>
          <w:b w:val="0"/>
          <w:i w:val="0"/>
        </w:rPr>
        <w:t>В ходе рассмотрения дела администрация города Владимира ссылалась на отсутствие волеизъявления органа местного самоуправления на принятие в муниципальную собственность ЗСГО, а также на несоответствие передачи имущества финансово-экономическим интересам муниципального образования. Эти аргументы были сопоставлены судом с правовой позицией Конституционного Суда РФ, признающей необходимость учета финансово-экономических возможностей муниципалитетов при передаче им имущества для реализации дополнительных полномочий.</w:t>
      </w:r>
    </w:p>
    <w:p>
      <w:pPr>
        <w:jc w:val="both"/>
      </w:pPr>
      <w:r>
        <w:rPr>
          <w:b w:val="0"/>
          <w:i w:val="0"/>
        </w:rPr>
        <w:t>Однако суд отметил, что указанная позиция не может толковаться расширительно как предоставляющая органу местного самоуправления право произвольно блокировать процедуру передачи имущества в случаях, когда закон прямо предписывает отнесение соответствующих объектов к определенному уровню публичной собственности. В рассматриваемой ситуации ЗСГО служат реализации базовых, а не дополнительных полномочий муниципального образования, вытекающих из статуса вопросов местного значения в области ГО.</w:t>
      </w:r>
    </w:p>
    <w:p>
      <w:pPr>
        <w:jc w:val="both"/>
      </w:pPr>
      <w:r>
        <w:rPr>
          <w:b w:val="0"/>
          <w:i w:val="0"/>
        </w:rPr>
        <w:t>Дополнительное значение для оценки позиции муниципалитета имело отсутствие мотивированного отказа от принятия объектов с указанием объективных обстоятельств, препятствующих их передаче. Администрация ограничилась ссылками на неиспользование спорных сооружений и на их нецелесообразность с точки зрения муниципальных интересов, не представив доказательств, подтверждающих невозможность обеспечения их содержания или интеграции в систему ГО города. В результате суд пришел к выводу, что подобная позиция не отвечает критериям добросовестного осуществления полномочий и не может рассматриваться как основание для ограничения реализации федеральных решений о передаче объектов ГО на соответствующий уровень собственности.</w:t>
      </w:r>
    </w:p>
    <w:p>
      <w:pPr>
        <w:jc w:val="both"/>
      </w:pPr>
      <w:r>
        <w:rPr>
          <w:b w:val="0"/>
          <w:i w:val="0"/>
        </w:rPr>
        <w:t>При таком подходе суд фактически дал ориентир для органов местного самоуправления: ссылка на финансовую нагрузку и неудовлетворительное состояние объектов без предоставления конкретизированных расчетов, программ приведения сооружений в готовность либо предложений по альтернативной организации защиты населения не способна обосновать правомерность отказа от участия в механизме передачи имущества в сфере ГО.</w:t>
      </w:r>
    </w:p>
    <w:p>
      <w:r/>
    </w:p>
    <w:p>
      <w:pPr>
        <w:jc w:val="both"/>
      </w:pPr>
      <w:r>
        <w:rPr>
          <w:b/>
          <w:i w:val="0"/>
        </w:rPr>
        <w:t>Практическое значение рассматриваемого дела для системы ГО и ЧС</w:t>
      </w:r>
    </w:p>
    <w:p>
      <w:pPr>
        <w:jc w:val="both"/>
      </w:pPr>
      <w:r>
        <w:rPr>
          <w:b w:val="0"/>
          <w:i w:val="0"/>
        </w:rPr>
        <w:t>Постановление суда подтверждает тенденцию к закреплению ЗСГО на том уровне публичной собственности, которому закон приписывает полномочия по их созданию, содержанию и поддержанию в состоянии постоянной готовности. Для системы ГО это означает дальнейшую конкретизацию ответственности муниципальных образований и субъектов РФ за фактическое состояние и готовность имеющегося фонда защитных сооружений.</w:t>
      </w:r>
    </w:p>
    <w:p>
      <w:pPr>
        <w:jc w:val="both"/>
      </w:pPr>
      <w:r>
        <w:rPr>
          <w:b w:val="0"/>
          <w:i w:val="0"/>
        </w:rPr>
        <w:t>Дело показывает, что формирование и утверждение перечней ЗСГО, исходя из совместной позиции Росимущества, МЧС России и органов государственной власти субъектов РФ, становится основным процедурным инструментом для распределения объектов ГО по уровням управления. Включение объектов в такие перечни при соблюдении процедуры согласования и документальном подтверждении потребности в них рассматривается судами как достаточное основание для возникновения прав субъектов РФ и муниципальных образований, даже при наличии возражений органов местного самоуправления, не подкрепленных убедительными правовыми и фактическими доводами.</w:t>
      </w:r>
    </w:p>
    <w:p>
      <w:pPr>
        <w:jc w:val="both"/>
      </w:pPr>
      <w:r>
        <w:rPr>
          <w:b w:val="0"/>
          <w:i w:val="0"/>
        </w:rPr>
        <w:t>Для специалистов в области ГО и ЧС данное дело служит напоминанием о необходимости активного участия органов местного самоуправления и профильных структур в формировании позиций по перечням ЗСГО на ранних стадиях до принятия окончательных распорядительных актов. Недостаточная проработанность аргументации на этапе согласования перечней может привести к тому, что последующие судебные споры будут рассматриваться как попытки пересмотра уже реализованных межуровневых решений, что существенно сужает пространство для успешного оспаривания.</w:t>
      </w:r>
    </w:p>
    <w:p>
      <w:pPr>
        <w:jc w:val="both"/>
      </w:pPr>
      <w:r>
        <w:rPr>
          <w:b w:val="0"/>
          <w:i w:val="0"/>
        </w:rPr>
        <w:t>Кроме того, практика показывает, что вопросы технического состояния защитных сооружений и объемов необходимых вложений должны трансформироваться в управленческие решения в рамках системного планирования развития и модернизации объектов ГО, а не использоваться как аргумент против приведения структуры собственности в соответствие с законодательством. Для региональных и муниципальных органов управления в сфере ГО и ЧС это создает дополнительный стимул к разработке программ по приведению ЗСГО в нормативное состояние с учетом реального состояния и правового статуса такого имущества.</w:t>
      </w:r>
    </w:p>
    <w:p>
      <w:r/>
    </w:p>
    <w:p>
      <w:pPr>
        <w:jc w:val="both"/>
      </w:pPr>
      <w:r>
        <w:rPr>
          <w:b/>
          <w:i w:val="0"/>
        </w:rPr>
        <w:t>Заключение</w:t>
      </w:r>
    </w:p>
    <w:p>
      <w:pPr>
        <w:jc w:val="both"/>
      </w:pPr>
      <w:r>
        <w:rPr>
          <w:b w:val="0"/>
          <w:i w:val="0"/>
        </w:rPr>
        <w:t>Сложившаяся судебная практика показывает, что при формировании перечней ЗСГО основным критерием становится соответствие уровня публичной собственности характеру и объему полномочий в сфере ГО, а не текущая готовность объектов или краткосрочные финансово-экономические соображения муниципалитетов. Вместе с тем сохраняется открытым вопрос о том, насколько действующий механизм учета финансово-экономических интересов муниципальных образований при безвозмездной передаче им ЗСГО позволяет обеспечить реальный баланс между формальным распределением ответственности и фактическими возможностями муниципальных систем ГО и ЧС по содержанию и модернизации защитных сооружений.</w:t>
      </w:r>
    </w:p>
    <w:p>
      <w:r/>
    </w:p>
    <w:p/>
    <w:p>
      <w:r>
        <w:rPr>
          <w:b/>
        </w:rPr>
        <w:t>Примечания</w:t>
      </w:r>
    </w:p>
    <w:p>
      <w:r>
        <w:t>13. Поручение Президента РФ от 11.10.2022 N пр-1918 – это перечень поручений по вопросам оформления права собственности на защитные сооружения гражданской обороны. Росимуществу совместно с органами исполнительной власти субъектов РФ и при участии органов местного самоуправления по согласованию с МЧС России поручено сформировать и утвердить перечень защитных сооружений, которые введены в эксплуатацию до 21.01.1992 и подлежат передаче в собственность субъектов РФ и муниципальных образований. Документ также указывает на необходимость регистрации таких объектов, которые должны находиться в федеральной собственности, в том числе если право собственности РФ не оформлено в установленном порядке.</w:t>
      </w:r>
    </w:p>
    <w:p>
      <w:r>
        <w:t>14. Полное название документа – Федеральный закон от 22.08.2004 N 122-ФЗ (ред. от 07.06.2025) "О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"О внесении изменений и дополнений в Федеральный закон "Об общих принципах организации законодательных (представительных) и исполнительных органов государственной власти субъектов Российской Федерации" и "Об общих принципах организации местного самоуправления в Российской Федерации".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