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ОРГАНИЗОВАН СБОР И ОБМЕН ИНФОРМАЦИЕЙ В ОБЛАСТИ ЗАЩИТЫ ОТ ЧРЕЗВЫЧАЙНЫХ СИТУАЦИЙ В МИНПРОМТОРГЕ РОССИИ</w:t>
      </w:r>
    </w:p>
    <w:p>
      <w:r>
        <w:rPr>
          <w:b/>
        </w:rPr>
        <w:t>Рубрика: ОТРАСЛЕВОЙ ОПЫТ</w:t>
        <w:br/>
      </w:r>
      <w:r>
        <w:t>Автор: Капустин И.А. Внештатный эксперт редакции журнала, г. Москва</w:t>
        <w:br/>
      </w:r>
    </w:p>
    <w:p/>
    <w:p>
      <w:r/>
    </w:p>
    <w:p>
      <w:r/>
    </w:p>
    <w:p>
      <w:r>
        <w:rPr>
          <w:b/>
          <w:i w:val="0"/>
        </w:rPr>
        <w:t xml:space="preserve">Публикация содержит информацию об организации работы по сбору и обмену информацией в области защиты от чрезвычайных ситуаций в Минпромторге России. Учитывая общую нормативно-правовую базу и принципы организации сбора и обмена такой информацией, статья может пригодиться для руководителей и специалистов ГОЧС иных органов управления и организаций (учреждений, предприятий). </w:t>
      </w:r>
    </w:p>
    <w:p>
      <w:r/>
    </w:p>
    <w:p>
      <w:pPr>
        <w:jc w:val="both"/>
      </w:pPr>
      <w:r>
        <w:rPr>
          <w:b w:val="0"/>
          <w:i w:val="0"/>
        </w:rPr>
        <w:t>Порядок организации работы по сбору и обмену информацией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15</w:t>
      </w:r>
      <w:r>
        <w:rPr>
          <w:b w:val="0"/>
          <w:i w:val="0"/>
        </w:rPr>
        <w:t xml:space="preserve"> (далее – ЧС) в Мини</w:t>
      </w:r>
      <w:hyperlink r:id="rId9">
        <w:r>
          <w:rPr>
            <w:color w:val="0563C1"/>
            <w:u w:val="single"/>
          </w:rPr>
          <w:t xml:space="preserve">стерстве промышленности и торговли Российской Федерации (далее – Министерство) осуществляется в соответствии с одноименным Положением, утвержденным приказом Минпромторга России от 13.01.2026 N 26</w:t>
        </w:r>
      </w:hyperlink>
      <w:r>
        <w:rPr>
          <w:b w:val="0"/>
          <w:i w:val="0"/>
        </w:rPr>
        <w:t>. Документ определяет организацию работы по сбору и обмену информацией в области защиты от ЧС в рамках функциональной подсистемы РСЧС в Минпромторге России и в организациях, находящихся в сфере его деятельности.</w:t>
      </w:r>
    </w:p>
    <w:p>
      <w:pPr>
        <w:jc w:val="both"/>
      </w:pPr>
      <w:r>
        <w:rPr>
          <w:b w:val="0"/>
          <w:i w:val="0"/>
        </w:rPr>
        <w:t>Основными нормативно-правовыми актами по организации сбора и обмена информацией являются:</w:t>
      </w:r>
    </w:p>
    <w:p>
      <w:pPr>
        <w:jc w:val="both"/>
      </w:pPr>
      <w:r>
        <w:rPr>
          <w:b w:val="0"/>
          <w:i w:val="0"/>
        </w:rPr>
        <w:t>- Федеральный закон от 21 декабря . N 68-ФЗ "О защите населения и территорий от чрезвычайных ситуаций природного и техногенного характера";</w:t>
      </w:r>
    </w:p>
    <w:p>
      <w:pPr>
        <w:jc w:val="both"/>
      </w:pPr>
      <w:r>
        <w:rPr>
          <w:b w:val="0"/>
          <w:i w:val="0"/>
        </w:rPr>
        <w:t>- порядок сбора и обмена в Российской Федерации информацией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16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положение о системе и порядке информационного обмена в рамках единой государственной системы предупреждения и ликвидации ЧС</w:t>
      </w:r>
      <w:r>
        <w:rPr>
          <w:vertAlign w:val="superscript"/>
        </w:rPr>
        <w:t>17</w:t>
      </w:r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инструкция о сроках и формах представления информации в области защиты населения и территорий от чрезвычайных ситуаций природного и техногенного характера</w:t>
      </w:r>
      <w:r>
        <w:rPr>
          <w:vertAlign w:val="superscript"/>
        </w:rPr>
        <w:t>18</w:t>
      </w:r>
      <w:r>
        <w:rPr>
          <w:b w:val="0"/>
          <w:i w:val="0"/>
        </w:rPr>
        <w:t>;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- приказ МЧС России от 05.07.2021 N 429 "Об установлении критериев информации о чрезвычайных ситуаций природного и техногенного характера"</w:t>
        </w:r>
      </w:hyperlink>
      <w:r>
        <w:rPr>
          <w:b w:val="0"/>
          <w:i w:val="0"/>
        </w:rPr>
        <w:t>;</w:t>
      </w:r>
    </w:p>
    <w:p>
      <w:pPr>
        <w:jc w:val="both"/>
      </w:pPr>
      <w:r>
        <w:rPr>
          <w:b w:val="0"/>
          <w:i w:val="0"/>
        </w:rPr>
        <w:t>- положение о функциональной подсистеме предупреждения и ликвидации чрезвычайных ситуаций в организациях, находящихся в сфере деятельности Министерства промышленности и торговли Российской Федерации, единой государственной системы предупреждения и ликвидации ЧС</w:t>
      </w:r>
      <w:r>
        <w:rPr>
          <w:vertAlign w:val="superscript"/>
        </w:rPr>
        <w:t>19</w:t>
      </w:r>
      <w:r>
        <w:rPr>
          <w:b w:val="0"/>
          <w:i w:val="0"/>
        </w:rPr>
        <w:t xml:space="preserve"> (далее – Положение о функциональной подсистеме).</w:t>
      </w:r>
    </w:p>
    <w:p>
      <w:pPr>
        <w:jc w:val="both"/>
      </w:pPr>
      <w:r>
        <w:rPr>
          <w:b w:val="0"/>
          <w:i w:val="0"/>
        </w:rPr>
        <w:t>Сбор и обмен информацией осуществляется между органами повседневного управления функциональной подсистемы РСЧС Министерства:</w:t>
      </w:r>
    </w:p>
    <w:p>
      <w:pPr>
        <w:jc w:val="both"/>
      </w:pPr>
      <w:r>
        <w:rPr>
          <w:b w:val="0"/>
          <w:i w:val="0"/>
        </w:rPr>
        <w:t>- службой ответственных дежурных Министерства;</w:t>
      </w:r>
    </w:p>
    <w:p>
      <w:pPr>
        <w:jc w:val="both"/>
      </w:pPr>
      <w:r>
        <w:rPr>
          <w:b w:val="0"/>
          <w:i w:val="0"/>
        </w:rPr>
        <w:t>- дежурно-диспетчерскими службами или подразделениями организаций, обеспечивающих их деятельность в области защиты от ЧС, управления силами и средствами, предназначенными и привлекаемыми для предупреждения и ликвидации ЧС, осуществления обмена информацией и оповещения населения о ЧС.</w:t>
      </w:r>
    </w:p>
    <w:p>
      <w:pPr>
        <w:jc w:val="both"/>
      </w:pPr>
      <w:r>
        <w:rPr>
          <w:b w:val="0"/>
          <w:i w:val="0"/>
        </w:rPr>
        <w:t>Информация в области защиты от ЧС подразделяется на:</w:t>
      </w:r>
    </w:p>
    <w:p>
      <w:pPr>
        <w:jc w:val="both"/>
      </w:pPr>
      <w:r>
        <w:rPr>
          <w:b w:val="0"/>
          <w:i w:val="0"/>
        </w:rPr>
        <w:t>- оперативную;</w:t>
      </w:r>
    </w:p>
    <w:p>
      <w:pPr>
        <w:jc w:val="both"/>
      </w:pPr>
      <w:r>
        <w:rPr>
          <w:b w:val="0"/>
          <w:i w:val="0"/>
        </w:rPr>
        <w:t>- плановую.</w:t>
      </w:r>
    </w:p>
    <w:p>
      <w:pPr>
        <w:jc w:val="both"/>
      </w:pPr>
      <w:r>
        <w:rPr>
          <w:b w:val="0"/>
          <w:i w:val="0"/>
        </w:rPr>
        <w:t>К оперативной информации относятся сведения о прогнозируемых и (или) возникших ЧС природного, техногенного, биолого-социального характера и их последствиях, сведения о силах и средствах РСЧС постоянной готовности, привлекаемых для предупреждения и ликвидации ЧС, а также об их деятельности, направленной на предупреждение и ликвидацию ЧС.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Сроки и формы представления информации устанавливаются приказом МЧС России от 11.01.2021 N 2 «Об утверждении Инструкции о сроках и формах представления информации в области защиты населения и территорий от ЧС природного и техногенного характера»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Обмен информацией между органами повседневного управления функциональной подсистемы Министерства и иными участниками информационного взаимодействия (органами повседневного управления РСЧС муниципальных образований, органов исполнительной власти субъектов РФ, федеральных органов исполнительной власти) осуществляется с соблюдением требований в области защиты государственной тайны.</w:t>
      </w:r>
    </w:p>
    <w:p>
      <w:pPr>
        <w:jc w:val="both"/>
      </w:pPr>
      <w:r>
        <w:rPr>
          <w:b w:val="0"/>
          <w:i w:val="0"/>
        </w:rPr>
        <w:t>К плановой информации относятся:</w:t>
      </w:r>
    </w:p>
    <w:p>
      <w:pPr>
        <w:jc w:val="both"/>
      </w:pPr>
      <w:r>
        <w:rPr>
          <w:b w:val="0"/>
          <w:i w:val="0"/>
        </w:rPr>
        <w:t>- сведения об административно-территориальных образованиях, об организациях и их деятельности (в том числе сведения о наличии в организации опасных производственных объектов, критически важных и потенциально опасных объектов, объектов жизнеобеспечения населения, о создаваемых силах и средствах (материальных и финансовых) объектового уровня функциональной подсистемы РСЧС Министерства;</w:t>
      </w:r>
    </w:p>
    <w:p>
      <w:pPr>
        <w:jc w:val="both"/>
      </w:pPr>
      <w:r>
        <w:rPr>
          <w:b w:val="0"/>
          <w:i w:val="0"/>
        </w:rPr>
        <w:t>- контакты участников информационного взаимодействия (наименование органов повседневного управления функциональной подсистемы Министерства, телефон, факс, адрес электронной почты), необходимые для заблаговременного планирования мероприятий по предупреждению и ликвидации ЧС;</w:t>
      </w:r>
    </w:p>
    <w:p>
      <w:pPr>
        <w:jc w:val="both"/>
      </w:pPr>
      <w:r>
        <w:rPr>
          <w:b w:val="0"/>
          <w:i w:val="0"/>
        </w:rPr>
        <w:t>- данные о численности населения административно-территориальных образований и работников организаций.</w:t>
      </w:r>
    </w:p>
    <w:p>
      <w:pPr>
        <w:jc w:val="both"/>
      </w:pPr>
      <w:r>
        <w:rPr>
          <w:b w:val="0"/>
          <w:i w:val="0"/>
        </w:rPr>
        <w:t>Обмен плановой информацией осуществляется по отдельным запросам Министерства в целях актуализации контактов участников информационного взаимодействия (не реже одного раза в год), в рамках подготовки ежегодного государственного доклада о состоянии защиты от ЧС, а также при изменении плановой информации в течение месяца.</w:t>
      </w:r>
    </w:p>
    <w:p>
      <w:pPr>
        <w:jc w:val="both"/>
      </w:pPr>
      <w:r>
        <w:rPr>
          <w:b w:val="0"/>
          <w:i w:val="0"/>
        </w:rPr>
        <w:t>Организации, находящиеся в сфере деятельности Минпромторга России, представляют информацию в в Министерство и органы местного самоуправления, на территориях которых они расположены</w:t>
      </w:r>
      <w:r>
        <w:rPr>
          <w:vertAlign w:val="superscript"/>
        </w:rPr>
        <w:t>20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Информация, поступившая от организаций в Министерство, направляется в Административный департамент для:</w:t>
      </w:r>
    </w:p>
    <w:p>
      <w:pPr>
        <w:jc w:val="both"/>
      </w:pPr>
      <w:r>
        <w:rPr>
          <w:b w:val="0"/>
          <w:i w:val="0"/>
        </w:rPr>
        <w:t>- организации планирования работы функциональной подсистемы РСЧС Министерства и выработки управленческих решений в области защиты от ЧС;</w:t>
      </w:r>
    </w:p>
    <w:p>
      <w:pPr>
        <w:jc w:val="both"/>
      </w:pPr>
      <w:r>
        <w:rPr>
          <w:b w:val="0"/>
          <w:i w:val="0"/>
        </w:rPr>
        <w:t>- подготовки и передачи информации в МЧС России в целях принятия мер по предупреждению и ликвидации ЧС, оценки их последствий, информирования и своевременного оповещения населения о прогнозируемых и возникших ЧС, в том числе с использованием автоматизированной информационно-управляющей системы РСЧС</w:t>
      </w:r>
      <w:r>
        <w:rPr>
          <w:vertAlign w:val="superscript"/>
        </w:rPr>
        <w:t>21</w:t>
      </w:r>
      <w:r>
        <w:rPr>
          <w:b w:val="0"/>
          <w:i w:val="0"/>
        </w:rPr>
        <w:t>.</w:t>
      </w:r>
    </w:p>
    <w:p>
      <w:r/>
    </w:p>
    <w:p>
      <w:r/>
    </w:p>
    <w:p>
      <w:r/>
    </w:p>
    <w:p>
      <w:r/>
    </w:p>
    <w:p/>
    <w:p>
      <w:r>
        <w:rPr>
          <w:b/>
        </w:rPr>
        <w:t>Примечания</w:t>
      </w:r>
    </w:p>
    <w:p>
      <w:r>
        <w:t>15. Критерии отнесения события к чрезвычайной ситуации установлены приказом МЧС России от 05.07.2021 N 429.</w:t>
      </w:r>
    </w:p>
    <w:p>
      <w:r>
        <w:t>16. Утверждено постановлением Правительства РФ от 24.03.1997 N 334 "О Порядке сбора и обмена в Российской Федерации информацией в области защиты населения и территорий от чрезвычайных ситуаций природного и техногенного характера".</w:t>
      </w:r>
    </w:p>
    <w:p>
      <w:r>
        <w:t>17. Утверждено приказом МЧС России от 26.08.2009 N 496 "Об утверждении Положения о системе и порядке информационного обмена в рамках единой государственной системы предупреждения и ликвидации чрезвычайных ситуаций".</w:t>
      </w:r>
    </w:p>
    <w:p>
      <w:r>
        <w:t>18. Утверждено приказом МЧС России от 11.01.2021 N 2 "Об утверждении Инструкции о сроках и формах представления информации в области защиты населения и территорий от чрезвычайных ситуаций природного и техногенного характера".</w:t>
      </w:r>
    </w:p>
    <w:p>
      <w:r>
        <w:t>19. Утверждено приказом Минпромторга России от 06.03.2025 N 1088.</w:t>
      </w:r>
    </w:p>
    <w:p>
      <w:r>
        <w:t>20. Пункт 3 Порядка сбора и обмена информацией в Российской Федерации информацией в области защиты населения и территорий от чрезвычайных ситуаций природного и техногенного характера (утв. Постановлением Правительства РФ от 24.03.1997 N 33).</w:t>
      </w:r>
    </w:p>
    <w:p>
      <w:r>
        <w:t>21. Пункт 2 Порядка сбора и обмена информацией в Российской Федерации информацией в области защиты населения и территорий от чрезвычайных ситуаций природного и техногенного характера (утв. Постановлением Правительства РФ от 24.03.1997 N 33).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4dMZtaXWgUaThL-LWHdU2y5xEJTLIUvh/edit?usp=drivesdk&amp;ouid=107636637261335910720&amp;rtpof=true&amp;sd=true" TargetMode="External"/><Relationship Id="rId10" Type="http://schemas.openxmlformats.org/officeDocument/2006/relationships/hyperlink" Target="https://docs.google.com/document/d/1ApFzwqhIuy47qj1Wd4AFZ9rDq2gTNEJy/edit?usp=drivesdk&amp;ouid=107636637261335910720&amp;rtpof=true&amp;sd=true" TargetMode="External"/><Relationship Id="rId11" Type="http://schemas.openxmlformats.org/officeDocument/2006/relationships/hyperlink" Target="https://docs.google.com/document/d/1JwgT_qCLSNDvXgfAX0Rob8MYC35_2-mJ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