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ЗАДАЧИ, ПРАВА И ФУНКЦИИ МУНИЦИПАЛЬНОЙ КОМИССИИ ПО ПОВЫШЕНИЮ УСТОЙЧИВОСТИ ФУНКЦИОНИРОВАНИЯ ОБЪЕКТОВ ЭКОНОМИКИ В ЧРЕЗВЫЧАЙНЫХ СИТУАЦИЯХ МИРНОГО И ВОЕННОГО ВРЕМЕНИ</w:t>
      </w:r>
    </w:p>
    <w:p>
      <w:r>
        <w:rPr>
          <w:b/>
        </w:rPr>
        <w:t>Рубрика: КОНСПЕКТ СПЕЦИАЛИСТА ПО ГО И ЧС</w:t>
        <w:br/>
      </w:r>
      <w:r>
        <w:t>Автор: Петров Ю.М. Центр последипломного обучения, г. Москва</w:t>
        <w:br/>
      </w:r>
    </w:p>
    <w:p/>
    <w:p>
      <w:r/>
    </w:p>
    <w:p>
      <w:r/>
    </w:p>
    <w:p>
      <w:r>
        <w:rPr>
          <w:b/>
          <w:i w:val="0"/>
        </w:rPr>
        <w:t>В статье перечислены основные направления деятельности по повышению устойчивости функционирования (ПУФ) объектов экономики муниципального образования в чрезвычайных ситуациях мирного и военного времени, а также задачи, функции и права муниципальной комиссии по ПУФ объектов экономики.</w:t>
      </w:r>
    </w:p>
    <w:p>
      <w:r/>
    </w:p>
    <w:p>
      <w:pPr>
        <w:jc w:val="both"/>
      </w:pPr>
      <w:r>
        <w:rPr>
          <w:b w:val="0"/>
          <w:i w:val="0"/>
        </w:rPr>
        <w:t>Обеспечение устойчивости функционирования организаций, необходимых для выживания населения при военных конфликтах или вследствие этих конфликтов, а также при чрезвычайных ситуациях (далее – ЧС) природного и техногенного характера является одной из основных задач гражданской обороны.</w:t>
      </w:r>
      <w:r>
        <w:rPr>
          <w:vertAlign w:val="superscript"/>
        </w:rPr>
        <w:t>24</w:t>
      </w:r>
      <w:r>
        <w:rPr>
          <w:b w:val="0"/>
          <w:i w:val="0"/>
        </w:rPr>
        <w:t xml:space="preserve"> Основными мероприятиями по решению данной задачи являются:</w:t>
      </w:r>
    </w:p>
    <w:p>
      <w:pPr>
        <w:jc w:val="both"/>
      </w:pPr>
      <w:r>
        <w:rPr>
          <w:b w:val="0"/>
          <w:i w:val="0"/>
        </w:rPr>
        <w:t>- создание и организация работы в мирное и военное время комиссий по вопросам повышения устойчивости функционирования (далее – ПУФ) объектов экономики;</w:t>
      </w:r>
    </w:p>
    <w:p>
      <w:pPr>
        <w:jc w:val="both"/>
      </w:pPr>
      <w:r>
        <w:rPr>
          <w:b w:val="0"/>
          <w:i w:val="0"/>
        </w:rPr>
        <w:t>- рациональное размещение населенных пунктов, объектов экономики и инфраструктуры, а также средств производства в соответствии с требованиями строительных норм и правил осуществления инженерно-технических мероприятий гражданской обороны;</w:t>
      </w:r>
    </w:p>
    <w:p>
      <w:pPr>
        <w:jc w:val="both"/>
      </w:pPr>
      <w:r>
        <w:rPr>
          <w:b w:val="0"/>
          <w:i w:val="0"/>
        </w:rPr>
        <w:t>- разработка и проведение мероприятий, направленных на повышение надежности функционирования систем и источников газо-, энерго- и водоснабжения;</w:t>
      </w:r>
    </w:p>
    <w:p>
      <w:pPr>
        <w:jc w:val="both"/>
      </w:pPr>
      <w:r>
        <w:rPr>
          <w:b w:val="0"/>
          <w:i w:val="0"/>
        </w:rPr>
        <w:t>- разработка и реализация в мирное и военное время инженерно-технических мероприятий гражданской обороны;</w:t>
      </w:r>
    </w:p>
    <w:p>
      <w:pPr>
        <w:jc w:val="both"/>
      </w:pPr>
      <w:r>
        <w:rPr>
          <w:b w:val="0"/>
          <w:i w:val="0"/>
        </w:rPr>
        <w:t>- планирование, подготовка и проведение аварийно-спасательных и других неотложных работ на объектах экономики, продолжающих работу в военное время;</w:t>
      </w:r>
    </w:p>
    <w:p>
      <w:pPr>
        <w:jc w:val="both"/>
      </w:pPr>
      <w:r>
        <w:rPr>
          <w:b w:val="0"/>
          <w:i w:val="0"/>
        </w:rPr>
        <w:t>- заблаговременное создание запасов материально-технических, продовольственных, медицинских и иных средств, необходимых для сохранения и (или) восстановления производственного процесса;</w:t>
      </w:r>
    </w:p>
    <w:p>
      <w:pPr>
        <w:jc w:val="both"/>
      </w:pPr>
      <w:r>
        <w:rPr>
          <w:b w:val="0"/>
          <w:i w:val="0"/>
        </w:rPr>
        <w:t>- создание страхового фонда документации;</w:t>
      </w:r>
    </w:p>
    <w:p>
      <w:pPr>
        <w:jc w:val="both"/>
      </w:pPr>
      <w:r>
        <w:rPr>
          <w:b w:val="0"/>
          <w:i w:val="0"/>
        </w:rPr>
        <w:t>- повышение эффективности защиты производственных фондов при воздействии на них современных средств поражения.</w:t>
      </w:r>
      <w:r>
        <w:rPr>
          <w:vertAlign w:val="superscript"/>
        </w:rPr>
        <w:t>25</w:t>
      </w:r>
    </w:p>
    <w:p>
      <w:pPr>
        <w:jc w:val="both"/>
      </w:pPr>
      <w:r>
        <w:rPr>
          <w:b w:val="0"/>
          <w:i w:val="0"/>
        </w:rPr>
        <w:t>Как видно, создание комиссий по вопросам ПУФ объектов экономики стоит на первом месте в списке мероприятий. Такие комиссии создаются в субъектах РФ, муниципальных образованиях, крупных и имеющих особое значение организациях.</w:t>
      </w:r>
    </w:p>
    <w:p>
      <w:r/>
    </w:p>
    <w:p>
      <w:pPr>
        <w:jc w:val="both"/>
      </w:pPr>
      <w:r>
        <w:rPr>
          <w:b/>
          <w:i w:val="0"/>
        </w:rPr>
        <w:t>Комиссия по ПУФ объектов экономики муниципального образования</w:t>
      </w:r>
    </w:p>
    <w:p>
      <w:pPr>
        <w:jc w:val="both"/>
      </w:pPr>
      <w:r>
        <w:rPr>
          <w:b w:val="0"/>
          <w:i w:val="0"/>
        </w:rPr>
        <w:t>Комиссия по ПУФ объектов экономики в ЧС мирного и военного времени (далее – Комиссия ПУФ) создается при Администрации муниципального образования в целях организации планирования и контроля за выполнением мероприятий по ПУФ организаций, предприятий и учреждений, расположенных на территории муниципального образования, в условиях ЧС мирного и военного времени и является постоянно действующим организующим, консультативным и исследовательским органом.</w:t>
      </w:r>
    </w:p>
    <w:p>
      <w:pPr>
        <w:jc w:val="both"/>
      </w:pPr>
      <w:r>
        <w:rPr>
          <w:b w:val="0"/>
          <w:i w:val="0"/>
        </w:rPr>
        <w:t>Комиссия формируется из числа представителей Администрации муниципального образования и организаций, расположенных на территории муниципального образования. К работе комиссии по согласованию могут привлекаться иные лица (представители органов государственной власти, специалисты и эксперты в области ПУФ объектов экономики).</w:t>
      </w:r>
    </w:p>
    <w:p>
      <w:pPr>
        <w:jc w:val="both"/>
      </w:pPr>
      <w:r>
        <w:rPr>
          <w:b w:val="0"/>
          <w:i w:val="0"/>
        </w:rPr>
        <w:t>В своей работе Комиссия руководствуется:</w:t>
      </w:r>
    </w:p>
    <w:p>
      <w:pPr>
        <w:jc w:val="both"/>
      </w:pPr>
      <w:hyperlink r:id="rId9">
        <w:r>
          <w:rPr>
            <w:color w:val="0563C1"/>
            <w:u w:val="single"/>
          </w:rPr>
          <w:t xml:space="preserve">1. Федеральным законом от 12.02.1998 N 28-ФЗ "О гражданской обороне"</w:t>
        </w:r>
      </w:hyperlink>
      <w:r>
        <w:rPr>
          <w:b w:val="0"/>
          <w:i w:val="0"/>
        </w:rPr>
        <w:t xml:space="preserve"> (статья 2 «Задачи в области гражданской обороны»).</w:t>
      </w:r>
    </w:p>
    <w:p>
      <w:pPr>
        <w:jc w:val="both"/>
      </w:pPr>
      <w:hyperlink r:id="rId10">
        <w:r>
          <w:rPr>
            <w:color w:val="0563C1"/>
            <w:u w:val="single"/>
          </w:rPr>
          <w:t xml:space="preserve">2. Положением о гражданской обороне в Российской Федерации (пункт 20), утвержденное Постановлением Правительства РФ от 26.11.2007 N 804</w:t>
        </w:r>
      </w:hyperlink>
      <w:r>
        <w:rPr>
          <w:b w:val="0"/>
          <w:i w:val="0"/>
        </w:rPr>
        <w:t>.</w:t>
      </w:r>
    </w:p>
    <w:p>
      <w:pPr>
        <w:jc w:val="both"/>
      </w:pPr>
      <w:hyperlink r:id="rId11">
        <w:r>
          <w:rPr>
            <w:color w:val="0563C1"/>
            <w:u w:val="single"/>
          </w:rPr>
          <w:t xml:space="preserve">3. ГОСТ Р 22.2.12-2020 «Безопасность в ЧС. Повышение устойчивости функционирования организаций в ЧС. Основные положения» (утв. и введен в действие приказом Росстандарта от 11.09.2020 N 645-ст</w:t>
        </w:r>
      </w:hyperlink>
      <w:r>
        <w:rPr>
          <w:b w:val="0"/>
          <w:i w:val="0"/>
        </w:rPr>
        <w:t>).</w:t>
      </w:r>
    </w:p>
    <w:p>
      <w:pPr>
        <w:jc w:val="both"/>
      </w:pPr>
      <w:r>
        <w:rPr>
          <w:b w:val="0"/>
          <w:i w:val="0"/>
        </w:rPr>
        <w:t>4. Методическими рекомендациями по защите основных производственных фондов организации в целях ПУФ объектов экономики при военных конфликтах или вследствие этих конфликтов (направлены письмом МЧС России от 18.08.2023 N М-ВЯ-102).</w:t>
      </w:r>
    </w:p>
    <w:p>
      <w:pPr>
        <w:jc w:val="both"/>
      </w:pPr>
      <w:r>
        <w:rPr>
          <w:b w:val="0"/>
          <w:i w:val="0"/>
        </w:rPr>
        <w:t xml:space="preserve">5. </w:t>
      </w:r>
      <w:hyperlink r:id="rId12">
        <w:r>
          <w:rPr>
            <w:color w:val="0563C1"/>
            <w:u w:val="single"/>
          </w:rPr>
          <w:t xml:space="preserve">СП 165.1325800.2014</w:t>
        </w:r>
      </w:hyperlink>
      <w:hyperlink r:id="rId13">
        <w:r>
          <w:rPr>
            <w:color w:val="0563C1"/>
            <w:u w:val="single"/>
          </w:rPr>
          <w:t xml:space="preserve"> «Свод правил. Инженерно-технические мероприятия по гражданской обороне. Актуализированная редакция СНиП 2.01.51-90» (утв. и введен в действие приказом Минстроя России от 12.11.2014 N 705/пр</w:t>
        </w:r>
      </w:hyperlink>
      <w:r>
        <w:rPr>
          <w:b w:val="0"/>
          <w:i w:val="0"/>
        </w:rPr>
        <w:t>) (ред. от 12.04.2023).</w:t>
      </w:r>
    </w:p>
    <w:p>
      <w:pPr>
        <w:jc w:val="both"/>
      </w:pPr>
      <w:r>
        <w:rPr>
          <w:b w:val="0"/>
          <w:i w:val="0"/>
        </w:rPr>
        <w:t>6. Иными законодательными, нормативно-правовыми, методическими и нормативно-техническими документами в области ГОЧС федерального, регионального и муниципального в части касающейся.</w:t>
      </w:r>
    </w:p>
    <w:p>
      <w:pPr>
        <w:jc w:val="both"/>
      </w:pPr>
      <w:r>
        <w:rPr>
          <w:b w:val="0"/>
          <w:i w:val="0"/>
        </w:rPr>
        <w:t>Непосредственно организация работы Комиссии ПУФ регламентируется Положением о комиссии, утверждаемым Главой муниципального образования.</w:t>
      </w:r>
    </w:p>
    <w:p>
      <w:r/>
    </w:p>
    <w:p>
      <w:pPr>
        <w:jc w:val="both"/>
      </w:pPr>
      <w:r>
        <w:rPr>
          <w:b/>
          <w:i w:val="0"/>
        </w:rPr>
        <w:t>Задачи комиссии</w:t>
      </w:r>
    </w:p>
    <w:p>
      <w:pPr>
        <w:jc w:val="both"/>
      </w:pPr>
      <w:r>
        <w:rPr>
          <w:b w:val="0"/>
          <w:i w:val="0"/>
        </w:rPr>
        <w:t>Цель Комиссии – организация работы по ПУФ организаций муниципального образования в ЧС в целях снижения возможных потерь и разрушений в результате аварий, катастроф, стихийных бедствий и воздействия современных средств поражения вероятного противника в военное время, а также по обеспечению жизнедеятельности населения муниципального образования и созданию оптимальных условий для восстановления нарушенного производства.</w:t>
      </w:r>
    </w:p>
    <w:p>
      <w:pPr>
        <w:jc w:val="both"/>
      </w:pPr>
      <w:r>
        <w:rPr>
          <w:b w:val="0"/>
          <w:i w:val="0"/>
        </w:rPr>
        <w:t>На Комиссию возлагаются следующие задачи:</w:t>
      </w:r>
    </w:p>
    <w:p>
      <w:pPr>
        <w:jc w:val="both"/>
      </w:pPr>
      <w:r>
        <w:rPr>
          <w:b w:val="0"/>
          <w:i w:val="0"/>
        </w:rPr>
        <w:t>В РЕЖИМЕ ПОВСЕДНЕВНОЙ ДЕЯТЕЛЬНОСТИ:</w:t>
      </w:r>
    </w:p>
    <w:p>
      <w:pPr>
        <w:jc w:val="both"/>
      </w:pPr>
      <w:r>
        <w:rPr>
          <w:b w:val="0"/>
          <w:i w:val="0"/>
        </w:rPr>
        <w:t>- координация работы руководящего состава и органов управления муниципального звена РСЧС по ПУФ предприятий, организаций и учреждений независимо от их организационно-правовых форм и форм собственности, расположенных на территории муниципального образования, в условиях ЧС мирного и военного времени;</w:t>
      </w:r>
    </w:p>
    <w:p>
      <w:pPr>
        <w:jc w:val="both"/>
      </w:pPr>
      <w:r>
        <w:rPr>
          <w:b w:val="0"/>
          <w:i w:val="0"/>
        </w:rPr>
        <w:t>- контроль за подготовкой организаций, расположенных на территории муниципального образования, к работе в условиях ЧС, за планированием, разработкой и осуществлением мероприятий по ПУФ организаций (независимо от форм собственности) в экстремальных условиях, за соответствием мероприятий генеральному плану муниципального образования, архитектурно-строительному проектированию, реконструкции объектов и модернизации производства;</w:t>
      </w:r>
    </w:p>
    <w:p>
      <w:pPr>
        <w:jc w:val="both"/>
      </w:pPr>
      <w:r>
        <w:rPr>
          <w:b w:val="0"/>
          <w:i w:val="0"/>
        </w:rPr>
        <w:t>- организация работы Администрации муниципального образования по комплексной оценке состояния, возможностей и потребностей всех организаций, расположенных на территории муниципального образования, для обеспечения жизнедеятельности населения, а также выпуска заданных объемов и номенклатуры продукции с учетом возможных потерь и разрушений в ЧС мирного и военного времени;</w:t>
      </w:r>
    </w:p>
    <w:p>
      <w:pPr>
        <w:jc w:val="both"/>
      </w:pPr>
      <w:r>
        <w:rPr>
          <w:b w:val="0"/>
          <w:i w:val="0"/>
        </w:rPr>
        <w:t>- организация и координация проведения научно-исследовательских работ в целях планирования и разработки мероприятий по ПУФ организаций, расположенных на территории муниципального образования, в условиях ЧС мирного и военного времени;</w:t>
      </w:r>
    </w:p>
    <w:p>
      <w:pPr>
        <w:jc w:val="both"/>
      </w:pPr>
      <w:r>
        <w:rPr>
          <w:b w:val="0"/>
          <w:i w:val="0"/>
        </w:rPr>
        <w:t>- рассмотрение результатов исследований методов повышения устойчивости объектов экономики и подготовка предложений по осуществлению разработанных мероприятий;</w:t>
      </w:r>
    </w:p>
    <w:p>
      <w:pPr>
        <w:jc w:val="both"/>
      </w:pPr>
      <w:r>
        <w:rPr>
          <w:b w:val="0"/>
          <w:i w:val="0"/>
        </w:rPr>
        <w:t>- рассмотрение итогов проверок состояния гражданской обороны по вопросам устойчивости объектов экономики и работы по предупреждению ЧС, проведенных в рамках командно-штабных учений и других мероприятий, обеспечивающих качественную подготовку руководящего состава и органов управления по вопросам устойчивости объектов экономики;</w:t>
      </w:r>
    </w:p>
    <w:p>
      <w:pPr>
        <w:jc w:val="both"/>
      </w:pPr>
      <w:r>
        <w:rPr>
          <w:b w:val="0"/>
          <w:i w:val="0"/>
        </w:rPr>
        <w:t>- рассмотрение результатов учений, исследований в области устойчивости объектов экономики и выработка предложений по дальнейшему ПУФ организаций в условиях ЧС для включения в проект плана экономического развития муниципального образования, в проект плана действий по предупреждению и ликвидации ЧС на территории муниципального образования и проект плана гражданской обороны и защиты населения муниципального образования.</w:t>
      </w:r>
    </w:p>
    <w:p>
      <w:pPr>
        <w:jc w:val="both"/>
      </w:pPr>
      <w:r>
        <w:rPr>
          <w:b w:val="0"/>
          <w:i w:val="0"/>
        </w:rPr>
        <w:t>В РЕЖИМЕ ПОВЫШЕННОЙ ГОТОВНОСТИ:</w:t>
      </w:r>
    </w:p>
    <w:p>
      <w:pPr>
        <w:jc w:val="both"/>
      </w:pPr>
      <w:r>
        <w:rPr>
          <w:b w:val="0"/>
          <w:i w:val="0"/>
        </w:rPr>
        <w:t>- определение комплекса приоритетных мер по обеспечению устойчивого функционирования организаций в целях защиты населения и окружающей среды при угрозе возникновения ЧС мирного и военного времени.</w:t>
      </w:r>
    </w:p>
    <w:p>
      <w:pPr>
        <w:jc w:val="both"/>
      </w:pPr>
      <w:r>
        <w:rPr>
          <w:b w:val="0"/>
          <w:i w:val="0"/>
        </w:rPr>
        <w:t>В РЕЖИМЕ ЧРЕЗВЫЧАЙНОЙ СИТУАЦИИ:</w:t>
      </w:r>
    </w:p>
    <w:p>
      <w:pPr>
        <w:jc w:val="both"/>
      </w:pPr>
      <w:r>
        <w:rPr>
          <w:b w:val="0"/>
          <w:i w:val="0"/>
        </w:rPr>
        <w:t>- проведение анализа состояния и возможностей функционирования предприятий, организаций и учреждений независимо от их организационно-правовых форм и форм собственности, расположенных на территории муниципального образования;</w:t>
      </w:r>
    </w:p>
    <w:p>
      <w:pPr>
        <w:jc w:val="both"/>
      </w:pPr>
      <w:r>
        <w:rPr>
          <w:b w:val="0"/>
          <w:i w:val="0"/>
        </w:rPr>
        <w:t>- рассмотрение информации о сложившейся обстановке в районе ЧС и подготовка предложений главе Администрации муниципального образования по вопросам организации производственной деятельности на сохранившихся мощностях, восстановления нарушенного в результате ЧС управления организациями независимо от их организационно-правовых форм и форм собственности, расположенными на территории муниципального образования, проведения аварийно-восстановительных работ, а также обеспечения условий жизнедеятельности населения.</w:t>
      </w:r>
    </w:p>
    <w:p>
      <w:pPr>
        <w:jc w:val="both"/>
      </w:pPr>
      <w:r>
        <w:rPr>
          <w:b w:val="0"/>
          <w:i w:val="0"/>
        </w:rPr>
        <w:t>ПРИ ПЕРЕВОДЕ ОРГАНИЗАЦИЙ, РАСПОЛОЖЕННЫХ НА ТЕРРИТОРИИ МУНИЦИПАЛЬНОГО ОБРАЗОВАНИЯ, НА РАБОТУ ПО ПЛАНАМ ВОЕННОГО ВРЕМЕНИ:</w:t>
      </w:r>
    </w:p>
    <w:p>
      <w:pPr>
        <w:jc w:val="both"/>
      </w:pPr>
      <w:r>
        <w:rPr>
          <w:b w:val="0"/>
          <w:i w:val="0"/>
        </w:rPr>
        <w:t>- оценка хода осуществления организациями мероприятий по повышению устойчивости их функционирования в военное время;</w:t>
      </w:r>
    </w:p>
    <w:p>
      <w:pPr>
        <w:jc w:val="both"/>
      </w:pPr>
      <w:r>
        <w:rPr>
          <w:b w:val="0"/>
          <w:i w:val="0"/>
        </w:rPr>
        <w:t>- рассмотрение итогов проверок выполнения мероприятий по ПУФ организаций при приведении в готовность гражданской обороны и ведении гражданской обороны на территории муниципального образования;</w:t>
      </w:r>
    </w:p>
    <w:p>
      <w:pPr>
        <w:jc w:val="both"/>
      </w:pPr>
      <w:r>
        <w:rPr>
          <w:b w:val="0"/>
          <w:i w:val="0"/>
        </w:rPr>
        <w:t>- рассмотрение вопросов устойчивости функционирования объектов экономики для принятия решения по переводу организаций, расположенных на территории муниципального образования, на работу по планам военного времени.</w:t>
      </w:r>
    </w:p>
    <w:p>
      <w:pPr>
        <w:jc w:val="both"/>
      </w:pPr>
      <w:r>
        <w:rPr>
          <w:b w:val="0"/>
          <w:i w:val="0"/>
        </w:rPr>
        <w:t>Задачи по ПУФ предприятий, организаций и учреждений независимо от их организационно-правовых форм и форм собственности, расположенных на территории муниципального образования, в условиях ЧС мирного и военного времени Комиссия выполняет во взаимодействии с комиссией по ПУФ объектов экономики субъекта РФ в ЧС мирного и военного времени, комиссией по предупреждению и ликвидации ЧС и обеспечению пожарной безопасности муниципального образования, территориальными органами федеральных органов исполнительной власти и субъекта РФ, расположенными на его территории.</w:t>
      </w:r>
    </w:p>
    <w:p>
      <w:r/>
    </w:p>
    <w:p>
      <w:pPr>
        <w:jc w:val="both"/>
      </w:pPr>
      <w:r>
        <w:rPr>
          <w:b/>
          <w:i w:val="0"/>
        </w:rPr>
        <w:t>Функции комиссии</w:t>
      </w:r>
    </w:p>
    <w:p>
      <w:pPr>
        <w:jc w:val="both"/>
      </w:pPr>
      <w:r>
        <w:rPr>
          <w:b w:val="0"/>
          <w:i w:val="0"/>
        </w:rPr>
        <w:t>Основными функциями Комиссии ПУФ являются:</w:t>
      </w:r>
    </w:p>
    <w:p>
      <w:pPr>
        <w:jc w:val="both"/>
      </w:pPr>
      <w:r>
        <w:rPr>
          <w:b w:val="0"/>
          <w:i w:val="0"/>
        </w:rPr>
        <w:t>1. По рациональному размещению производительных сил:</w:t>
      </w:r>
    </w:p>
    <w:p>
      <w:pPr>
        <w:jc w:val="both"/>
      </w:pPr>
      <w:r>
        <w:rPr>
          <w:b w:val="0"/>
          <w:i w:val="0"/>
        </w:rPr>
        <w:t>- анализ информации о размещении производительных сил на территории муниципального образования, в том числе о степени концентрации промышленных объектов и запасов материальных средств в районах возможных ЧС, а также возможностей для размещения небольших организаций, филиалов и цехов организаций, расположенных на территории муниципального образования, вне зон и районов возможных ЧС;</w:t>
      </w:r>
    </w:p>
    <w:p>
      <w:pPr>
        <w:jc w:val="both"/>
      </w:pPr>
      <w:r>
        <w:rPr>
          <w:b w:val="0"/>
          <w:i w:val="0"/>
        </w:rPr>
        <w:t>- подготовка предложений по дальнейшему совершенствованию размещения производительных сил и повышению надежности хозяйственных связей.</w:t>
      </w:r>
    </w:p>
    <w:p>
      <w:pPr>
        <w:jc w:val="both"/>
      </w:pPr>
      <w:r>
        <w:rPr>
          <w:b w:val="0"/>
          <w:i w:val="0"/>
        </w:rPr>
        <w:t>2. По ПУФ организаций топливно-энергетического комплекса, промышленного производства и транспортных систем:</w:t>
      </w:r>
    </w:p>
    <w:p>
      <w:pPr>
        <w:jc w:val="both"/>
      </w:pPr>
      <w:r>
        <w:rPr>
          <w:b w:val="0"/>
          <w:i w:val="0"/>
        </w:rPr>
        <w:t>- определение степени устойчивости элементов и систем электро-, тепло-, водо- и топливоснабжения в условиях ЧС;</w:t>
      </w:r>
    </w:p>
    <w:p>
      <w:pPr>
        <w:jc w:val="both"/>
      </w:pPr>
      <w:r>
        <w:rPr>
          <w:b w:val="0"/>
          <w:i w:val="0"/>
        </w:rPr>
        <w:t>- анализ возможностей функционирования организаций, расположенных на территории муниципального образования, от автономных источников энергоснабжения и использования для этих целей запасов топлива, имеющихся на территории муниципального образования;</w:t>
      </w:r>
    </w:p>
    <w:p>
      <w:pPr>
        <w:jc w:val="both"/>
      </w:pPr>
      <w:r>
        <w:rPr>
          <w:b w:val="0"/>
          <w:i w:val="0"/>
        </w:rPr>
        <w:t>- подготовка предложений по дальнейшему ПУФ организаций топливно-энергетического комплекса;</w:t>
      </w:r>
    </w:p>
    <w:p>
      <w:pPr>
        <w:jc w:val="both"/>
      </w:pPr>
      <w:r>
        <w:rPr>
          <w:b w:val="0"/>
          <w:i w:val="0"/>
        </w:rPr>
        <w:t>- оценка эффективности мероприятий по ПУФ промышленных организаций;</w:t>
      </w:r>
    </w:p>
    <w:p>
      <w:pPr>
        <w:jc w:val="both"/>
      </w:pPr>
      <w:r>
        <w:rPr>
          <w:b w:val="0"/>
          <w:i w:val="0"/>
        </w:rPr>
        <w:t>- анализ возможного разрушения основных производственных фондов и потерь производственных мощностей промышленных организаций;</w:t>
      </w:r>
    </w:p>
    <w:p>
      <w:pPr>
        <w:jc w:val="both"/>
      </w:pPr>
      <w:r>
        <w:rPr>
          <w:b w:val="0"/>
          <w:i w:val="0"/>
        </w:rPr>
        <w:t>- анализ эффективности мероприятий по ПУФ транспорта;</w:t>
      </w:r>
    </w:p>
    <w:p>
      <w:pPr>
        <w:jc w:val="both"/>
      </w:pPr>
      <w:r>
        <w:rPr>
          <w:b w:val="0"/>
          <w:i w:val="0"/>
        </w:rPr>
        <w:t>- определение возможных потерь транспортных средств и разрушений транспортных коммуникаций и сооружений на них;</w:t>
      </w:r>
    </w:p>
    <w:p>
      <w:pPr>
        <w:jc w:val="both"/>
      </w:pPr>
      <w:r>
        <w:rPr>
          <w:b w:val="0"/>
          <w:i w:val="0"/>
        </w:rPr>
        <w:t>- подготовка предложений по дальнейшему ПУФ транспортных систем.</w:t>
      </w:r>
    </w:p>
    <w:p>
      <w:pPr>
        <w:jc w:val="both"/>
      </w:pPr>
      <w:r>
        <w:rPr>
          <w:b w:val="0"/>
          <w:i w:val="0"/>
        </w:rPr>
        <w:t>3. По ПУФ организаций агропромышленного комплекса, социальной сферы и сферы услуг:</w:t>
      </w:r>
    </w:p>
    <w:p>
      <w:pPr>
        <w:jc w:val="both"/>
      </w:pPr>
      <w:r>
        <w:rPr>
          <w:b w:val="0"/>
          <w:i w:val="0"/>
        </w:rPr>
        <w:t>- анализ эффективности мероприятий по снижению ущерба, нанесенного производству продуктов питания и пищевого сырья;</w:t>
      </w:r>
    </w:p>
    <w:p>
      <w:pPr>
        <w:jc w:val="both"/>
      </w:pPr>
      <w:r>
        <w:rPr>
          <w:b w:val="0"/>
          <w:i w:val="0"/>
        </w:rPr>
        <w:t>- определение потерь мощностей агропромышленного комплекса, снижения объема производства продукции и предоставления услуг населению;</w:t>
      </w:r>
    </w:p>
    <w:p>
      <w:pPr>
        <w:jc w:val="both"/>
      </w:pPr>
      <w:r>
        <w:rPr>
          <w:b w:val="0"/>
          <w:i w:val="0"/>
        </w:rPr>
        <w:t>- подготовка предложений по ПУФ организаций агропромышленного комплекса, социальной сферы и сферы услуг;</w:t>
      </w:r>
    </w:p>
    <w:p>
      <w:pPr>
        <w:jc w:val="both"/>
      </w:pPr>
      <w:r>
        <w:rPr>
          <w:b w:val="0"/>
          <w:i w:val="0"/>
        </w:rPr>
        <w:t>- анализ эффективности мероприятий по повышению функционирования социальной сферы.</w:t>
      </w:r>
    </w:p>
    <w:p>
      <w:pPr>
        <w:jc w:val="both"/>
      </w:pPr>
      <w:r>
        <w:rPr>
          <w:b w:val="0"/>
          <w:i w:val="0"/>
        </w:rPr>
        <w:t>4. По повышению устойчивости систем управления:</w:t>
      </w:r>
    </w:p>
    <w:p>
      <w:pPr>
        <w:jc w:val="both"/>
      </w:pPr>
      <w:r>
        <w:rPr>
          <w:b w:val="0"/>
          <w:i w:val="0"/>
        </w:rPr>
        <w:t>- анализ эффективности мероприятий по ПУФ систем управления и связи, в том числе способности дублирующих систем связи обеспечивать управление организациями, расположенными на территории муниципального образования, при нарушении связи с основными органами управления;</w:t>
      </w:r>
    </w:p>
    <w:p>
      <w:pPr>
        <w:jc w:val="both"/>
      </w:pPr>
      <w:r>
        <w:rPr>
          <w:b w:val="0"/>
          <w:i w:val="0"/>
        </w:rPr>
        <w:t>- подготовка предложений по дальнейшему ПУФ систем управления и связи с подчиненными и вышестоящими органами управления.</w:t>
      </w:r>
    </w:p>
    <w:p>
      <w:pPr>
        <w:jc w:val="both"/>
      </w:pPr>
      <w:r>
        <w:rPr>
          <w:b w:val="0"/>
          <w:i w:val="0"/>
        </w:rPr>
        <w:t>5. По организации научно-исследовательской работы:</w:t>
      </w:r>
    </w:p>
    <w:p>
      <w:pPr>
        <w:jc w:val="both"/>
      </w:pPr>
      <w:r>
        <w:rPr>
          <w:b w:val="0"/>
          <w:i w:val="0"/>
        </w:rPr>
        <w:t>- координация проведения научно-исследовательских работ в целях планирования и разработки мероприятий по ПУФ организаций, расположенных на территории муниципального образования, в условиях ЧС и в военное время;</w:t>
      </w:r>
    </w:p>
    <w:p>
      <w:pPr>
        <w:jc w:val="both"/>
      </w:pPr>
      <w:r>
        <w:rPr>
          <w:b w:val="0"/>
          <w:i w:val="0"/>
        </w:rPr>
        <w:t>- рассмотрение результатов исследований устойчивости функционирования организаций, расположенных на территории муниципального образования, и подготовка предложений по осуществлению мероприятий по повышению устойчивости их функционирования.</w:t>
      </w:r>
    </w:p>
    <w:p>
      <w:r/>
    </w:p>
    <w:p>
      <w:pPr>
        <w:jc w:val="both"/>
      </w:pPr>
      <w:r>
        <w:rPr>
          <w:b/>
          <w:i w:val="0"/>
        </w:rPr>
        <w:t>Права комиссии</w:t>
      </w:r>
    </w:p>
    <w:p>
      <w:pPr>
        <w:jc w:val="both"/>
      </w:pPr>
      <w:r>
        <w:rPr>
          <w:b w:val="0"/>
          <w:i w:val="0"/>
        </w:rPr>
        <w:t>В соответствии с возложенными на нее задачами Комиссия вправе:</w:t>
      </w:r>
    </w:p>
    <w:p>
      <w:pPr>
        <w:jc w:val="both"/>
      </w:pPr>
      <w:r>
        <w:rPr>
          <w:b w:val="0"/>
          <w:i w:val="0"/>
        </w:rPr>
        <w:t>1. Определять мероприятия по разработке планов ПУФ организаций, расположенных на территории муниципального образования, технических заданий, нормативных, организационных и других документов и представлять их на рассмотрение и утверждение в Администрацию муниципального образования.</w:t>
      </w:r>
    </w:p>
    <w:p>
      <w:pPr>
        <w:jc w:val="both"/>
      </w:pPr>
      <w:r>
        <w:rPr>
          <w:b w:val="0"/>
          <w:i w:val="0"/>
        </w:rPr>
        <w:t>2. Участвовать в разработке городских программ подготовки населения к непрерывной работе и организаций, расположенных на территории муниципального образования, к устойчивому функционированию в условиях ЧС и в военное время.</w:t>
      </w:r>
    </w:p>
    <w:p>
      <w:pPr>
        <w:jc w:val="both"/>
      </w:pPr>
      <w:r>
        <w:rPr>
          <w:b w:val="0"/>
          <w:i w:val="0"/>
        </w:rPr>
        <w:t>3. Давать заключения о соответствии мероприятий по повышению устойчивости объектов экономики, расположенных на территории муниципального образования, комплексным целевым программам развития отраслей экономики муниципального образования.</w:t>
      </w:r>
    </w:p>
    <w:p>
      <w:pPr>
        <w:jc w:val="both"/>
      </w:pPr>
      <w:r>
        <w:rPr>
          <w:b w:val="0"/>
          <w:i w:val="0"/>
        </w:rPr>
        <w:t>4. Запрашивать у организаций, расположенных на территории муниципального образования, данные, необходимые для принятия решения по вопросам, относящимся к устойчивости функционирования.</w:t>
      </w:r>
    </w:p>
    <w:p>
      <w:pPr>
        <w:jc w:val="both"/>
      </w:pPr>
      <w:r>
        <w:rPr>
          <w:b w:val="0"/>
          <w:i w:val="0"/>
        </w:rPr>
        <w:t>5. Привлекать к участию в рассмотрении отдельных вопросов по ПУФ организаций, расположенных на территории муниципального образования, специалистов научно-исследовательских институтов и других организаций.</w:t>
      </w:r>
    </w:p>
    <w:p>
      <w:pPr>
        <w:jc w:val="both"/>
      </w:pPr>
      <w:r>
        <w:rPr>
          <w:b w:val="0"/>
          <w:i w:val="0"/>
        </w:rPr>
        <w:t>6. Заслушивать доклады должностных лиц организаций, расположенных на территории муниципального образования, по вопросам ПУФ данных организаций в условиях ЧС мирного и военного времени, проводить в установленном порядке совещания с представителями этих организаций.</w:t>
      </w:r>
    </w:p>
    <w:p>
      <w:pPr>
        <w:jc w:val="both"/>
      </w:pPr>
      <w:r>
        <w:rPr>
          <w:b w:val="0"/>
          <w:i w:val="0"/>
        </w:rPr>
        <w:t>7. Участвовать в мероприятиях, связанных с решением вопросов ПУФ организаций, расположенных на территории муниципального образования, в условиях ЧС и в военное время.</w:t>
      </w:r>
    </w:p>
    <w:p>
      <w:r/>
    </w:p>
    <w:p/>
    <w:p>
      <w:r>
        <w:rPr>
          <w:b/>
        </w:rPr>
        <w:t>Примечания</w:t>
      </w:r>
    </w:p>
    <w:p>
      <w:r>
        <w:t>24. Статья 2 Федерального закона от 12.02.1998 N 28-ФЗ "О гражданской обороне".</w:t>
      </w:r>
    </w:p>
    <w:p>
      <w:r>
        <w:t>25. Пункт 20 Положения о гражданской обороне в Российской Федерации (утв. Постановлением Правительства РФ от 26.11.2007 N 804).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xs4bVcp7iR-16VnqFaqxPjrghrUiOTe2/edit?usp=drivesdk&amp;ouid=107636637261335910720&amp;rtpof=true&amp;sd=true" TargetMode="External"/><Relationship Id="rId10" Type="http://schemas.openxmlformats.org/officeDocument/2006/relationships/hyperlink" Target="https://docs.google.com/document/d/1HxNJUW-siWB9YgTj127M_39jXIPawdn0/edit?usp=drivesdk&amp;ouid=107636637261335910720&amp;rtpof=true&amp;sd=true" TargetMode="External"/><Relationship Id="rId11" Type="http://schemas.openxmlformats.org/officeDocument/2006/relationships/hyperlink" Target="https://docs.google.com/document/d/1dCSb5K9Ec1-OA0l_fTb9aqeQW1feZOO6/edit?usp=drivesdk&amp;ouid=107636637261335910720&amp;rtpof=true&amp;sd=true" TargetMode="External"/><Relationship Id="rId12" Type="http://schemas.openxmlformats.org/officeDocument/2006/relationships/hyperlink" Target="https://docs.google.com/document/d/1k8eYCVGTPSS1vgUVcENNJHpTSvzLcohj/edit?usp=drivesdk&amp;ouid=107636637261335910720&amp;rtpof=true&amp;sd=true" TargetMode="External"/><Relationship Id="rId13" Type="http://schemas.openxmlformats.org/officeDocument/2006/relationships/hyperlink" Target="https://docs.google.com/document/d/1zqc4OrOK6RohpUzzfCuevLxa543-ZQRH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