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ПЕРИОДИЧНОСТЬ ПЛАНОВЫХ КОНТРОЛЬНЫХ МЕРОПРИЯТИЙ В РАМКАХ ГОСУДАРСТВЕННОГО НАДЗОРА В ОБЛАСТИ ГРАЖДАНСКОЙ ОБОРОНЫ И ЗАЩИТЫ ОТ ЧРЕЗВЫЧАЙНЫХ СИТУАЦИЙ ЗАВИСИТ ОТ КАТЕГОРИИ РИСКА, ПРИСВОЕННОЙ ОРГАНИЗАЦИИ</w:t>
      </w:r>
    </w:p>
    <w:p>
      <w:r>
        <w:rPr>
          <w:b/>
        </w:rPr>
        <w:t>Рубрика: КОНСПЕКТ СПЕЦИАЛИСТА ПО ГО И ЧС</w:t>
        <w:br/>
      </w:r>
      <w:r>
        <w:t>Автор: Ларин А.И. Заместитель главного редактора журнала</w:t>
        <w:br/>
      </w:r>
    </w:p>
    <w:p/>
    <w:p>
      <w:r/>
    </w:p>
    <w:p>
      <w:r/>
    </w:p>
    <w:p>
      <w:pPr>
        <w:jc w:val="both"/>
      </w:pPr>
      <w:r>
        <w:rPr>
          <w:b w:val="0"/>
          <w:i w:val="0"/>
        </w:rPr>
        <w:t>Контроль наряду с планированием, организацией и мотивацией является одной из основных функций управления гражданской обороной (далее – ГО) и защитой населения и территорий от чрезвычайных ситуаций (далее – ЧС). Одним из основных видов контроля состояния ГО и защиты от ЧС является федеральный государственный надзор.</w:t>
      </w:r>
      <w:r>
        <w:rPr>
          <w:vertAlign w:val="superscript"/>
        </w:rPr>
        <w:t>26</w:t>
      </w:r>
      <w:r>
        <w:rPr>
          <w:b w:val="0"/>
          <w:i w:val="0"/>
        </w:rPr>
        <w:t xml:space="preserve"> По его результатам устраняются выявленные недостатки, разрабатываются и проводятся мероприятия по совершенствованию систем ГО и защиты от ЧС. К проверкам следует готовиться заранее, а для этого необходимо знать с какой периодичностью проводятся плановые контрольные мероприятия в рамках государственного надзора. А для этого нужно знать категорию риска своей организации (предприятия, учреждения) по ГО и защите ЧС.</w:t>
      </w:r>
    </w:p>
    <w:p>
      <w:r/>
    </w:p>
    <w:p>
      <w:pPr>
        <w:jc w:val="both"/>
      </w:pPr>
      <w:r>
        <w:rPr>
          <w:b/>
          <w:i w:val="0"/>
        </w:rPr>
        <w:t>Категории риска организаций и периодичность плановых надзорных  мероприятий по ГО</w:t>
      </w:r>
    </w:p>
    <w:p>
      <w:pPr>
        <w:jc w:val="both"/>
      </w:pPr>
      <w:r>
        <w:rPr>
          <w:b w:val="0"/>
          <w:i w:val="0"/>
        </w:rPr>
        <w:t>В соответствии с Положением о федеральном государственном надзоре в области ГО</w:t>
      </w:r>
      <w:r>
        <w:rPr>
          <w:vertAlign w:val="superscript"/>
        </w:rPr>
        <w:t>27</w:t>
      </w:r>
      <w:r>
        <w:rPr>
          <w:b w:val="0"/>
          <w:i w:val="0"/>
        </w:rPr>
        <w:t xml:space="preserve"> надзирающий орган распределяет объекты надзора к одной из следующих категорий риска:</w:t>
      </w:r>
    </w:p>
    <w:p>
      <w:pPr>
        <w:jc w:val="both"/>
      </w:pPr>
      <w:r>
        <w:rPr>
          <w:b w:val="0"/>
          <w:i w:val="0"/>
        </w:rPr>
        <w:t>1) высокий риск;</w:t>
      </w:r>
    </w:p>
    <w:p>
      <w:pPr>
        <w:jc w:val="both"/>
      </w:pPr>
      <w:r>
        <w:rPr>
          <w:b w:val="0"/>
          <w:i w:val="0"/>
        </w:rPr>
        <w:t>2) значительный риск;</w:t>
      </w:r>
    </w:p>
    <w:p>
      <w:pPr>
        <w:jc w:val="both"/>
      </w:pPr>
      <w:r>
        <w:rPr>
          <w:b w:val="0"/>
          <w:i w:val="0"/>
        </w:rPr>
        <w:t>3) средний риск;</w:t>
      </w:r>
    </w:p>
    <w:p>
      <w:pPr>
        <w:jc w:val="both"/>
      </w:pPr>
      <w:r>
        <w:rPr>
          <w:b w:val="0"/>
          <w:i w:val="0"/>
        </w:rPr>
        <w:t>4) низкий риск.</w:t>
      </w:r>
    </w:p>
    <w:p>
      <w:pPr>
        <w:jc w:val="both"/>
      </w:pPr>
      <w:r>
        <w:rPr>
          <w:b w:val="0"/>
          <w:i w:val="0"/>
        </w:rPr>
        <w:t>Отнесение к категориям риска осуществляется с учетом оценки вероятности наступления негативных событий, которые могут повлечь причинение вреда (ущерба) охраняемым законом ценностям, и тяжести причинения вреда (ущерба). От присвоенной категории риска зависит периодичность плановых контрольных (надзорных) мероприятий и обязательных профилактических визитов. Понятно, что ответственные за ГО в своих организациях должны знать присвоенную им категорию риска. Обратите внимание, что в отношении объектов надзора, отнесенных к категории низкого риска, плановые контрольные (надзорные) мероприятия не проводятся.</w:t>
      </w:r>
    </w:p>
    <w:p>
      <w:pPr>
        <w:jc w:val="both"/>
      </w:pPr>
      <w:r>
        <w:rPr>
          <w:b w:val="0"/>
          <w:i w:val="0"/>
        </w:rPr>
        <w:t>Проведение плановых контрольных (надзорных) мероприятий и обязательных профилактических визитов в зависимости от присвоенной категории риска объекту надзора осуществляется со следующей периодичностью:</w:t>
      </w:r>
    </w:p>
    <w:p>
      <w:pPr>
        <w:jc w:val="both"/>
      </w:pPr>
      <w:r>
        <w:rPr>
          <w:b w:val="0"/>
          <w:i w:val="0"/>
        </w:rPr>
        <w:t>- в отношении объектов надзора, которые отнесены к категории высокого риска, проводятся плановые контрольные (надзорные) мероприятия один раз в 2 года либо один обязательный профилактический визит в год;</w:t>
      </w:r>
    </w:p>
    <w:p>
      <w:pPr>
        <w:jc w:val="both"/>
      </w:pPr>
      <w:r>
        <w:rPr>
          <w:b w:val="0"/>
          <w:i w:val="0"/>
        </w:rPr>
        <w:t>- в отношении объектов надзора, которые отнесены к категориям значительного и среднего риска, проводятся обязательные профилактические визиты с периодичностью, определяемой Правительством РФ в соответствии с пунктом 3 части 2 статьи 25 Федерального закона "О государственном контроле (надзоре) и муниципальном контроле в РФ".</w:t>
      </w:r>
    </w:p>
    <w:p>
      <w:pPr>
        <w:jc w:val="both"/>
      </w:pPr>
      <w:r>
        <w:rPr>
          <w:b w:val="0"/>
          <w:i w:val="0"/>
        </w:rPr>
        <w:t>С учетом оценки вероятности наступления негативных событий и тяжнсти их последствийс объекты надзора подлежат отнесению к следующим категориям риска:</w:t>
      </w:r>
    </w:p>
    <w:p>
      <w:pPr>
        <w:jc w:val="both"/>
      </w:pPr>
      <w:r>
        <w:rPr>
          <w:b w:val="0"/>
          <w:i w:val="0"/>
        </w:rPr>
        <w:t>1) к категории высокого риска:</w:t>
      </w:r>
    </w:p>
    <w:p>
      <w:pPr>
        <w:jc w:val="both"/>
      </w:pPr>
      <w:r>
        <w:rPr>
          <w:b w:val="0"/>
          <w:i w:val="0"/>
        </w:rPr>
        <w:t>- деятельность организаций, отнесенных в установленном порядке к категории особой важности по ГО;</w:t>
      </w:r>
    </w:p>
    <w:p>
      <w:pPr>
        <w:jc w:val="both"/>
      </w:pPr>
      <w:r>
        <w:rPr>
          <w:b w:val="0"/>
          <w:i w:val="0"/>
        </w:rPr>
        <w:t>- деятельность организаций, эксплуатирующих потенциально опасные объекты 1 категории опасности;</w:t>
      </w:r>
    </w:p>
    <w:p>
      <w:pPr>
        <w:jc w:val="both"/>
      </w:pPr>
      <w:r>
        <w:rPr>
          <w:b w:val="0"/>
          <w:i w:val="0"/>
        </w:rPr>
        <w:t>- деятельность организаций, эксплуатирующих потенциально опасные объекты 2 категории опасности;</w:t>
      </w:r>
    </w:p>
    <w:p>
      <w:pPr>
        <w:jc w:val="both"/>
      </w:pPr>
      <w:r>
        <w:rPr>
          <w:b w:val="0"/>
          <w:i w:val="0"/>
        </w:rPr>
        <w:t>- деятельность организаций, эксплуатирующих критически важные объекты федерального уровня значимости;</w:t>
      </w:r>
    </w:p>
    <w:p>
      <w:pPr>
        <w:jc w:val="both"/>
      </w:pPr>
      <w:r>
        <w:rPr>
          <w:b w:val="0"/>
          <w:i w:val="0"/>
        </w:rPr>
        <w:t>2) к категории значительного риска:</w:t>
      </w:r>
    </w:p>
    <w:p>
      <w:pPr>
        <w:jc w:val="both"/>
      </w:pPr>
      <w:r>
        <w:rPr>
          <w:b w:val="0"/>
          <w:i w:val="0"/>
        </w:rPr>
        <w:t>- деятельность организаций, отнесенных в установленном порядке к первой категории по ГО;</w:t>
      </w:r>
    </w:p>
    <w:p>
      <w:pPr>
        <w:jc w:val="both"/>
      </w:pPr>
      <w:r>
        <w:rPr>
          <w:b w:val="0"/>
          <w:i w:val="0"/>
        </w:rPr>
        <w:t>- деятельность организаций, эксплуатирующих потенциально опасные объекты 3 категории опасности;</w:t>
      </w:r>
    </w:p>
    <w:p>
      <w:pPr>
        <w:jc w:val="both"/>
      </w:pPr>
      <w:r>
        <w:rPr>
          <w:b w:val="0"/>
          <w:i w:val="0"/>
        </w:rPr>
        <w:t>- деятельность организаций, эксплуатирующих потенциально опасные объекты 4 категории опасности;</w:t>
      </w:r>
    </w:p>
    <w:p>
      <w:pPr>
        <w:jc w:val="both"/>
      </w:pPr>
      <w:r>
        <w:rPr>
          <w:b w:val="0"/>
          <w:i w:val="0"/>
        </w:rPr>
        <w:t>- деятельность организаций, эксплуатирующих критически важные объекты регионального уровня значимости;</w:t>
      </w:r>
    </w:p>
    <w:p>
      <w:pPr>
        <w:jc w:val="both"/>
      </w:pPr>
      <w:r>
        <w:rPr>
          <w:b w:val="0"/>
          <w:i w:val="0"/>
        </w:rPr>
        <w:t>- деятельность организаций, эксплуатирующих объекты, отнесенные в установленном порядке к объектам оборонно-промышленного комплекса;</w:t>
      </w:r>
    </w:p>
    <w:p>
      <w:pPr>
        <w:jc w:val="both"/>
      </w:pPr>
      <w:r>
        <w:rPr>
          <w:b w:val="0"/>
          <w:i w:val="0"/>
        </w:rPr>
        <w:t>3) к категории среднего риска:</w:t>
      </w:r>
    </w:p>
    <w:p>
      <w:pPr>
        <w:jc w:val="both"/>
      </w:pPr>
      <w:r>
        <w:rPr>
          <w:b w:val="0"/>
          <w:i w:val="0"/>
        </w:rPr>
        <w:t>- деятельность организаций, отнесенных в установленном порядке ко второй категории по ГО;</w:t>
      </w:r>
    </w:p>
    <w:p>
      <w:pPr>
        <w:jc w:val="both"/>
      </w:pPr>
      <w:r>
        <w:rPr>
          <w:b w:val="0"/>
          <w:i w:val="0"/>
        </w:rPr>
        <w:t>- деятельность организаций, эксплуатирующих потенциально опасные объекты 5 категории опасности;</w:t>
      </w:r>
    </w:p>
    <w:p>
      <w:pPr>
        <w:jc w:val="both"/>
      </w:pPr>
      <w:r>
        <w:rPr>
          <w:b w:val="0"/>
          <w:i w:val="0"/>
        </w:rPr>
        <w:t>- деятельность организаций, эксплуатирующих потенциально опасные объекты 6 категории опасности;</w:t>
      </w:r>
    </w:p>
    <w:p>
      <w:pPr>
        <w:jc w:val="both"/>
      </w:pPr>
      <w:r>
        <w:rPr>
          <w:b w:val="0"/>
          <w:i w:val="0"/>
        </w:rPr>
        <w:t>- деятельность организаций, эксплуатирующих критически важные объекты муниципального уровня значимости;</w:t>
      </w:r>
    </w:p>
    <w:p>
      <w:pPr>
        <w:jc w:val="both"/>
      </w:pPr>
      <w:r>
        <w:rPr>
          <w:b w:val="0"/>
          <w:i w:val="0"/>
        </w:rPr>
        <w:t>- деятельность организаций, владеющих и (или) пользующихся (в том числе имеющих на своем балансе) защитными сооружениями ГО;</w:t>
      </w:r>
    </w:p>
    <w:p>
      <w:pPr>
        <w:jc w:val="both"/>
      </w:pPr>
      <w:r>
        <w:rPr>
          <w:b w:val="0"/>
          <w:i w:val="0"/>
        </w:rPr>
        <w:t>- деятельность организаций, обеспечивающих выполнение мероприятий местного уровня по ГО;</w:t>
      </w:r>
    </w:p>
    <w:p>
      <w:pPr>
        <w:jc w:val="both"/>
      </w:pPr>
      <w:r>
        <w:rPr>
          <w:b w:val="0"/>
          <w:i w:val="0"/>
        </w:rPr>
        <w:t>- деятельность организаций, обеспечивающих выполнение мероприятий по ГО федеральных органов исполнительной власти;</w:t>
      </w:r>
    </w:p>
    <w:p>
      <w:pPr>
        <w:jc w:val="both"/>
      </w:pPr>
      <w:r>
        <w:rPr>
          <w:b w:val="0"/>
          <w:i w:val="0"/>
        </w:rPr>
        <w:t>- деятельность организаций, обеспечивающих выполнение мероприятий регионального уровня по ГО;</w:t>
      </w:r>
    </w:p>
    <w:p>
      <w:pPr>
        <w:jc w:val="both"/>
      </w:pPr>
      <w:r>
        <w:rPr>
          <w:b w:val="0"/>
          <w:i w:val="0"/>
        </w:rPr>
        <w:t>- деятельность организаций, имеющих мобилизационные задания (заказы) или задачи по мобилизационной работе;</w:t>
      </w:r>
    </w:p>
    <w:p>
      <w:pPr>
        <w:jc w:val="both"/>
      </w:pPr>
      <w:r>
        <w:rPr>
          <w:b w:val="0"/>
          <w:i w:val="0"/>
        </w:rPr>
        <w:t>4) к категории низкого риска – деятельность организаций, не отнесенных к иным категориям риска.</w:t>
      </w:r>
    </w:p>
    <w:p>
      <w:pPr>
        <w:jc w:val="both"/>
      </w:pPr>
      <w:r>
        <w:rPr>
          <w:b w:val="0"/>
          <w:i w:val="0"/>
        </w:rPr>
        <w:t>При наличии критериев, позволяющих отнести объект надзора к различным категориям риска, подлежат применению критерии, относящие объект надзора к более высоким категориям риска.</w:t>
      </w:r>
    </w:p>
    <w:p>
      <w:r/>
    </w:p>
    <w:p>
      <w:pPr>
        <w:jc w:val="both"/>
      </w:pPr>
      <w:r>
        <w:rPr>
          <w:b/>
          <w:i w:val="0"/>
        </w:rPr>
        <w:t>Категории риска организаций и периодичность плановых надзорных  мероприятий по ЧС</w:t>
      </w:r>
    </w:p>
    <w:p>
      <w:pPr>
        <w:jc w:val="both"/>
      </w:pPr>
      <w:r>
        <w:rPr>
          <w:b w:val="0"/>
          <w:i w:val="0"/>
        </w:rPr>
        <w:t>В соответствии с Положением о федеральном государственном надзоре в области защиты населения и территорий от ЧС</w:t>
      </w:r>
      <w:r>
        <w:rPr>
          <w:b w:val="0"/>
          <w:i w:val="0"/>
          <w:vertAlign w:val="superscript"/>
        </w:rPr>
        <w:t xml:space="preserve"> </w:t>
      </w:r>
      <w:r>
        <w:rPr>
          <w:vertAlign w:val="superscript"/>
        </w:rPr>
        <w:t>28</w:t>
      </w:r>
      <w:r>
        <w:rPr>
          <w:b w:val="0"/>
          <w:i w:val="0"/>
        </w:rPr>
        <w:t xml:space="preserve"> надзирающий орган распределяет объекты надзора к одной из следующих категорий риска:</w:t>
      </w:r>
    </w:p>
    <w:p>
      <w:pPr>
        <w:jc w:val="both"/>
      </w:pPr>
      <w:r>
        <w:rPr>
          <w:b w:val="0"/>
          <w:i w:val="0"/>
        </w:rPr>
        <w:t>1) высокий риск;</w:t>
      </w:r>
    </w:p>
    <w:p>
      <w:pPr>
        <w:jc w:val="both"/>
      </w:pPr>
      <w:r>
        <w:rPr>
          <w:b w:val="0"/>
          <w:i w:val="0"/>
        </w:rPr>
        <w:t>2) значительный риск;</w:t>
      </w:r>
    </w:p>
    <w:p>
      <w:pPr>
        <w:jc w:val="both"/>
      </w:pPr>
      <w:r>
        <w:rPr>
          <w:b w:val="0"/>
          <w:i w:val="0"/>
        </w:rPr>
        <w:t>3) средний риск;</w:t>
      </w:r>
    </w:p>
    <w:p>
      <w:pPr>
        <w:jc w:val="both"/>
      </w:pPr>
      <w:r>
        <w:rPr>
          <w:b w:val="0"/>
          <w:i w:val="0"/>
        </w:rPr>
        <w:t>4) низкий риск.</w:t>
      </w:r>
    </w:p>
    <w:p>
      <w:pPr>
        <w:jc w:val="both"/>
      </w:pPr>
      <w:r>
        <w:rPr>
          <w:b w:val="0"/>
          <w:i w:val="0"/>
        </w:rPr>
        <w:t xml:space="preserve">Отнесение к категориям риска осуществляется с учетом оценки вероятности наступления негативных событий, которые могут повлечь причинение вреда (ущерба) охраняемым законом ценностям, и тяжести причинения вреда (ущерба). </w:t>
      </w:r>
    </w:p>
    <w:p>
      <w:pPr>
        <w:jc w:val="both"/>
      </w:pPr>
      <w:r>
        <w:rPr>
          <w:b w:val="0"/>
          <w:i w:val="0"/>
        </w:rPr>
        <w:t>Изменение присвоенной объекту надзора категории риска на более высокую либо более низкую категорию риска допускается не более чем на одну ступень. Отнесение объекта надзора к одной из категорий риска и изменение категории осуществляется МЧС России и его территориальными органами на основе сопоставления его характеристик с утвержденными критериями риска.</w:t>
      </w:r>
    </w:p>
    <w:p>
      <w:pPr>
        <w:jc w:val="both"/>
      </w:pPr>
      <w:r>
        <w:rPr>
          <w:b w:val="0"/>
          <w:i w:val="0"/>
        </w:rPr>
        <w:t xml:space="preserve">От присвоенной категории риска зависит периодичность плановых контрольных (надзорных) мероприятий и обязательных профилактических визитов. </w:t>
      </w:r>
    </w:p>
    <w:p>
      <w:pPr>
        <w:jc w:val="both"/>
      </w:pPr>
      <w:r>
        <w:rPr>
          <w:b w:val="0"/>
          <w:i w:val="0"/>
        </w:rPr>
        <w:t>В отношении объектов надзора, отнесенных к категории низкого риска, плановые контрольные (надзорные) мероприятия не проводятся.</w:t>
      </w:r>
    </w:p>
    <w:p>
      <w:pPr>
        <w:jc w:val="both"/>
      </w:pPr>
      <w:r>
        <w:rPr>
          <w:b w:val="0"/>
          <w:i w:val="0"/>
        </w:rPr>
        <w:t>Проведение плановых контрольных (надзорных) мероприятий и обязательных профилактических визитов в зависимости от присвоенной категории риска объекту надзора осуществляется со следующей периодичностью:</w:t>
      </w:r>
    </w:p>
    <w:p>
      <w:pPr>
        <w:jc w:val="both"/>
      </w:pPr>
      <w:r>
        <w:rPr>
          <w:b w:val="0"/>
          <w:i w:val="0"/>
        </w:rPr>
        <w:t>- в отношении объектов надзора, которые отнесены к категории высокого риска, проводятся плановые контрольные (надзорные) мероприятия один раз в 2 года либо один обязательный профилактический визит в год;</w:t>
      </w:r>
    </w:p>
    <w:p>
      <w:pPr>
        <w:jc w:val="both"/>
      </w:pPr>
      <w:r>
        <w:rPr>
          <w:b w:val="0"/>
          <w:i w:val="0"/>
        </w:rPr>
        <w:t>- в отношении объектов надзора, которые отнесены к категориям значительного и среднего риска, проводятся обязательные профилактические визиты с периодичностью, определяемой Правительством РФ в соответствии с пунктом 3 части 2 статьи 25 Федерального закона "О государственном контроле (надзоре) и муниципальном контроле в РФ".</w:t>
      </w:r>
    </w:p>
    <w:p>
      <w:pPr>
        <w:jc w:val="both"/>
      </w:pPr>
      <w:r>
        <w:rPr>
          <w:b w:val="0"/>
          <w:i w:val="0"/>
        </w:rPr>
        <w:t>С учетом оценки вероятности наступления негативных событий, которые могут повлечь причинение вреда (ущерба) охраняемым законом ценностям, и тяжести причинения вреда (ущерба) охраняемым законом ценностям объекты надзора подлежат отнесению к следующим категориям риска:</w:t>
      </w:r>
    </w:p>
    <w:p>
      <w:pPr>
        <w:jc w:val="both"/>
      </w:pPr>
      <w:r>
        <w:rPr>
          <w:b w:val="0"/>
          <w:i w:val="0"/>
        </w:rPr>
        <w:t>1) к категории высокого риска:</w:t>
      </w:r>
    </w:p>
    <w:p>
      <w:pPr>
        <w:jc w:val="both"/>
      </w:pPr>
      <w:r>
        <w:rPr>
          <w:b w:val="0"/>
          <w:i w:val="0"/>
        </w:rPr>
        <w:t>- деятельность организаций, эксплуатирующих потенциально опасные объекты 1 категории опасности;</w:t>
      </w:r>
    </w:p>
    <w:p>
      <w:pPr>
        <w:jc w:val="both"/>
      </w:pPr>
      <w:r>
        <w:rPr>
          <w:b w:val="0"/>
          <w:i w:val="0"/>
        </w:rPr>
        <w:t>- деятельность организаций, эксплуатирующих потенциально опасные объекты 2 категории опасности;</w:t>
      </w:r>
    </w:p>
    <w:p>
      <w:pPr>
        <w:jc w:val="both"/>
      </w:pPr>
      <w:r>
        <w:rPr>
          <w:b w:val="0"/>
          <w:i w:val="0"/>
        </w:rPr>
        <w:t>- деятельность организаций, эксплуатирующих критически важные объекты федерального уровня значимости;</w:t>
      </w:r>
    </w:p>
    <w:p>
      <w:pPr>
        <w:jc w:val="both"/>
      </w:pPr>
      <w:r>
        <w:rPr>
          <w:b w:val="0"/>
          <w:i w:val="0"/>
        </w:rPr>
        <w:t>- деятельность государственных корпораций, создающих в установленном порядке функциональные подсистемы единой государственной системы предупреждения и ликвидации ЧС;</w:t>
      </w:r>
    </w:p>
    <w:p>
      <w:pPr>
        <w:jc w:val="both"/>
      </w:pPr>
      <w:r>
        <w:rPr>
          <w:b w:val="0"/>
          <w:i w:val="0"/>
        </w:rPr>
        <w:t>2) к категории значительного риска:</w:t>
      </w:r>
    </w:p>
    <w:p>
      <w:pPr>
        <w:jc w:val="both"/>
      </w:pPr>
      <w:r>
        <w:rPr>
          <w:b w:val="0"/>
          <w:i w:val="0"/>
        </w:rPr>
        <w:t>- деятельность организаций, эксплуатирующих потенциально опасные объекты 3 категории опасности;</w:t>
      </w:r>
    </w:p>
    <w:p>
      <w:pPr>
        <w:jc w:val="both"/>
      </w:pPr>
      <w:r>
        <w:rPr>
          <w:b w:val="0"/>
          <w:i w:val="0"/>
        </w:rPr>
        <w:t>- деятельность организаций, эксплуатирующих потенциально опасные объекты 4 категории опасности;</w:t>
      </w:r>
    </w:p>
    <w:p>
      <w:pPr>
        <w:jc w:val="both"/>
      </w:pPr>
      <w:r>
        <w:rPr>
          <w:b w:val="0"/>
          <w:i w:val="0"/>
        </w:rPr>
        <w:t>- деятельность организаций, эксплуатирующих критически важные объекты регионального уровня значимости;</w:t>
      </w:r>
    </w:p>
    <w:p>
      <w:pPr>
        <w:jc w:val="both"/>
      </w:pPr>
      <w:r>
        <w:rPr>
          <w:b w:val="0"/>
          <w:i w:val="0"/>
        </w:rPr>
        <w:t>- деятельность организаций, если эти организации (их структурные подразделения) и граждане или находящиеся в их ведении организации и структурные подразделения этих организаций включены (входят) в установленном порядке в состав сил и органов управления функциональных подсистем единой государственной системы предупреждения и ликвидации ЧС;</w:t>
      </w:r>
    </w:p>
    <w:p>
      <w:pPr>
        <w:jc w:val="both"/>
      </w:pPr>
      <w:r>
        <w:rPr>
          <w:b w:val="0"/>
          <w:i w:val="0"/>
        </w:rPr>
        <w:t>3) к категории среднего риска:</w:t>
      </w:r>
    </w:p>
    <w:p>
      <w:pPr>
        <w:jc w:val="both"/>
      </w:pPr>
      <w:r>
        <w:rPr>
          <w:b w:val="0"/>
          <w:i w:val="0"/>
        </w:rPr>
        <w:t>- деятельность организаций, эксплуатирующих потенциально опасные объекты 5 категории опасности;</w:t>
      </w:r>
    </w:p>
    <w:p>
      <w:pPr>
        <w:jc w:val="both"/>
      </w:pPr>
      <w:r>
        <w:rPr>
          <w:b w:val="0"/>
          <w:i w:val="0"/>
        </w:rPr>
        <w:t>- деятельность организаций, эксплуатирующих потенциально опасные объекты 6 категории опасности;</w:t>
      </w:r>
    </w:p>
    <w:p>
      <w:pPr>
        <w:jc w:val="both"/>
      </w:pPr>
      <w:r>
        <w:rPr>
          <w:b w:val="0"/>
          <w:i w:val="0"/>
        </w:rPr>
        <w:t>- деятельность организаций, эксплуатирующих критически важные объекты муниципального уровня значимости;</w:t>
      </w:r>
    </w:p>
    <w:p>
      <w:pPr>
        <w:jc w:val="both"/>
      </w:pPr>
      <w:r>
        <w:rPr>
          <w:b w:val="0"/>
          <w:i w:val="0"/>
        </w:rPr>
        <w:t>4) к категории низкого риска – деятельность организаций, не отнесенных к иным категориям риска.</w:t>
      </w:r>
    </w:p>
    <w:p>
      <w:pPr>
        <w:jc w:val="both"/>
      </w:pPr>
      <w:r>
        <w:rPr>
          <w:b w:val="0"/>
          <w:i w:val="0"/>
        </w:rPr>
        <w:t>При наличии критериев, позволяющих отнести объект надзора к различным категориям риска, подлежат применению критерии, относящие объект надзора к более высоким категориям риска.</w:t>
      </w:r>
    </w:p>
    <w:p>
      <w:pPr>
        <w:jc w:val="both"/>
      </w:pPr>
      <w:r>
        <w:rPr>
          <w:b w:val="0"/>
          <w:i w:val="0"/>
        </w:rPr>
        <w:t>Изменение присвоенной объекту надзора категории риска на более высокую либо более низкую категорию риска допускается не более чем на одну ступень.</w:t>
      </w:r>
    </w:p>
    <w:p>
      <w:r/>
    </w:p>
    <w:p/>
    <w:p>
      <w:r>
        <w:rPr>
          <w:b/>
        </w:rPr>
        <w:t>Примечания</w:t>
      </w:r>
    </w:p>
    <w:p>
      <w:r>
        <w:t>26. Кроме федерального государственного надзора к отдельным видам контроля в области ГО и защиты от ЧС относят внутренний контроль (силами самой организации), ведомственный (отраслевой) контроль, контроль со стороны органов местного самоуправления и органов государственной власти субъектов РФ.</w:t>
      </w:r>
    </w:p>
    <w:p>
      <w:r>
        <w:t>27. Положение утверждено Постановлением Правительства РФ от 25.06.2021 N 1007 "О федеральном государственном надзоре в области гражданской обороны".</w:t>
      </w:r>
    </w:p>
    <w:p>
      <w:r>
        <w:t>28. Положение утверждено Постановлением Правительства РФ от 25.06.2021 N 1013 "О федеральном государственном надзоре в области защиты населения и территорий от чрезвычайных ситуаций".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