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70EA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hAnsi="Times New Roman" w:cs="Times New Roman"/>
          <w:sz w:val="28"/>
          <w:szCs w:val="28"/>
        </w:rPr>
        <w:t>Министерство науки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1A36868B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D5A">
        <w:rPr>
          <w:rFonts w:ascii="Times New Roman" w:hAnsi="Times New Roman" w:cs="Times New Roman"/>
          <w:b/>
          <w:bCs/>
          <w:sz w:val="32"/>
          <w:szCs w:val="32"/>
        </w:rPr>
        <w:t>«Пермский национальный исследовательский политехнический университет»</w:t>
      </w:r>
    </w:p>
    <w:p w14:paraId="38D44B8D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hAnsi="Times New Roman" w:cs="Times New Roman"/>
          <w:sz w:val="28"/>
          <w:szCs w:val="28"/>
        </w:rPr>
        <w:t xml:space="preserve">Электротехнический факультет </w:t>
      </w:r>
      <w:r w:rsidRPr="00830D5A">
        <w:rPr>
          <w:rFonts w:ascii="Times New Roman" w:hAnsi="Times New Roman" w:cs="Times New Roman"/>
          <w:sz w:val="28"/>
          <w:szCs w:val="28"/>
        </w:rPr>
        <w:br/>
        <w:t>Кафедра «Информационные технологии и автоматизированные системы»</w:t>
      </w:r>
      <w:r w:rsidRPr="00830D5A">
        <w:rPr>
          <w:rFonts w:ascii="Times New Roman" w:hAnsi="Times New Roman" w:cs="Times New Roman"/>
          <w:sz w:val="28"/>
          <w:szCs w:val="28"/>
        </w:rPr>
        <w:br/>
        <w:t>направление подготовки 09.03.01 – «Информатика и вычислительная техника»</w:t>
      </w:r>
    </w:p>
    <w:p w14:paraId="43633DE2" w14:textId="77777777" w:rsidR="00490DBC" w:rsidRPr="00830D5A" w:rsidRDefault="00490DBC" w:rsidP="00490DB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D5A">
        <w:rPr>
          <w:rFonts w:ascii="Times New Roman" w:hAnsi="Times New Roman" w:cs="Times New Roman"/>
          <w:b/>
          <w:bCs/>
          <w:sz w:val="32"/>
          <w:szCs w:val="32"/>
        </w:rPr>
        <w:t xml:space="preserve">Творческий проект </w:t>
      </w:r>
      <w:r w:rsidRPr="00830D5A">
        <w:rPr>
          <w:rFonts w:ascii="Times New Roman" w:hAnsi="Times New Roman" w:cs="Times New Roman"/>
          <w:b/>
          <w:bCs/>
          <w:sz w:val="32"/>
          <w:szCs w:val="32"/>
        </w:rPr>
        <w:br/>
        <w:t>на тему</w:t>
      </w:r>
    </w:p>
    <w:p w14:paraId="5149E2E3" w14:textId="77777777" w:rsidR="00490DBC" w:rsidRPr="00830D5A" w:rsidRDefault="00490DBC" w:rsidP="00490DB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D5A">
        <w:rPr>
          <w:rFonts w:ascii="Times New Roman" w:hAnsi="Times New Roman" w:cs="Times New Roman"/>
          <w:b/>
          <w:bCs/>
          <w:sz w:val="32"/>
          <w:szCs w:val="32"/>
        </w:rPr>
        <w:t>«Разработка АРМ Автомеханика»</w:t>
      </w:r>
    </w:p>
    <w:p w14:paraId="1A920BDD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DDD840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6"/>
        <w:tblW w:w="0" w:type="auto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</w:tblGrid>
      <w:tr w:rsidR="00490DBC" w:rsidRPr="00830D5A" w14:paraId="121BCA33" w14:textId="77777777" w:rsidTr="005C1D62">
        <w:tc>
          <w:tcPr>
            <w:tcW w:w="4252" w:type="dxa"/>
            <w:vAlign w:val="bottom"/>
          </w:tcPr>
          <w:p w14:paraId="2CBE0D95" w14:textId="77777777" w:rsidR="00490DBC" w:rsidRPr="00830D5A" w:rsidRDefault="00490DBC" w:rsidP="005C1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0D5A">
              <w:rPr>
                <w:rFonts w:ascii="Times New Roman" w:hAnsi="Times New Roman" w:cs="Times New Roman"/>
                <w:sz w:val="28"/>
                <w:szCs w:val="28"/>
              </w:rPr>
              <w:t>Выполнил студент гр. ИВТ-25-1б</w:t>
            </w:r>
          </w:p>
        </w:tc>
      </w:tr>
      <w:tr w:rsidR="00490DBC" w:rsidRPr="00830D5A" w14:paraId="68AB2793" w14:textId="77777777" w:rsidTr="005C1D62">
        <w:trPr>
          <w:trHeight w:val="414"/>
        </w:trPr>
        <w:tc>
          <w:tcPr>
            <w:tcW w:w="4252" w:type="dxa"/>
            <w:tcBorders>
              <w:bottom w:val="single" w:sz="4" w:space="0" w:color="auto"/>
            </w:tcBorders>
            <w:vAlign w:val="bottom"/>
          </w:tcPr>
          <w:p w14:paraId="4F28BB6D" w14:textId="77777777" w:rsidR="00490DBC" w:rsidRPr="00830D5A" w:rsidRDefault="00490DBC" w:rsidP="005C1D6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0D5A">
              <w:rPr>
                <w:rFonts w:ascii="Times New Roman" w:hAnsi="Times New Roman" w:cs="Times New Roman"/>
                <w:sz w:val="28"/>
                <w:szCs w:val="28"/>
              </w:rPr>
              <w:t>Захаров Константин Викторович</w:t>
            </w:r>
          </w:p>
        </w:tc>
      </w:tr>
    </w:tbl>
    <w:p w14:paraId="091A3096" w14:textId="77777777" w:rsidR="00490DBC" w:rsidRPr="00830D5A" w:rsidRDefault="00490DBC" w:rsidP="00490DBC">
      <w:pPr>
        <w:spacing w:line="360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</w:p>
    <w:p w14:paraId="4CC69979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9FA8C86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BEDDB28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EFD455B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255A73E6" w14:textId="77777777" w:rsidR="00490DBC" w:rsidRPr="00830D5A" w:rsidRDefault="00490DBC" w:rsidP="00490DBC">
      <w:pPr>
        <w:rPr>
          <w:rFonts w:ascii="Times New Roman" w:hAnsi="Times New Roman" w:cs="Times New Roman"/>
        </w:rPr>
      </w:pPr>
    </w:p>
    <w:p w14:paraId="1A1D0F1B" w14:textId="77777777" w:rsidR="00490DBC" w:rsidRPr="00830D5A" w:rsidRDefault="00490DBC" w:rsidP="00490DBC">
      <w:pPr>
        <w:rPr>
          <w:rFonts w:ascii="Times New Roman" w:hAnsi="Times New Roman" w:cs="Times New Roman"/>
          <w:lang w:val="en-US"/>
        </w:rPr>
      </w:pPr>
    </w:p>
    <w:p w14:paraId="67D93C66" w14:textId="77777777" w:rsidR="00490DBC" w:rsidRPr="00830D5A" w:rsidRDefault="00490DBC" w:rsidP="00490D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hAnsi="Times New Roman" w:cs="Times New Roman"/>
          <w:sz w:val="28"/>
          <w:szCs w:val="28"/>
        </w:rPr>
        <w:t>г. Пермь, 2026</w:t>
      </w:r>
    </w:p>
    <w:p w14:paraId="2875C1AE" w14:textId="77777777" w:rsidR="00490DBC" w:rsidRPr="00830D5A" w:rsidRDefault="00490DBC" w:rsidP="00490DBC">
      <w:pPr>
        <w:spacing w:line="360" w:lineRule="auto"/>
        <w:jc w:val="center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EDFEE18" w14:textId="77777777" w:rsidR="00490DBC" w:rsidRPr="00830D5A" w:rsidRDefault="00490DBC" w:rsidP="00490DBC">
      <w:pPr>
        <w:spacing w:line="360" w:lineRule="auto"/>
        <w:jc w:val="center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5215C46E" w14:textId="1FBE0DA6" w:rsidR="00490DBC" w:rsidRPr="00830D5A" w:rsidRDefault="00490DBC" w:rsidP="00490DBC">
      <w:pPr>
        <w:spacing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lastRenderedPageBreak/>
        <w:t>СОДЕРЖАНИЕ</w:t>
      </w:r>
    </w:p>
    <w:p w14:paraId="281D8A67" w14:textId="7777777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ВВЕДЕНИЕ ........................................................................................................................... 3</w:t>
      </w:r>
    </w:p>
    <w:p w14:paraId="10534E1D" w14:textId="7777777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ГЛАВА 1. АНАЛИТИЧЕСКИЙ ОБЗОР И ПОСТАНОВКА ЗАДАЧИ </w:t>
      </w:r>
    </w:p>
    <w:p w14:paraId="66E866F4" w14:textId="7777777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1.1. Анализ предметной области (проблемы учета в автосервисах) .......................... 4</w:t>
      </w:r>
    </w:p>
    <w:p w14:paraId="7CC29639" w14:textId="7777777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1.2. Теоретические основы износа деталей (трибология, усталость</w:t>
      </w:r>
    </w:p>
    <w:p w14:paraId="500A0503" w14:textId="718B668B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материалов, влияние климата и дорожного покрытия) ............................................. 5</w:t>
      </w:r>
    </w:p>
    <w:p w14:paraId="62D5EE5F" w14:textId="421B143D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Обоснование выбора стека технологий ....................................................................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7</w:t>
      </w:r>
    </w:p>
    <w:p w14:paraId="44268F7F" w14:textId="5E5076FC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ГЛАВА 2. ПРОЕКТИРОВАНИЕ АРХИТЕКТУРЫ СИСТЕМЫ ...............................9</w:t>
      </w:r>
    </w:p>
    <w:p w14:paraId="165BE4F0" w14:textId="566165FD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2.1 Паттерн MVC (Model-View-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) в контексте приложения..........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............. 9</w:t>
      </w:r>
    </w:p>
    <w:p w14:paraId="5E6A90F2" w14:textId="55C9AD68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2.2 Гибридная СУБД: обоснование разделения данных 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.....10</w:t>
      </w:r>
    </w:p>
    <w:p w14:paraId="394771E0" w14:textId="71081668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2.3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Изоляция данных пользователей ...................................................................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......11</w:t>
      </w:r>
    </w:p>
    <w:p w14:paraId="04E86FAD" w14:textId="3AD81A9A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2.4 Проектирование сетевого взаимодействия (Client-Server </w:t>
      </w:r>
      <w:proofErr w:type="gram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Architecture)…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</w:t>
      </w:r>
      <w:r w:rsid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....12</w:t>
      </w:r>
    </w:p>
    <w:p w14:paraId="6410F665" w14:textId="0B59485B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ГЛАВА 3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МАТЕМАТИЧЕСКАЯ МОДЕЛЬ ПРЕДИКТИВНОЙ АНАЛИТИКИ</w:t>
      </w:r>
    </w:p>
    <w:p w14:paraId="79C96385" w14:textId="1F3B23C6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3.1 Модель вычисления эффективного пробега .............................................</w:t>
      </w:r>
      <w:r w:rsid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14</w:t>
      </w:r>
    </w:p>
    <w:p w14:paraId="3DFBD58F" w14:textId="2637E3C6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3.2 Алгоритм распределения неучтенного пробега 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15</w:t>
      </w:r>
    </w:p>
    <w:p w14:paraId="013CACB0" w14:textId="6FBC4F3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3.3 Моделирование хронологического старения полимеров 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15</w:t>
      </w:r>
    </w:p>
    <w:p w14:paraId="0FB99855" w14:textId="0D286A31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3.4 Математическая модель каскадного износа .........................................................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16</w:t>
      </w:r>
    </w:p>
    <w:p w14:paraId="5E15B7CA" w14:textId="3338078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3.5 Алгоритм экстраполяции и прогнозирования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predictService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) 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17</w:t>
      </w:r>
    </w:p>
    <w:p w14:paraId="0238AD98" w14:textId="750E19F6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ГЛАВА 4 РЕАЛИЗАЦИЯ ГРАФИЧЕСКОЙ ПОДСИСТЕМЫ И ИНТЕРФЕЙСА</w:t>
      </w:r>
    </w:p>
    <w:p w14:paraId="53685CE9" w14:textId="6D076E75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4.1 Инициализация и настройка графического конвейера OpenGL 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18</w:t>
      </w:r>
    </w:p>
    <w:p w14:paraId="65C1356E" w14:textId="5125800E" w:rsidR="00490DBC" w:rsidRPr="00830D5A" w:rsidRDefault="00490DBC" w:rsidP="00490DBC">
      <w:pPr>
        <w:pStyle w:val="2"/>
        <w:spacing w:line="275" w:lineRule="auto"/>
        <w:ind w:left="72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4.2 Векторная отрисовка кузова через тригонометрические </w:t>
      </w:r>
      <w:proofErr w:type="gram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аппроксимации.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19</w:t>
      </w:r>
    </w:p>
    <w:p w14:paraId="402BA530" w14:textId="19A70851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4.3 Нормализация координат и интерактивный маппинг зон клика 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20</w:t>
      </w:r>
    </w:p>
    <w:p w14:paraId="656CEF50" w14:textId="46A1C986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4.4 Проектирование UI/UX в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QStackedWidget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, динамическая</w:t>
      </w:r>
    </w:p>
    <w:p w14:paraId="050A7C8A" w14:textId="26D4600B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СПИСОК ИСПОЛЬЗОВАННЫХ ИСТОЧНИКОВ ...........................................................2</w:t>
      </w:r>
      <w:r w:rsidR="004C2B50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2</w:t>
      </w:r>
    </w:p>
    <w:p w14:paraId="4AAB208A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9D33132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6433742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A7E4651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17FF333A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AB137F2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BC921DE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132BBEAC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CA5452A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7390A1C3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5F04A43A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095FB500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0A42309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37879A13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1AC3099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7E30969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1C347DB5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0D46F39D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73F5A544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49C9C56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CCD006C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B59BEE4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3528B13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4F3A07D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07C55687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D21C444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1669F539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528463FA" w14:textId="77777777" w:rsidR="00490DBC" w:rsidRPr="00830D5A" w:rsidRDefault="00490DBC" w:rsidP="00490D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9F7C2" w14:textId="77777777" w:rsidR="00830D5A" w:rsidRPr="00830D5A" w:rsidRDefault="00830D5A" w:rsidP="00490DBC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2"/>
          <w:szCs w:val="22"/>
        </w:rPr>
      </w:pPr>
    </w:p>
    <w:p w14:paraId="7680FC3B" w14:textId="77777777" w:rsidR="00830D5A" w:rsidRPr="00830D5A" w:rsidRDefault="00830D5A" w:rsidP="00490DBC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2"/>
          <w:szCs w:val="22"/>
        </w:rPr>
      </w:pPr>
    </w:p>
    <w:p w14:paraId="78F9F9D7" w14:textId="77777777" w:rsidR="00830D5A" w:rsidRPr="00830D5A" w:rsidRDefault="00830D5A" w:rsidP="00490DBC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2"/>
          <w:szCs w:val="22"/>
        </w:rPr>
      </w:pPr>
    </w:p>
    <w:p w14:paraId="6107C841" w14:textId="4D596163" w:rsidR="000E5DD7" w:rsidRPr="00830D5A" w:rsidRDefault="00000000" w:rsidP="00490DBC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ВВЕДЕНИЕ</w:t>
      </w:r>
    </w:p>
    <w:p w14:paraId="029A53D6" w14:textId="3BFC5CCA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lastRenderedPageBreak/>
        <w:t>Актуальность исследования.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 условиях стремительной цифровизации автомобильной индустрии и сферы технического обслуживания транспортных средств (ТО), процессы учета и прогнозирования износа узлов и агрегатов требуют перехода от классических систем класса CRUD к высокоинтеллектуальным программным комплексам. Большинство существующих на рынке решений для станций технического обслуживания (СТО) базируются на реактивном подходе: фиксация поломки происходит постфактум, что кратно увеличивает время простоя транспортного средства и финансовые издержки автовладельца. Внедрение автоматизированных рабочих мест (АРМ) с интегрированными модулями предиктивной аналитики позволяет трансформировать процесс обслуживания в проактивный. Использование аппаратного графического ускорения для визуализации технического состояния узлов автомобиля значительно снижает когнитивную нагрузку на оператора, повышая эргономику и скорость принятия диагностических решений. Таким образом, разработка современного АРМ, объединяющего сложные математические модели прогнозирования с высокопроизводительным графическим интерфейсом, является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высокоактуальной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инженерной и научно-практической задачей.</w:t>
      </w:r>
    </w:p>
    <w:p w14:paraId="758EF3A2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Объектом исследования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выступает процесс технического обслуживания, диагностики и учета состояния компонентов легковых автомобилей в условиях профильных автосервисов.</w:t>
      </w:r>
    </w:p>
    <w:p w14:paraId="0825853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Предметом исследования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являются алгоритмы предиктивной аналитики износа материалов, архитектурные паттерны проектирования программного обеспечения и методы графической визуализации данных с использованием низкоуровневых спецификаций OpenGL.</w:t>
      </w:r>
    </w:p>
    <w:p w14:paraId="2274670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Цель работы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— проектирование и программная реализация автоматизированного рабочего места автомеханика, обеспечивающего высокоточное прогнозирование остаточного ресурса деталей на основе математического моделирования и предоставляющего интерактивную визуализацию технического состояния посредством аппаратного графического ускорения.</w:t>
      </w:r>
    </w:p>
    <w:p w14:paraId="66A1151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достижения поставленной цели были сформулированы следующие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задачи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</w:t>
      </w:r>
    </w:p>
    <w:p w14:paraId="4CB1F661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Провести глубокий аналитический обзор предметной области, выявить архитектурные недостатки существующих информационных систем и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формализовать теоретические основы трибологического старения автокомпонентов.</w:t>
      </w:r>
    </w:p>
    <w:p w14:paraId="6245D2D5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Спроектировать программную архитектуру на базе паттерна MVC (Model-View-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с применением гибридной системы управления базами данных (реляционная модель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документно-ориентированные JSON DTO).</w:t>
      </w:r>
    </w:p>
    <w:p w14:paraId="2BB62F4A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Разработать и имплементировать математическую модель предиктивной аналитики, учитывающую каскадный износ, хронологическое старение полимеров и климатические коэффициенты.</w:t>
      </w:r>
    </w:p>
    <w:p w14:paraId="0740F1AB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Интегрировать графическую подсистему на базе OpenGL для интерактивной векторной визуализации зон технического осмотра транспортного средства.</w:t>
      </w:r>
    </w:p>
    <w:p w14:paraId="6183E10B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Провести глубокий технический аудит кодовой базы, выполнить оптимизацию управления памятью (RAII, предотвращение избыточного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Copy-on-Write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настроить транзакционную целостность СУБД с применением режима WAL.</w:t>
      </w:r>
    </w:p>
    <w:p w14:paraId="1B5D5E7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Методы исследования.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 ходе выполнения исследовательской работы применялись методы объектно-ориентированного проектирования (ООП), теории графов, реляционной алгебры, алгоритмического анализа с оценкой асимптотической вычислительной сложности в нотации Big O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математического моделирования физико-химических и трибологических процессов, а также методы компьютерной графики (маппинг нормализованных координат, тригонометрическая аппроксимация сплайнов).</w:t>
      </w:r>
    </w:p>
    <w:p w14:paraId="67FE5558" w14:textId="77777777" w:rsidR="000E5DD7" w:rsidRPr="00830D5A" w:rsidRDefault="00000000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ГЛАВА 1. АНАЛИТИЧЕСКИЙ ОБЗОР И ПОСТАНОВКА ЗАДАЧИ</w:t>
      </w:r>
    </w:p>
    <w:p w14:paraId="231D07CF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1.1. Анализ предметной области (проблемы учета в автосервисах)</w:t>
      </w:r>
    </w:p>
    <w:p w14:paraId="2BC146D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Современные предприятия автосервисного обслуживания сталкиваются с фундаментальной проблемой информационной фрагментации. Стандартный рабочий процесс мастера-приемщика или инженера-механика сопровождается использованием гетерогенного программного обеспечения: системы каталогизации автомобильных запчастей существуют изолированно от систем управления взаимоотношениями с клиентами (CRM), а история обслуживания (Service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History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зачастую представляет собой неструктурированный текст без семантической и реляционной связности.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 приводит к тому, что анализ технического состояния транспортного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средства практически полностью перекладывается на интуицию и эмпирический опыт конкретного технического специалиста. При отсутствии консолидированной системы, способной в автоматическом режиме анализировать косвенные факторы деградации (такие как сезонность эксплуатации, температурные градиенты, качество дорожного покрытия), точность рекомендаций по превентивной замене деталей стремится к статистической погрешности.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0C6D01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Кроме того, классические системы учета перманентно страдают от проблемы «статичного пробега». В базу данных заносится исключительно абсолютное значение показаний одометра на момент визита клиента в сервисный центр. Программа не обладает алгоритмической способностью распределить этот пробег по временной шкале и оценить, какая доля километража пришлась на суровые зимние условия с холодными пусками, а какая — на щадящий трассовый режим в летний период. Отсутствие гранулярного хронологического трекинга полностью исключает возможность построения достоверных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экстраполяционных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моделей.</w:t>
      </w:r>
    </w:p>
    <w:p w14:paraId="5629C81D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Наконец, эргономика большинства СТО-ориентированных пользовательских интерфейсов (например, консервативных решений на платформе «1</w:t>
      </w:r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С:Предприятие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» или специализированных веб-порталов) критически перегружена многоуровневыми табличными формами. Автомеханику, чье время на дефектовку строго регламентировано нормо-часами, требуется визуально интуитивный интерфейс — цифровая мнемосхема автомобиля с цветовой дифференциацией критических зон деградации. Большинство существующих программных комплексов лишены подобного функционала, ограничиваясь текстовыми матрицами данных.</w:t>
      </w:r>
    </w:p>
    <w:p w14:paraId="1BEEDE7F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1.2. Теоретические основы износа деталей (трибология, усталость материалов, влияние климата и дорожного покрытия)</w:t>
      </w:r>
    </w:p>
    <w:p w14:paraId="35DA7F6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построения математически корректной и физически адекватной модели прогнозирования технического состояния необходимо опираться на фундаментальные законы трибологии — междисциплинарного раздела физики, изучающего процессы трения, изнашивания и смазки взаимодействующих поверхностей в относительном движении. В контексте автомобилестроения эксплуатационный износ не является линейной скалярной функцией исключительно от пройденного расстояния.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Механическая деградация деталей ходовой части, узлов кривошипно-шатунного механизма (КШМ) и трансмиссии экспоненциально ускоряется при флуктуации внешних факторов окружающей среды и профиля эксплуатации.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A57A23D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Усталость материалов представляет собой процесс постепенного накопления микроскопических структурных повреждений под действием переменных (циклических) напряжений, приводящий к изменению физико-механических свойств, образованию микротрещин и, в конечном итоге, к макроскопическому разрушению. На интенсивность усталостных процессов критическое влияние оказывает температурный режим. Так, эксплуатация автомобиля в зимний период сопровождается «холодными пусками». При отрицательных температурах кинематическая вязкость моторного масла многократно возрастает, формирование гидродинамического масляного клина в подшипниках скольжения происходит с существенной временной задержкой, что приводит к переходу узла в режим граничного (полусухого) трения. Вследствие этого износ за один холодный пуск эквивалентен десяткам километров пробега в номинальном тепловом режиме. Разрабатываемая математическая модель вводит повышающий коэффициент 1.2 для зимней эксплуатации, чтобы алгоритмически компенсировать данные физические процессы.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EF7BAA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Помимо металлических сплавов, серьезному воздействию подвергаются резинотехнические изделия (шины, сайлентблоки рычагов, пыльники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ШРУСов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патрубки систем охлаждения). Они подвержены специфическому процессу — хронологическому старению (деструкции эластомеров и полимеров). Независимо от фактического пробега, под агрессивным воздействием ультрафиолетового излучения, атмосферного озона и перепадов температур происходит постепенная экстракция (испарение) пластификаторов. Эластомер теряет свои демпфирующие свойства,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стеклоуется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становится хрупким и покрывается микротрещинами. В разрабатываемой математической модели данный физический процесс строго формализован через систему штрафных коэффициентов: по истечении четырехлетнего гарантийного срока полимерных соединений начисляется прогрессирующий штраф к степени износа детали.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79BEFCB4" w14:textId="6BC381B1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1.</w:t>
      </w:r>
      <w:r w:rsidR="00322B7B" w:rsidRPr="00830D5A">
        <w:rPr>
          <w:rFonts w:ascii="Times New Roman" w:eastAsia="Google Sans" w:hAnsi="Times New Roman" w:cs="Times New Roman"/>
          <w:color w:val="1F1F1F"/>
        </w:rPr>
        <w:t>3</w:t>
      </w:r>
      <w:r w:rsidRPr="00830D5A">
        <w:rPr>
          <w:rFonts w:ascii="Times New Roman" w:eastAsia="Google Sans" w:hAnsi="Times New Roman" w:cs="Times New Roman"/>
          <w:color w:val="1F1F1F"/>
        </w:rPr>
        <w:t xml:space="preserve"> Обоснование выбора стека технологий</w:t>
      </w:r>
    </w:p>
    <w:p w14:paraId="2EF18A8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Основой для разработки вычислительного ядра и бизнес-логики был выбран язык программирования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C++17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Его применение строго обосновано высочайшими требованиями к детерминированному управлению ресурсами оперативной памяти (концепция RAII — Resource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Acquisition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Initialization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бескомпромиссной вычислительной производительности при математическом моделировании. Стандарт C++17 предоставляет расширенные возможности стандартной библиотеки шаблонов (STL), семантику перемещения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Move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Semantics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поддержку сложных структур данных с гарантированным временем выполнения алгоритмов сортировки и поиска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267842ED" wp14:editId="6EAC346C">
            <wp:extent cx="983075" cy="243594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3075" cy="243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F63F829" wp14:editId="19343083">
            <wp:extent cx="771877" cy="242838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877" cy="242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что критически важно при обработке обширных массивов исторических данных автозапчастей.</w:t>
      </w:r>
    </w:p>
    <w:p w14:paraId="035CA16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 качестве графического фреймворка выбран </w:t>
      </w:r>
      <w:proofErr w:type="spellStart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6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Это де-факто индустриальный стандарт для разработки надежных кроссплатформенных пользовательских интерфейсов. Мета-объектный компилятор (MOC)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предоставляет мощную подсистему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межпоточного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взаимодействия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Signals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and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Slots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надежные абстракции для работы с базами данных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QtSql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сетевыми протоколами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QtNetwork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Внутренняя архитектура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базируется на паттернах Наблюдатель (Observer) и Композит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Composite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что органично ложится на общую парадигму приложения.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3A9D5E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реализации графической визуализации применен API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OpenGL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(Open Graphics Library). Выбор данного интерфейса обусловлен необходимостью прямого аппаратного ускорения отрисовки зон технического осмотра. Управление графическим конвейером через абстракцию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QOpenGLFunctions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позволяет реализовать методы сглаживания примитивов (GL_LINE_SMOOTH), математическое альфа-смешивание и векторную аппроксимацию контуров кузова без подключения тяжеловесных сторонних 3D-движков, что сохраняет бинарный размер приложения минимальным.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757EAED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СУБД </w:t>
      </w:r>
      <w:proofErr w:type="spellStart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выбрана в качестве локального персистентного хранилища из-за ее встраиваемой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embedded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бессерверной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архитектуры, отсутствия требований к конфигурации окружения (Zero-Configuration) и высочайшей скорости чтения. Внедрение режима упреждающего журналирования WAL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Write-Ahead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Logging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нивелирует традиционные недостатки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 конкурентном доступе, обеспечивая транзакционную надежность ACID.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8065E5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Формат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JSON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(JavaScript Object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Notation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используется для динамической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сериализации хронологических профилей автомобилей. JSON-структуры выступают в роли объектов передачи данных (DTO — Data Transfer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Objects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обеспечивая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NoSQL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-подход для неструктурированных исторических логов. Данный формат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нативно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парсится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модулями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QJsonObject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упрощает будущую интеграцию с облачным сервером на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Python (</w:t>
      </w:r>
      <w:proofErr w:type="spellStart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Flask</w:t>
      </w:r>
      <w:proofErr w:type="spellEnd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для построения распределенной клиент-серверной архитектуры и сбора телеметрии для моделей машинного обучения (Machine Learning).</w:t>
      </w:r>
    </w:p>
    <w:p w14:paraId="475E5A11" w14:textId="77777777" w:rsidR="000E5DD7" w:rsidRPr="00830D5A" w:rsidRDefault="00000000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ГЛАВА 2. ПРОЕКТИРОВАНИЕ АРХИТЕКТУРЫ СИСТЕМЫ</w:t>
      </w:r>
    </w:p>
    <w:p w14:paraId="09B220EF" w14:textId="46535950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2.1 Паттерн MVC (Model-View-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>) в контексте приложения</w:t>
      </w:r>
    </w:p>
    <w:p w14:paraId="11A633BD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Архитектура разрабатываемого программного комплекса строго детерминирована классическим паттерном MVC (Model-View-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 Данная декомпозиция обеспечивает слабую связанность компонентов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Loose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Coupling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соблюдение принципа единственной ответственности (Single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Responsibility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Principle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высокую масштабируемость кодовой базы.</w:t>
      </w:r>
    </w:p>
    <w:p w14:paraId="301B950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proofErr w:type="spellStart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(Контроллер)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представлен центральным классом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osnova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наследующим функционал суперкласса QMainWindow.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Данный класс выступает в роли диспетчера бизнес-логики. Он перехватывает сигналы жизненного цикла пользовательского интерфейса (нажатия виртуальных кнопок, изменения текста в полях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осуществляет валидацию входных данных, маршрутизирует потоки выполнения и обращается к Модели для инициации транзакций расчетов (методы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calculateFinalWear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generateTimeline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()). Управление состоянием интерфейса (State Management) контроллер осуществляет с помощью конечного автомата, базирующегося на контейнере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QStackedWidget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который инкапсулирует шаги мастера ввода данных.</w:t>
      </w:r>
    </w:p>
    <w:p w14:paraId="2D301BC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Model (Модель)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физически и логически изолирована в классах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databasemanager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WearCalculator.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Эти классы не имеют зависимостей от графического интерфейса (компонентов модуля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QtWidgets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В их зону ответственности входят исключительно чистые функциональные преобразования, выполнение SQL-транзакций, фильтрация массивов данных и сложные математические исчисления трибологического износа. После завершения операций Модель возвращает Контроллеру типизированные коллекции данных, например,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QList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&lt;</w:t>
      </w:r>
      <w:proofErr w:type="spellStart"/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PartResult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&gt;, либо логические флаги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bool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успешности авторизации.</w:t>
      </w:r>
    </w:p>
    <w:p w14:paraId="29A7A2E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lastRenderedPageBreak/>
        <w:t>View (Представление)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алгоритмически разделено на две подсистемы. Первая — это декларативный XML-интерфейс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ui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который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парсится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генерируется компилятором пользовательских интерфейсов (UIC) в C++ код во время сборки. Вторая подсистема — это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кастомный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наследующий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QOpenGLWidget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и его композитный делегат mypainter.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Роль Представления исключительно пассивна: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перехватывает аппаратные прерывания от манипулятора мыши в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mousePressEvent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выполняет нормализацию пиксельных координат и, посредством механизма мета-объектов, испускает сигнал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emit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zoneClicked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selectedZone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Этот паттерн реактивного программирования уведомляет Контроллер, который, в свою очередь, форсирует перерисовку экрана вызовом метода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update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().</w:t>
      </w:r>
    </w:p>
    <w:p w14:paraId="1F203A94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2.2. Гибридная СУБД: обоснование разделения данных</w:t>
      </w:r>
    </w:p>
    <w:p w14:paraId="3273F30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хранения персистентной информации в проекте спроектирована и применена гибридная модель хранения данных, комбинирующая строгую реляционную парадигму (СУБД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документно-ориентированный подход (JSON-структуры).</w:t>
      </w:r>
    </w:p>
    <w:p w14:paraId="253EC39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Класс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databasemanager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управляет пулом соединений с локальной базой данных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cars_database.db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инкапсулирует SQL-запросы к таблицам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SavedCars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Users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CarCatalog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CarParts.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Использование нормализованной реляционной схемы с автоинкрементными первичными ключами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INTEGER PRIMARY KEY AUTOINCREMENT) и ограничениями уникальности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username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TEXT UNIQUE NOT NULL) является математически оптимальным решением для обеспечения безопасности модуля авторизации и поддержания ссылочной целостности статической справочной информации о поколениях транспортных средств (поля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start_year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end_year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73E210E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Однако хронологическая история владения автомобилем, гранулярные сезонные пробеги и динамически пополняемый список замененных деталей (структура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ReplacedPart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представляют собой сложные иерархические структуры графов с переменным числом узлов. Сохранение таких слабоструктурированных данных в реляционную базу потребовало бы создания громоздкой схемы с множеством связанных таблиц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Many-to-Many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relationships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что привело бы к деградации производительности при выполнении операций SQL JOIN. В качестве инженерного компромисса применен механизм сериализации состояния сессии в формат JSON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(реализовано в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saveProfileToJson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osnova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Данные JSON-файлы выступают в роли объектов переноса данных (DTO). Они обладают высокой скоростью загрузки в оперативную память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loadProfile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легко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парсятся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классом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QJsonDocument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готовы к асинхронной отправке через REST API на удаленный сервер.</w:t>
      </w:r>
    </w:p>
    <w:p w14:paraId="42AE7B34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2.3. Изоляция данных пользователей</w:t>
      </w:r>
    </w:p>
    <w:p w14:paraId="3AB95049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Безопасность хранения и криптографическая изоляция данных на уровне локального клиента реализована через интегрированную систему авторизации и строгое разграничение доступа к виртуальной файловой системе (VFS). При инициализации приложения оператор АРМ (мастер-приемщик или автомеханик) обязан пройти процедуру аутентификации. Метод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loginUser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делегирует СУБД параметризованный SQL-запрос:</w:t>
      </w:r>
    </w:p>
    <w:p w14:paraId="7249C48D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130652BB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74A08CFF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4E4E144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</w:pP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SQL</w:t>
      </w:r>
    </w:p>
    <w:p w14:paraId="246C3179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</w:pP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SELECT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id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FROM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Users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WHERE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username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gramStart"/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=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:</w:t>
      </w: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user</w:t>
      </w:r>
      <w:proofErr w:type="spellEnd"/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AND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password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=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pass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br/>
      </w:r>
    </w:p>
    <w:p w14:paraId="65B2AE5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Использование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плейсхолдеров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user</w:t>
      </w:r>
      <w:proofErr w:type="spellEnd"/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pass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 последующим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биндингом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переменных через 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bindValue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полностью исключает возможность проведения атак типа SQL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Injection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(внедрение вредоносного SQL-кода), обеспечивая защиту на уровне подготовленных выражений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Prepared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Statements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12D7597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После успешного прохождения проверки подлинности, в контроллере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osnova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инициализируется константная строковая переменная состояния currentUser.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Этот строковый токен в дальнейшем используется в качестве семантического корня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Root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Namespace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для генерации изолированных локальных директорий, например,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profiles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/{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username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}/. 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getSavedProfiles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currentUser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инкапсулирует вызовы к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QDir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QFileInfo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сканируя исключительно подкаталог аутентифицированного пользователя. Такой архитектурный подход (Directory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Traversal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Protection) гарантирует, что профили транспортных средств, созданные одним специалистом, физически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не могут быть ошибочно модифицированы или удалены другим пользователем, авторизованным за тем же физическим терминалом.</w:t>
      </w:r>
    </w:p>
    <w:p w14:paraId="6A8ECDA4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2.4. Проектирование сетевого взаимодействия (Client-Server Architecture)</w:t>
      </w:r>
    </w:p>
    <w:p w14:paraId="0373F00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Несмотря на то, что текущая реализация является автономным Desktop-приложением (MVP), программная архитектура АРМ изначально спроектирована с учетом горизонтального масштабирования до полноценной распределенной системы (Client-Server Architecture). Для синхронизации диагностических карт, отправки телеметрии и JSON-профилей в облачную инфраструктуру (например, на Python-бэкенд с использованием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микрофреймворка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Flask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в ядро контроллера импортированы модули из библиотеки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Network: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QNetworkAccessManager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QNetworkRequest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QNetworkReply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QHttpMultiPart.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1CB57F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Класс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QNetworkAccessManager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реализует концепцию полностью асинхронного неблокирующего API.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3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 означает, что сетевой обмен данными осуществляется в фоновых потоках выполнения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Background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Threads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 Отправка тяжеловесных массивов диагностической телеметрии на удаленный сервер не будет блокировать главный цикл обработки событий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Event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Loop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пользовательского интерфейса. Графическая подсистема OpenGL продолжит рендеринг с частотой 60 кадров в секунду (FPS), избегая эффекта «зависания»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Freezing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UI).</w:t>
      </w:r>
    </w:p>
    <w:p w14:paraId="40FB67E4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Применение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QHttpMultiPart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позволяет кодировать передаваемые бинарные файлы с MIME-типом заголовка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multipart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/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form-data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или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application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/octet-stream.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3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Данный протокол спецификации HTTP (RFC 7578) обеспечивает корректную инкапсуляцию, сегментирование и безопасную передачу бинарных диагностических графов и JSON-схем поверх защищенного транспортного протокола HTTPS (TLS 1.3), что гарантирует целостность данных в транзите и защиту от атак типа Man-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the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-Middle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MitM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07CD6DA6" w14:textId="77777777" w:rsidR="000E5DD7" w:rsidRPr="00830D5A" w:rsidRDefault="00000000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ГЛАВА 3. МАТЕМАТИЧЕСКАЯ МОДЕЛЬ ПРЕДИКТИВНОЙ АНАЛИТИКИ</w:t>
      </w:r>
    </w:p>
    <w:p w14:paraId="6EF4284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(В данной главе представлен исчерпывающий декомпозированный анализ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WearCalculator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алгоритмы которого физически реализованы в исходном коде wearcalculator.cpp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27BA4E17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3.1. Модель вычисления эффективного пробега</w:t>
      </w:r>
    </w:p>
    <w:p w14:paraId="31528C9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Фундаментальным базисом предиктивной аналитики разрабатываемого АРМ является полный отказ от использования показаний абсолютного пробега по одометру в пользу концепции «эффективного» (или приведенного) пробега. Строгая математическая модель, реализованная в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calculate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учитывает, что износ детали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235CF7C" wp14:editId="65657CDF">
            <wp:extent cx="375317" cy="250212"/>
            <wp:effectExtent l="0" t="0" r="0" b="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317" cy="250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 прохождении расстояния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1745308" wp14:editId="66A2001E">
            <wp:extent cx="131375" cy="245232"/>
            <wp:effectExtent l="0" t="0" r="0" b="0"/>
            <wp:docPr id="3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375" cy="245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является комплексной нелинейной функцией, зависящей от суперпозиции внешних эксплуатационных параметров.</w:t>
      </w:r>
    </w:p>
    <w:p w14:paraId="46E94F1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В конструкторе класса инициализируются константные хеш-таблицы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QMap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статических весовых коэффициентов:</w:t>
      </w:r>
    </w:p>
    <w:p w14:paraId="7F8BAF9E" w14:textId="77777777" w:rsidR="000E5DD7" w:rsidRPr="00830D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Топографические (дорожные) коэффициенты (</w:t>
      </w:r>
      <w:r w:rsidRPr="00830D5A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</w:rPr>
        <w:drawing>
          <wp:inline distT="19050" distB="19050" distL="19050" distR="19050" wp14:anchorId="6FEB712A" wp14:editId="36613DA3">
            <wp:extent cx="448379" cy="246169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379" cy="246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):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«Город» = 1.0; «Трасса» = 0.8 (крейсерский режим работы КШМ); «Грунтовые» = 1.2; «Бездорожье» = 1.6 (экстремальные ударные нагрузки на сайлентблоки); «Гараж» = 0.0 (режим консервации).</w:t>
      </w:r>
    </w:p>
    <w:p w14:paraId="2CDD3C2E" w14:textId="77777777" w:rsidR="000E5DD7" w:rsidRPr="00830D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Климатические коэффициенты (</w:t>
      </w:r>
      <w:r w:rsidRPr="00830D5A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</w:rPr>
        <w:drawing>
          <wp:inline distT="19050" distB="19050" distL="19050" distR="19050" wp14:anchorId="4B8666EA" wp14:editId="7E26EA88">
            <wp:extent cx="590036" cy="242956"/>
            <wp:effectExtent l="0" t="0" r="0" b="0"/>
            <wp:docPr id="3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36" cy="242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):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«Лето» = 1.0 (номинальный тепловой режим); «Осень/Весна» = 1.1 (повышенная влажность и температурные градиенты); «Зима» = 1.2 (деструктивное влияние кристаллизации влаги, химических реагентов и полусухого трения при пуске).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E5A8D3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Формула интегрирования общего эффективного пробега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6006735" wp14:editId="48842336">
            <wp:extent cx="342981" cy="246243"/>
            <wp:effectExtent l="0" t="0" r="0" b="0"/>
            <wp:docPr id="3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81" cy="246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для конкретной детали за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047A8FC" wp14:editId="282A8146">
            <wp:extent cx="178594" cy="250031"/>
            <wp:effectExtent l="0" t="0" r="0" b="0"/>
            <wp:docPr id="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4" cy="25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хронологических периодов (отрезок между заменами) формализуется следующим образом:</w:t>
      </w:r>
    </w:p>
    <w:p w14:paraId="32E9903D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1AE16FA" wp14:editId="0EB41F4F">
            <wp:extent cx="5905500" cy="813513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3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F52A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Вычислительная сложность данного прохода для каждой из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2F21CCCE" wp14:editId="3EBAC0AB">
            <wp:extent cx="153022" cy="252036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22" cy="252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деталей в справочном каталоге при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D7E450D" wp14:editId="102BD0E7">
            <wp:extent cx="178594" cy="250031"/>
            <wp:effectExtent l="0" t="0" r="0" b="0"/>
            <wp:docPr id="4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4" cy="25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зафиксированных исторических периодах составляет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BF9E4D6" wp14:editId="3CCCEB6A">
            <wp:extent cx="878492" cy="243542"/>
            <wp:effectExtent l="0" t="0" r="0" b="0"/>
            <wp:docPr id="46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492" cy="243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Линейная асимптотическая сложность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гарантирует мгновенное выполнение расчетов даже для автомобилей с десятилетней историей обслуживания. Базовый процент трибологического износа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C701D26" wp14:editId="141AF3E7">
            <wp:extent cx="454332" cy="244640"/>
            <wp:effectExtent l="0" t="0" r="0" b="0"/>
            <wp:docPr id="4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32" cy="24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вычисляется как скалярное отношение эффективного пробега к максимальному гарантийному ресурсу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90BA820" wp14:editId="7F3DD134">
            <wp:extent cx="429842" cy="245624"/>
            <wp:effectExtent l="0" t="0" r="0" b="0"/>
            <wp:docPr id="5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842" cy="245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регламентированному заводом-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изготовителем:</w:t>
      </w:r>
    </w:p>
    <w:p w14:paraId="0F225FA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18FA238" wp14:editId="7E4EE83A">
            <wp:extent cx="5905500" cy="699018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9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C7019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3.2. Алгоритм распределения неучтенного пробега</w:t>
      </w:r>
    </w:p>
    <w:p w14:paraId="3C252E2C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Специфика человеческой памяти и нерегулярность ведения сервисных книжек приводят к тому, что автовладелец редко способен ретроспективно восстановить точный пробег за каждый сезон длительной истории эксплуатации. Для устранения нулевых разрывов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Gaps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в дискретной хронологии, разработан алгоритм гомогенного распределения неучтенного пробега calculateDistributedKm.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7969259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Алгоритм выполняет проход по коллекции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history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вычисляет сумму всех эксплицитно введенных пользователем пробегов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42FE784" wp14:editId="2CD18E4B">
            <wp:extent cx="931394" cy="243729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1394" cy="243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инкрементирует счетчик активных пустых периодов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E4C96D4" wp14:editId="5B433D13">
            <wp:extent cx="978751" cy="242522"/>
            <wp:effectExtent l="0" t="0" r="0" b="0"/>
            <wp:docPr id="5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8751" cy="242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(периоды, где метрика пробега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D8AD7B2" wp14:editId="1281A0AF">
            <wp:extent cx="536458" cy="246243"/>
            <wp:effectExtent l="0" t="0" r="0" b="0"/>
            <wp:docPr id="55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58" cy="246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но атрибут дорожного покрытия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1FE04F6" wp14:editId="59110B5C">
            <wp:extent cx="1858185" cy="243127"/>
            <wp:effectExtent l="0" t="0" r="0" b="0"/>
            <wp:docPr id="5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185" cy="243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Неизвестный распределенный пробег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DEDB8E3" wp14:editId="23DACEF5">
            <wp:extent cx="362464" cy="247537"/>
            <wp:effectExtent l="0" t="0" r="0" b="0"/>
            <wp:docPr id="5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64" cy="247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для каждого неразмеченного интервала вычисляется по формуле:</w:t>
      </w:r>
    </w:p>
    <w:p w14:paraId="51D35F34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C425576" wp14:editId="37D55C25">
            <wp:extent cx="5905500" cy="71107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1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82FD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Использование стандартной библиотечной функции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(0.0,...) является критически важным архитектурным и математическим барьером (Guard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Clause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В случае, если суммарный объем ручного ввода данных по сезонам ошибочно превысит суммарные показания одометра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F3CCDD6" wp14:editId="2AB14EC7">
            <wp:extent cx="743464" cy="244906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464" cy="244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числитель дроби станет отрицательным. Алгоритм принудительно обнулит значение через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тем самым предотвратив появление отрицательных «восстанавливающих» пробегов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Negative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Mileage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Anomalies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которые привели бы к регенерации (отрицательному износу) деталей, ломая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консистентность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всей физической модели.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04F74A4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3.3. Моделирование хронологического старения полимеров</w:t>
      </w:r>
    </w:p>
    <w:p w14:paraId="733A79E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Ряд автомобильных компаундов (резиновые шины, приводные ремни газораспределительного механизма, патрубки контуров охлаждения,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эластомеры сайлентблоков) подвержены естественной физико-химической деструкции (хронологическому старению) вне зависимости от кинетической эксплуатации.</w:t>
      </w:r>
    </w:p>
    <w:p w14:paraId="2562F02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calculate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имплементирован блок строкового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парсинга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: система проверяет семантическое наименование детали на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подстроковое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вхождение ключевых лексем ("Ремень", "Шина", "Сайлентблок", "Патрубок", "Масло", "Антифриз").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Для идентифицированных элементов вычисляется абсолютный хронологический возраст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F27FF6F" wp14:editId="6C7F28AD">
            <wp:extent cx="2480691" cy="24286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0691" cy="242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. В случае, если возраст достигает или превышает эмпирически обоснованный предел в 5 лет (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5486FA7" wp14:editId="26F04EC8">
            <wp:extent cx="679738" cy="244009"/>
            <wp:effectExtent l="0" t="0" r="0" b="0"/>
            <wp:docPr id="2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738" cy="244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вступает в действие математическая модель штрафной деградации полимеров. Модель инкрементирует процент износа на величину 15% за каждый полный год, превышающий четырехлетний порог безопасного хранения:</w:t>
      </w:r>
    </w:p>
    <w:p w14:paraId="5FA3D73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C0B24D2" wp14:editId="02908826">
            <wp:extent cx="5905500" cy="518238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44B0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DC3D705" wp14:editId="5D1CC404">
            <wp:extent cx="5905500" cy="518238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EEA3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Эта формула гарантирует, что даже автомобиль с минимальным эффективным пробегом, простоявший 10 лет в гараже, получит предписание на замену потенциально опасных высохших ремней и растрескавшихся шин (штраф составит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398BF45" wp14:editId="05EE908A">
            <wp:extent cx="1741427" cy="233923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427" cy="233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41AB1871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3.4. Математическая модель каскадного износа</w:t>
      </w:r>
    </w:p>
    <w:p w14:paraId="5BD57B32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Фундаментальной инновацией данного аналитического ядра является имплементация алгоритма каскадного (взаимосвязанного) износа компонентов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Cascading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Failure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Model). Эксплуатация транспортного средства с изношенной демпфирующей подвеской генерирует нерасчетные высокоамплитудные динамические вибрации и кинетические удары, передающиеся на смежные сопряженные узлы.</w:t>
      </w:r>
    </w:p>
    <w:p w14:paraId="27E4065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Алгоритм, описанный в wearcalculator.cpp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в первую очередь аккумулирует средний арифметический процент износа критических демпфирующих узлов подвески (фильтруются детали, содержащие в номенклатуре маркеры "Амортизатор", "Рычаг", "Стойка").</w:t>
      </w:r>
    </w:p>
    <w:p w14:paraId="71D3A432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Если вычисленный средний износ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2C2BA2C6" wp14:editId="211058F4">
            <wp:extent cx="1498159" cy="235176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8159" cy="235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в программном контуре срабатывает триггер каскадного резонансного разрушения. К уязвимым смежным узлам (рулевым наконечникам — "Рулевая", ступичным подшипникам — "Подшипник", тормозным механизмам — "Колодки" и покрышкам — "Шина") применяется повышающий мультипликатор ускоренной деградации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B314603" wp14:editId="7C578B7F">
            <wp:extent cx="1151249" cy="242368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249" cy="242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</w:t>
      </w:r>
    </w:p>
    <w:p w14:paraId="5F4F10A4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458F7FFF" wp14:editId="2D2E3307">
            <wp:extent cx="5905500" cy="518238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E54C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Ограничение результатов функцией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(в C++ реализуется через &lt;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algorithm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&gt;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верхним порогом в 100.0% является логически необходимым шагом, поскольку износ не может физически превышать состояние тотального механического разрушения детали (100%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loss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of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functionality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D47DB32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3.5. Алгоритм экстраполяции и прогнозирования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predictService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>)</w:t>
      </w:r>
    </w:p>
    <w:p w14:paraId="38B0D2EC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predictService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завершает цикл предиктивной аналитики, конвертируя абстрактные проценты вычисленного износа в детерминированные временные и метрические метки, понятные конечному пользователю.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729885B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Алгоритм выполняет сортировку коллекции деталей (аналогично алгоритмам логарифмической сложности </w:t>
      </w:r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N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N), рассмотренным в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по убыванию процента износа. Затем применяется фильтрация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Filtering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): в обработку попадают исключительно те узлы, износ которых вошел в зону повышенного риска (от 60% включительно до строго менее 100%).</w:t>
      </w:r>
    </w:p>
    <w:p w14:paraId="604DCEF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 качестве базы для линейной экстраполяции используется заявленный оператором усредненный суточный пробег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06861C4" wp14:editId="1F7B8E52">
            <wp:extent cx="478686" cy="243694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86" cy="243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Для защиты от деления на ноль, если входное значение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20FABC4" wp14:editId="0E3D5F17">
            <wp:extent cx="837903" cy="244388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7903" cy="24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система автоматически применяет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fallback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-константу, равную 40.0 км/день.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Система вычисляет остаточный ресурсный километраж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375A382" wp14:editId="330EAE3C">
            <wp:extent cx="376129" cy="250753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129" cy="250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количество суток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53EFEE0" wp14:editId="6CC4B15D">
            <wp:extent cx="399536" cy="243196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36" cy="243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до полного исчерпания ресурса:</w:t>
      </w:r>
    </w:p>
    <w:p w14:paraId="2409905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0D51C65" wp14:editId="1AAF1FD7">
            <wp:extent cx="5905500" cy="699018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9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3B67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lastRenderedPageBreak/>
        <w:drawing>
          <wp:inline distT="19050" distB="19050" distL="19050" distR="19050" wp14:anchorId="4B654A14" wp14:editId="07D7CC58">
            <wp:extent cx="5905500" cy="686966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86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CEBE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Сгенерированные данные инкапсулируются в объекты передачи данных (структура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PredictionData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 полями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partName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wearPercent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remainingKm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daysLeft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маршрутизируются контроллером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osnova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 графическое Представление. Это позволяет автомеханику математически аргументированно планировать календарную запись клиента на следующее техническое обслуживание.</w:t>
      </w:r>
    </w:p>
    <w:p w14:paraId="69E28E26" w14:textId="77777777" w:rsidR="000E5DD7" w:rsidRPr="00830D5A" w:rsidRDefault="00000000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ГЛАВА 4. РЕАЛИЗАЦИЯ ГРАФИЧЕСКОЙ ПОДСИСТЕМЫ И ИНТЕРФЕЙСА</w:t>
      </w:r>
    </w:p>
    <w:p w14:paraId="33743F77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4.1. Инициализация и настройка графического конвейера OpenGL</w:t>
      </w:r>
    </w:p>
    <w:p w14:paraId="0DB3952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Визуализация технического состояния автомобиля и обеспечение интерактивности реализованы в пользовательском классе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наследующем функционал классов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QOpenGLWidget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(интеграция OpenGL-контекста в дерево виджетов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QOpenGLFunctions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(предоставление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платформонезависимого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доступа к API OpenGL).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Инициализация машины состояний OpenGL происходит в единожды вызываемом переопределенном виртуальном методе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initializeGL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D6D68E9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Функция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initializeOpenGLFunctions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загружает указатели на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платформозависимые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функции графического драйвера, обеспечивая кроссплатформенность компиляции без необходимости линковки сторонних громоздких библиотек-загрузчиков (таких как GLEW или GLAD).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95E7C87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28DBFE44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1AB64B86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5E7C1ED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  <w:lang w:val="en-US"/>
        </w:rPr>
      </w:pP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  <w:lang w:val="en-US"/>
        </w:rPr>
        <w:t>C++</w:t>
      </w:r>
    </w:p>
    <w:p w14:paraId="5AB7B25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</w:pP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void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FFDB0F"/>
          <w:sz w:val="28"/>
          <w:szCs w:val="28"/>
          <w:shd w:val="clear" w:color="auto" w:fill="141414"/>
          <w:lang w:val="en-US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FFDB0F"/>
          <w:sz w:val="28"/>
          <w:szCs w:val="28"/>
          <w:shd w:val="clear" w:color="auto" w:fill="141414"/>
          <w:lang w:val="en-US"/>
        </w:rPr>
        <w:t>::</w:t>
      </w:r>
      <w:proofErr w:type="spellStart"/>
      <w:proofErr w:type="gramEnd"/>
      <w:r w:rsidRPr="00830D5A">
        <w:rPr>
          <w:rFonts w:ascii="Times New Roman" w:eastAsia="Google Sans" w:hAnsi="Times New Roman" w:cs="Times New Roman"/>
          <w:color w:val="FFDB0F"/>
          <w:sz w:val="28"/>
          <w:szCs w:val="28"/>
          <w:shd w:val="clear" w:color="auto" w:fill="141414"/>
          <w:lang w:val="en-US"/>
        </w:rPr>
        <w:t>initializeGL</w:t>
      </w:r>
      <w:proofErr w:type="spellEnd"/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  <w:lang w:val="en-US"/>
        </w:rPr>
        <w:t>()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{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initializeOpenGLFunctions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();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glClearColor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(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0.12f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,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0.12f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,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0.15f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,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1.0f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);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glEnable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(GL_BLEND);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glBlendFunc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(GL_SRC_ALPHA, GL_ONE_MINUS_SRC_ALPHA);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lastRenderedPageBreak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glEnable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(GL_LINE_SMOOTH);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>}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</w:r>
    </w:p>
    <w:p w14:paraId="544168B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glClearColor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устанавливает цвет очистки кадрового буфера (Frame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Buffer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в темный серо-синий (графитовый) оттенок (0.12f, 0.12f, 0.15f, 1.0f), снижающий утомляемость глаз оператора. Для предотвращения артефакта визуального ступенчатого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алиасинга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(«эффекта лесенки») на наклонных контурах векторной графики кузова форсированно активируется сглаживание линий вызовом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glEnable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GL_LINE_SMOOTH).</w:t>
      </w:r>
    </w:p>
    <w:p w14:paraId="6C5B9F74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Поддержка сложных оптических эффектов полупрозрачности (например, тонировка автомобильных стекол и диффузные световые блики на хромированных колесных дисках) достигается путем включения альфа-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блендинга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Установленная функция смешивания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glBlendFunc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GL_SRC_ALPHA, GL_ONE_MINUS_SRC_ALPHA) реализует классическое уравнение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композитинга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: финальный цвет пикселя в буфере кадра рассчитывается по математической формуле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CC6EEBB" wp14:editId="76C186EC">
            <wp:extent cx="2869406" cy="242729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9406" cy="242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где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96209D6" wp14:editId="41204B8E">
            <wp:extent cx="126098" cy="252195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98" cy="25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— коэффициент непрозрачности (альфа-канал)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рендеримого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примитива, 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EFF6752" wp14:editId="772B7B5E">
            <wp:extent cx="335134" cy="246941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134" cy="246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— цвет ранее отрисованного фона.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20116F6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4.2. Векторная отрисовка кузова через тригонометрические аппроксимации</w:t>
      </w:r>
    </w:p>
    <w:p w14:paraId="4EDA8B8C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 классе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mypainter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процедура рендеринга сложной автомобильной геометрии выполняется в режиме немедленного вывода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Immediate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Mode (посредством команд, инкапсулированных между вызовами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glBegin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glEnd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Несмотря на то, что в современной парадигме графики (Core Profile) данный подход помечен как устаревший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deprecated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его использование в рамках создания MVP-версии продукта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Minimum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Viable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Product) математически и архитектурно обосновано.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Immediate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Mode исключает накладные расходы на проектирование структур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Vertex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Buffer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Objects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(VBO), генерацию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Vertex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Array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Objects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(VAO) и компиляцию GLSL-шейдеров, обеспечивая радикальное сокращение времени разработки прототипов 2D-векторной геометрии без потери требуемой частоты обновления кадров.</w:t>
      </w:r>
    </w:p>
    <w:p w14:paraId="31284BD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Круглые радиальные элементы (арки колес, резиновые покрышки, колесные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диски, крепежные гайки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спекулярные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блики)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отрисовываются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унифицированной функцией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drawCircle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использующей графический примитив GL_TRIANGLE_FAN.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Координаты вершин веера вычисляются путем решения системы параметрических уравнений окружности:</w:t>
      </w:r>
    </w:p>
    <w:p w14:paraId="71F1F94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A28C965" wp14:editId="69C31875">
            <wp:extent cx="5905500" cy="518238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4FCE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C8E2880" wp14:editId="74B4BB32">
            <wp:extent cx="5905500" cy="51823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6D0C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где шаг инкрементации угла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47E6160" wp14:editId="0F6A9597">
            <wp:extent cx="97280" cy="24762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280" cy="247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строго квантуется как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6F9830C" wp14:editId="2D2517E3">
            <wp:extent cx="1337558" cy="286619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7558" cy="286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. Использование математических функций стандартной библиотеки языка C++ &lt;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cmath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&gt;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cosf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sinf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гарантирует выполнение вычислений с одинарной плавающей точностью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Это критически важно, поскольку графические процессоры (GPU) архитектурно оптимизированы именно под арифметику 32-битных чисел с плавающей запятой (FP32), и использование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double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привело бы к неявному сужению типов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implicit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downcasting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микро-задержкам.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Блики света на колесах создаются путем смещения центра координат окружности относительно физической оси колеса (например, центры бликов x = -0.38f, y = -0.19f смещены вверх и вправо относительно оси диска x = -0.41f, y = -0.22f).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5BD5532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создания обтекаемого аэродинамического контура задней части автомобильной крыши и заднего лобового стекла применена сложная нелинейная синусоидальная аппроксимация. Параметрический шаг интерполяции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3121F9C" wp14:editId="6953435D">
            <wp:extent cx="70761" cy="283044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61" cy="283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циклически изменяется от 0.0 до 1.0 с шагом 0.1.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1E4546B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4F873E66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1271AB5F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2DC80699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</w:pP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C++</w:t>
      </w:r>
    </w:p>
    <w:p w14:paraId="6DB1E01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   </w:t>
      </w:r>
      <w:proofErr w:type="gram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for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float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t =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; t &lt;=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1.0f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; t +=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0.1f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) {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   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float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x =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-0.45f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+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0.26f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* t;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   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float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y = 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0.08f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+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0.27f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* </w:t>
      </w:r>
      <w:r w:rsidRPr="00830D5A">
        <w:rPr>
          <w:rFonts w:ascii="Times New Roman" w:eastAsia="Google Sans" w:hAnsi="Times New Roman" w:cs="Times New Roman"/>
          <w:color w:val="FF5A59"/>
          <w:sz w:val="28"/>
          <w:szCs w:val="28"/>
          <w:shd w:val="clear" w:color="auto" w:fill="141414"/>
          <w:lang w:val="en-US"/>
        </w:rPr>
        <w:t>sin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(t *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1.5708f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    glVertex2f(x, y);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lastRenderedPageBreak/>
        <w:t xml:space="preserve">    }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</w:r>
    </w:p>
    <w:p w14:paraId="5BEDC6C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Абсцисса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A4C409F" wp14:editId="1A57EB95">
            <wp:extent cx="177512" cy="24851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512" cy="24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рассчитывается методом линейной интерполяции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Lerp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в то время как ордината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9F5621C" wp14:editId="15C1A1BE">
            <wp:extent cx="157352" cy="244770"/>
            <wp:effectExtent l="0" t="0" r="0" b="0"/>
            <wp:docPr id="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352" cy="244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использует тригонометрическую функцию. Использование константы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4066BA22" wp14:editId="3FFF8876">
            <wp:extent cx="544170" cy="236977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70" cy="23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является математически выверенным решением: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4922F61A" wp14:editId="5D48181D">
            <wp:extent cx="544170" cy="236977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70" cy="23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радиан является приближенным значением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1D1F41E" wp14:editId="5E8EE5BC">
            <wp:extent cx="129887" cy="233796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887" cy="233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(90 градусов).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 умножении нормализованного интерполятора $t \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$ на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2B103809" wp14:editId="284289D6">
            <wp:extent cx="129887" cy="233796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887" cy="233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аргумент функции синуса изменяется в пределах первой четверти тригонометрического круга. Значение функции плавно, без изломов производной, нелинейно возрастает от 0 до 1, формируя элегантную выпуклую четверть-волну, которая идеально аппроксимирует штамповку кузовного металла автомобильной крыши.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4BEF17E8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4.3. Нормализация координат и интерактивный маппинг зон клика</w:t>
      </w:r>
    </w:p>
    <w:p w14:paraId="2E74FCC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обеспечения глубокой интерактивности, переопределенный 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mousePressEvent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аппаратно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перехватывает низкоуровневые прерывания кликов мыши. Для фильтрации учитываются исключительно нажатия левой кнопки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-&gt;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button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==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LeftButton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5912C59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Поскольку графическое окно приложения может произвольно изменять свои геометрические размеры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resizing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абсолютные пиксельные координаты курсора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pos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().</w:t>
      </w:r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x(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)) математически бесполезны. Алгоритм выполняет нормализацию координат: абсолютные значения делятся на текущую ширину 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width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высоту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height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 виджета. В результате формируется вектор в единичном квадрате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BAEA50B" wp14:editId="15FE69B8">
            <wp:extent cx="3078032" cy="242774"/>
            <wp:effectExtent l="0" t="0" r="0" b="0"/>
            <wp:docPr id="3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8032" cy="242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</w:t>
      </w:r>
    </w:p>
    <w:p w14:paraId="40334DDB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0B3EAB25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7E386315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543E291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</w:pP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C++</w:t>
      </w:r>
    </w:p>
    <w:p w14:paraId="6FBC53E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</w:pP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x = (</w:t>
      </w: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)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event</w:t>
      </w:r>
      <w:proofErr w:type="spellEnd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pos</w:t>
      </w:r>
      <w:proofErr w:type="spellEnd"/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().x() /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width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();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br/>
      </w: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y = (</w:t>
      </w: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)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pos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().y() /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height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();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br/>
      </w:r>
    </w:p>
    <w:p w14:paraId="26EC270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Далее применяется алгоритм обнаружения пересечений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Axis-Aligned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Bounding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Box (AABB) для детекции зоны попадания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Hitboxing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Вся площадь проекции автомобиля математически разбита на непересекающиеся полигоны. Например, сектор «Ходовая часть» идентифицируется истинностью предиката: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C2A7FB3" wp14:editId="6571D748">
            <wp:extent cx="2588523" cy="242404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8523" cy="242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4CA2FF0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При регистрации изменения целевой зоны относительно предыдущего клика (</w:t>
      </w:r>
      <w:proofErr w:type="spellStart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selectedZone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!=</w:t>
      </w:r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lastZone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виджет, используя мета-объектную систему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испускает пользовательский сигнал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emit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zoneClicked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selectedZone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вызывает функцию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update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Этот вызов помечает область окна как грязную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dirty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region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что асинхронно форсирует графический конвейер OpenGL заново выполнить цикл рендеринга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paintGL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(). В процессе отрисовки лямбда-выражение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setColor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mypainter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(на базе замыкания) проверяет текущую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selectedZone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динамически перекрашивает активную подсистему в акцентный сигнальный цвет — желтый (1.0f, 0.8f, 0.0f).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41F940E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 xml:space="preserve">4.4. Проектирование UI/UX в 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 xml:space="preserve"> (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QStackedWidget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 xml:space="preserve">, динамическая фильтрация, 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>)</w:t>
      </w:r>
    </w:p>
    <w:p w14:paraId="6A7F9A0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Архитектура графического пользовательского интерфейса (GUI) построена на базе компонента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QStackedWidget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. Этот контейнер реализует строгий паттерн программного конечного автомата (State Machine), который в каждый квант времени отображает пользователю строго один активный слой (индекс страницы).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Данное решение позволяет организовать сложный, разветвленный рабочий процесс в виде линейного пошагового мастера настройки (Wizard Interface). Оператор-механик последовательно проводится через этапы: (0) Главное меню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B5CDC84" wp14:editId="14849B5B">
            <wp:extent cx="195912" cy="229984"/>
            <wp:effectExtent l="0" t="0" r="0" b="0"/>
            <wp:docPr id="4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(1) Выбор транспортного средства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E48BF03" wp14:editId="07D49E79">
            <wp:extent cx="195912" cy="229984"/>
            <wp:effectExtent l="0" t="0" r="0" b="0"/>
            <wp:docPr id="4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(2) Ввод параметров сезонности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2D04D45" wp14:editId="0C310438">
            <wp:extent cx="195912" cy="229984"/>
            <wp:effectExtent l="0" t="0" r="0" b="0"/>
            <wp:docPr id="4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(3) Регистрация замененных деталей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4F7B9C01" wp14:editId="541CC405">
            <wp:extent cx="195912" cy="229984"/>
            <wp:effectExtent l="0" t="0" r="0" b="0"/>
            <wp:docPr id="4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(4) Итоговый аналитический отчет с 3D-мнемосхемой.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C43E5B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обеспечения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консистентности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базы данных и защиты от ввода некорректных или нерелевантных параметров (например, опечаток в названиях марок), реализована жесткая динамическая фильтрация элементов управления. Компоненты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интегрированы в текстовые поля ввода марок и моделей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ui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makeInput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ui</w:t>
      </w:r>
      <w:proofErr w:type="spellEnd"/>
      <w:proofErr w:type="gram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modelInput</w:t>
      </w:r>
      <w:proofErr w:type="spellEnd"/>
      <w:proofErr w:type="gram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функционирует как предиктивный поисковый индекс: при вводе каждого нового символа он асинхронно обращается к загруженному из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словарю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dbManager.getCarModels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 и предлагает релевантные варианты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автодополнения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(Auto-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complete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3CF7C2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Событийная модель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Signals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and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Slots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используется для каскадного управления доступностью полей (State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Toggling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Кнопки перехода на следующий этап агрессивно блокируются (метод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setEnabled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false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)) до тех пор, пока система не верифицирует полноту и достоверность введенного графа данных (марка, модель, производственный год, совокупный пробег).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Если суммарный сезонный пробег, введенный пользователем, превышает общий пробег по одометру более чем на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E98D36C" wp14:editId="77F3CDBE">
            <wp:extent cx="250437" cy="241493"/>
            <wp:effectExtent l="0" t="0" r="0" b="0"/>
            <wp:docPr id="5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7" cy="241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км, программа немедленно прерывает исполнение мастера и выводит модальное окно ошибки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QMessageBox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warning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предотвращая порчу математической модели износа.</w:t>
      </w:r>
    </w:p>
    <w:p w14:paraId="1E06BDF8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76371A4C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77AAF8D2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48E23550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691D45EF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54AE7269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09B7227F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5DFABD96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2104E996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15C62BE7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7F8EC2FE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5CEEA9F6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1F368643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7DB0E8FF" w14:textId="77777777" w:rsidR="004C2B50" w:rsidRDefault="004C2B50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7AC306CC" w14:textId="77777777" w:rsidR="004C2B50" w:rsidRDefault="004C2B50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02CD44C2" w14:textId="06E78416" w:rsidR="000E5DD7" w:rsidRP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2CBF69AA" w14:textId="3BD5A85A" w:rsidR="00F20AE9" w:rsidRPr="00F20AE9" w:rsidRDefault="00F20AE9" w:rsidP="00F20A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i/>
          <w:iCs/>
          <w:sz w:val="28"/>
          <w:szCs w:val="28"/>
        </w:rPr>
        <w:t>Шлеер</w:t>
      </w:r>
      <w:proofErr w:type="spellEnd"/>
      <w:r w:rsidRPr="00F20AE9">
        <w:rPr>
          <w:rFonts w:ascii="Times New Roman" w:hAnsi="Times New Roman" w:cs="Times New Roman"/>
          <w:i/>
          <w:iCs/>
          <w:sz w:val="28"/>
          <w:szCs w:val="28"/>
        </w:rPr>
        <w:t>, М.</w:t>
      </w:r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6. Разработка оконных приложений на C++ / М.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Шлеер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БХВ-Петербург, 2022. — 704 c. — ISBN 978-5-9775-6851-7. </w:t>
      </w:r>
    </w:p>
    <w:p w14:paraId="46455DEC" w14:textId="1B76E902" w:rsidR="00F20AE9" w:rsidRPr="00F20AE9" w:rsidRDefault="00F20AE9" w:rsidP="00F20A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i/>
          <w:iCs/>
          <w:sz w:val="28"/>
          <w:szCs w:val="28"/>
        </w:rPr>
        <w:t>Страуструп, Б.</w:t>
      </w:r>
      <w:r w:rsidRPr="00F20AE9">
        <w:rPr>
          <w:rFonts w:ascii="Times New Roman" w:hAnsi="Times New Roman" w:cs="Times New Roman"/>
          <w:sz w:val="28"/>
          <w:szCs w:val="28"/>
        </w:rPr>
        <w:t xml:space="preserve"> Программирование: принципы и практика с использованием C++ / Б.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Страуструп ;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перевод с английского Д. А. Клюшина. — 2-е изд. —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Диалектика, 2020. — 1328 с. — ISBN 978-5-907144-46-0</w:t>
      </w:r>
    </w:p>
    <w:p w14:paraId="6E31054B" w14:textId="243EE228" w:rsidR="00F20AE9" w:rsidRPr="00F20AE9" w:rsidRDefault="00F20AE9" w:rsidP="00F20A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SQL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: электронный ресурс. — URL: </w:t>
      </w:r>
      <w:hyperlink r:id="rId56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https://doc.qt.io/qt-6/qtsql-index.html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</w:t>
      </w:r>
    </w:p>
    <w:p w14:paraId="69A4F0ED" w14:textId="0EA84822" w:rsidR="00F20AE9" w:rsidRPr="004C2B50" w:rsidRDefault="00F20AE9" w:rsidP="00F20A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4C2B50">
        <w:rPr>
          <w:rFonts w:ascii="Times New Roman" w:hAnsi="Times New Roman" w:cs="Times New Roman"/>
          <w:sz w:val="28"/>
          <w:szCs w:val="28"/>
          <w:lang w:val="en-US"/>
        </w:rPr>
        <w:t xml:space="preserve">JSON Support in </w:t>
      </w:r>
      <w:proofErr w:type="gramStart"/>
      <w:r w:rsidRPr="004C2B50">
        <w:rPr>
          <w:rFonts w:ascii="Times New Roman" w:hAnsi="Times New Roman" w:cs="Times New Roman"/>
          <w:sz w:val="28"/>
          <w:szCs w:val="28"/>
          <w:lang w:val="en-US"/>
        </w:rPr>
        <w:t>Qt :</w:t>
      </w:r>
      <w:proofErr w:type="gramEnd"/>
      <w:r w:rsidRPr="004C2B50">
        <w:rPr>
          <w:rFonts w:ascii="Times New Roman" w:hAnsi="Times New Roman" w:cs="Times New Roman"/>
          <w:sz w:val="28"/>
          <w:szCs w:val="28"/>
          <w:lang w:val="en-US"/>
        </w:rPr>
        <w:t xml:space="preserve"> official documentation // Qt Documentation : </w:t>
      </w:r>
      <w:r w:rsidRPr="00F20AE9">
        <w:rPr>
          <w:rFonts w:ascii="Times New Roman" w:hAnsi="Times New Roman" w:cs="Times New Roman"/>
          <w:sz w:val="28"/>
          <w:szCs w:val="28"/>
        </w:rPr>
        <w:t>электронный</w:t>
      </w:r>
      <w:r w:rsidRPr="004C2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ресурс</w:t>
      </w:r>
      <w:r w:rsidRPr="004C2B50">
        <w:rPr>
          <w:rFonts w:ascii="Times New Roman" w:hAnsi="Times New Roman" w:cs="Times New Roman"/>
          <w:sz w:val="28"/>
          <w:szCs w:val="28"/>
          <w:lang w:val="en-US"/>
        </w:rPr>
        <w:t xml:space="preserve">. — URL: </w:t>
      </w:r>
      <w:hyperlink r:id="rId57" w:tgtFrame="_blank" w:history="1">
        <w:r w:rsidRPr="004C2B50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https://doc.qt.io/qt-6/json.html</w:t>
        </w:r>
      </w:hyperlink>
      <w:r w:rsidRPr="004C2B5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20AE9">
        <w:rPr>
          <w:rFonts w:ascii="Times New Roman" w:hAnsi="Times New Roman" w:cs="Times New Roman"/>
          <w:sz w:val="28"/>
          <w:szCs w:val="28"/>
        </w:rPr>
        <w:t>дата</w:t>
      </w:r>
      <w:r w:rsidRPr="004C2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обращения</w:t>
      </w:r>
      <w:r w:rsidRPr="004C2B50">
        <w:rPr>
          <w:rFonts w:ascii="Times New Roman" w:hAnsi="Times New Roman" w:cs="Times New Roman"/>
          <w:sz w:val="28"/>
          <w:szCs w:val="28"/>
          <w:lang w:val="en-US"/>
        </w:rPr>
        <w:t xml:space="preserve">: 24.05.2026). </w:t>
      </w:r>
    </w:p>
    <w:p w14:paraId="7288B31D" w14:textId="5DA1D395" w:rsidR="00F20AE9" w:rsidRPr="00F20AE9" w:rsidRDefault="00F20AE9" w:rsidP="00F20A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i/>
          <w:iCs/>
          <w:sz w:val="28"/>
          <w:szCs w:val="28"/>
        </w:rPr>
        <w:t>Уорсли</w:t>
      </w:r>
      <w:proofErr w:type="spellEnd"/>
      <w:r w:rsidRPr="00F20AE9">
        <w:rPr>
          <w:rFonts w:ascii="Times New Roman" w:hAnsi="Times New Roman" w:cs="Times New Roman"/>
          <w:i/>
          <w:iCs/>
          <w:sz w:val="28"/>
          <w:szCs w:val="28"/>
        </w:rPr>
        <w:t>, Р.</w:t>
      </w:r>
      <w:r w:rsidRPr="00F20AE9">
        <w:rPr>
          <w:rFonts w:ascii="Times New Roman" w:hAnsi="Times New Roman" w:cs="Times New Roman"/>
          <w:sz w:val="28"/>
          <w:szCs w:val="28"/>
        </w:rPr>
        <w:t xml:space="preserve"> Практическое руководство по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 Р.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Уорсли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, Д.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Дрейк ;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перевод с английского под редакцией А. А. Орлова. —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Вильямс, 2007. — 480 с. — ISBN 978-5-8459-1147-6. </w:t>
      </w:r>
    </w:p>
    <w:p w14:paraId="014C55DA" w14:textId="68E4061C" w:rsidR="00F20AE9" w:rsidRPr="00F20AE9" w:rsidRDefault="00F20AE9" w:rsidP="00F20A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sz w:val="28"/>
          <w:szCs w:val="28"/>
        </w:rPr>
        <w:t>Write-Ahead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0AE9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. — URL: </w:t>
      </w:r>
      <w:hyperlink r:id="rId58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https://sqlite.org/wal.html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— Режим доступа: для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пользователей..</w:t>
      </w:r>
      <w:proofErr w:type="gramEnd"/>
    </w:p>
    <w:p w14:paraId="6886387A" w14:textId="0ECB3E23" w:rsidR="00F20AE9" w:rsidRPr="00F20AE9" w:rsidRDefault="00F20AE9" w:rsidP="00F20A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i/>
          <w:iCs/>
          <w:sz w:val="28"/>
          <w:szCs w:val="28"/>
        </w:rPr>
        <w:t>Крайон</w:t>
      </w:r>
      <w:proofErr w:type="spellEnd"/>
      <w:r w:rsidRPr="00F20AE9">
        <w:rPr>
          <w:rFonts w:ascii="Times New Roman" w:hAnsi="Times New Roman" w:cs="Times New Roman"/>
          <w:i/>
          <w:iCs/>
          <w:sz w:val="28"/>
          <w:szCs w:val="28"/>
        </w:rPr>
        <w:t>, М.</w:t>
      </w:r>
      <w:r w:rsidRPr="00F20AE9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в высоконагруженных локальных приложениях / М.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Крайон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// Системный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администратор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электронный журнал. — 2023. — № 4. — С. 14–19. — URL: </w:t>
      </w:r>
      <w:hyperlink r:id="rId59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http://samag.ru/archive/article/4820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</w:t>
      </w:r>
    </w:p>
    <w:p w14:paraId="072ADCE3" w14:textId="286D684D" w:rsidR="00F20AE9" w:rsidRPr="00F20AE9" w:rsidRDefault="00F20AE9" w:rsidP="00F20A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i/>
          <w:iCs/>
          <w:sz w:val="28"/>
          <w:szCs w:val="28"/>
        </w:rPr>
        <w:t>Гаркунов, Д. Н.</w:t>
      </w:r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Триботехника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(износ и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безызносность</w:t>
      </w:r>
      <w:proofErr w:type="spellEnd"/>
      <w:proofErr w:type="gramStart"/>
      <w:r w:rsidRPr="00F20AE9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учебник для вузов / Д. Н. Гаркунов. — 4-е изд.,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Издательство МСХА, 2001. — 616 с. — ISBN 5-7230-0104-5. </w:t>
      </w:r>
    </w:p>
    <w:p w14:paraId="126892B6" w14:textId="08472778" w:rsidR="00F20AE9" w:rsidRPr="00F20AE9" w:rsidRDefault="00F20AE9" w:rsidP="00F20A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i/>
          <w:iCs/>
          <w:sz w:val="28"/>
          <w:szCs w:val="28"/>
        </w:rPr>
        <w:t>Зорин, В. А.</w:t>
      </w:r>
      <w:r w:rsidRPr="00F20AE9">
        <w:rPr>
          <w:rFonts w:ascii="Times New Roman" w:hAnsi="Times New Roman" w:cs="Times New Roman"/>
          <w:sz w:val="28"/>
          <w:szCs w:val="28"/>
        </w:rPr>
        <w:t xml:space="preserve"> Основы работоспособности технических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учебник для вузов / В. А. Зорин. — 2-е изд., стер. — Санкт-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Лань, 2021. — 736 с. — ISBN 978-5-8114-6901-7. </w:t>
      </w:r>
    </w:p>
    <w:p w14:paraId="50D11258" w14:textId="13DB42E4" w:rsidR="00F20AE9" w:rsidRPr="00F20AE9" w:rsidRDefault="00F20AE9" w:rsidP="00F20A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i/>
          <w:iCs/>
          <w:sz w:val="28"/>
          <w:szCs w:val="28"/>
        </w:rPr>
        <w:t>Кузнецов, Е. С.</w:t>
      </w:r>
      <w:r w:rsidRPr="00F20AE9">
        <w:rPr>
          <w:rFonts w:ascii="Times New Roman" w:hAnsi="Times New Roman" w:cs="Times New Roman"/>
          <w:sz w:val="28"/>
          <w:szCs w:val="28"/>
        </w:rPr>
        <w:t xml:space="preserve"> Техническая эксплуатация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автомобилей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учебник для вузов / Е. С. Кузнецов, А. П. Болдин, В. М. Власов. — 4-е изд.,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Наука, 2004. — 535 с. </w:t>
      </w:r>
    </w:p>
    <w:p w14:paraId="7FB99A6F" w14:textId="2175348A" w:rsidR="00F20AE9" w:rsidRPr="00F20AE9" w:rsidRDefault="00F20AE9" w:rsidP="00F20A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sz w:val="28"/>
          <w:szCs w:val="28"/>
        </w:rPr>
        <w:t xml:space="preserve">Методика оценки остаточного ресурса узлов и агрегатов автотранспортных средств по параметрам износа // Министерство транспорта Российской </w:t>
      </w:r>
      <w:proofErr w:type="gramStart"/>
      <w:r w:rsidRPr="00F20AE9">
        <w:rPr>
          <w:rFonts w:ascii="Times New Roman" w:hAnsi="Times New Roman" w:cs="Times New Roman"/>
          <w:sz w:val="28"/>
          <w:szCs w:val="28"/>
        </w:rPr>
        <w:t>Федерации :</w:t>
      </w:r>
      <w:proofErr w:type="gramEnd"/>
      <w:r w:rsidRPr="00F20AE9">
        <w:rPr>
          <w:rFonts w:ascii="Times New Roman" w:hAnsi="Times New Roman" w:cs="Times New Roman"/>
          <w:sz w:val="28"/>
          <w:szCs w:val="28"/>
        </w:rPr>
        <w:t xml:space="preserve"> официальный сайт. — URL: </w:t>
      </w:r>
      <w:hyperlink r:id="rId60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https://mintrans.gov.ru/documents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</w:t>
      </w:r>
    </w:p>
    <w:p w14:paraId="127098CB" w14:textId="3652CC52" w:rsidR="00F20AE9" w:rsidRPr="00F20AE9" w:rsidRDefault="00F20AE9" w:rsidP="00F20AE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Uploading chunk of file to server with post request. Qt6 </w:t>
      </w:r>
      <w:proofErr w:type="spellStart"/>
      <w:r w:rsidRPr="00F20AE9">
        <w:rPr>
          <w:rFonts w:ascii="Times New Roman" w:hAnsi="Times New Roman" w:cs="Times New Roman"/>
          <w:sz w:val="28"/>
          <w:szCs w:val="28"/>
          <w:lang w:val="en-US"/>
        </w:rPr>
        <w:t>QNetworkAccessManager</w:t>
      </w:r>
      <w:proofErr w:type="spell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post. Data not </w:t>
      </w:r>
      <w:proofErr w:type="spellStart"/>
      <w:proofErr w:type="gramStart"/>
      <w:r w:rsidRPr="00F20AE9">
        <w:rPr>
          <w:rFonts w:ascii="Times New Roman" w:hAnsi="Times New Roman" w:cs="Times New Roman"/>
          <w:sz w:val="28"/>
          <w:szCs w:val="28"/>
          <w:lang w:val="en-US"/>
        </w:rPr>
        <w:t>arrieved</w:t>
      </w:r>
      <w:proofErr w:type="spell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электронный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ресурс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lastRenderedPageBreak/>
        <w:t>Stack Overflow : [</w:t>
      </w:r>
      <w:r w:rsidRPr="00F20AE9">
        <w:rPr>
          <w:rFonts w:ascii="Times New Roman" w:hAnsi="Times New Roman" w:cs="Times New Roman"/>
          <w:sz w:val="28"/>
          <w:szCs w:val="28"/>
        </w:rPr>
        <w:t>сайт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]. — URL: </w:t>
      </w:r>
      <w:hyperlink r:id="rId61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https://stackoverflow.com/questions/72270357/uploading-chunk-of-file-to-server-with-post-request-qt6-qnetworkaccessmanager-p</w:t>
        </w:r>
      </w:hyperlink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20AE9">
        <w:rPr>
          <w:rFonts w:ascii="Times New Roman" w:hAnsi="Times New Roman" w:cs="Times New Roman"/>
          <w:sz w:val="28"/>
          <w:szCs w:val="28"/>
        </w:rPr>
        <w:t>дата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обращения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: 24.05.2026). </w:t>
      </w:r>
    </w:p>
    <w:p w14:paraId="04A25BA6" w14:textId="7CD2995F" w:rsidR="00F20AE9" w:rsidRPr="00F20AE9" w:rsidRDefault="00F20AE9" w:rsidP="00F20AE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Thread: file upload using </w:t>
      </w:r>
      <w:proofErr w:type="spellStart"/>
      <w:r w:rsidRPr="00F20AE9">
        <w:rPr>
          <w:rFonts w:ascii="Times New Roman" w:hAnsi="Times New Roman" w:cs="Times New Roman"/>
          <w:sz w:val="28"/>
          <w:szCs w:val="28"/>
          <w:lang w:val="en-US"/>
        </w:rPr>
        <w:t>QNetworkRequest</w:t>
      </w:r>
      <w:proofErr w:type="spell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spellStart"/>
      <w:proofErr w:type="gramStart"/>
      <w:r w:rsidRPr="00F20AE9">
        <w:rPr>
          <w:rFonts w:ascii="Times New Roman" w:hAnsi="Times New Roman" w:cs="Times New Roman"/>
          <w:sz w:val="28"/>
          <w:szCs w:val="28"/>
          <w:lang w:val="en-US"/>
        </w:rPr>
        <w:t>QNetworkAccessManager</w:t>
      </w:r>
      <w:proofErr w:type="spell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электронный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ресурс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// Qt Centre : forums. — URL: </w:t>
      </w:r>
      <w:hyperlink r:id="rId62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https://www.qtcentre.org/threads/17564-file-upload-using-QNetworkRequest-amp-Q</w:t>
        </w:r>
      </w:hyperlink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20AE9">
        <w:rPr>
          <w:rFonts w:ascii="Times New Roman" w:hAnsi="Times New Roman" w:cs="Times New Roman"/>
          <w:sz w:val="28"/>
          <w:szCs w:val="28"/>
        </w:rPr>
        <w:t>дата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обращения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: 24.05.2026). </w:t>
      </w:r>
    </w:p>
    <w:p w14:paraId="030D0B54" w14:textId="1A8C213D" w:rsidR="000E5DD7" w:rsidRPr="00830D5A" w:rsidRDefault="000E5DD7" w:rsidP="00F20AE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E5DD7" w:rsidRPr="00830D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B476916-32E3-477F-A905-B70687D846E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B5671E9-7354-42D0-BCD1-2C9ED95F655C}"/>
    <w:embedBold r:id="rId3" w:fontKey="{634B4133-8673-46AD-91C6-605739BF45A8}"/>
  </w:font>
  <w:font w:name="Google Sans">
    <w:altName w:val="Calibri"/>
    <w:panose1 w:val="020B0604020202020204"/>
    <w:charset w:val="00"/>
    <w:family w:val="auto"/>
    <w:pitch w:val="default"/>
    <w:embedRegular r:id="rId4" w:fontKey="{8241415F-C478-4EE6-8784-E3D6C6663EC8}"/>
    <w:embedBold r:id="rId5" w:fontKey="{D18EBD6D-08F8-459C-9332-C68864A299F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9F371AD4-993D-48B1-87ED-FA4CE4DC1D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6E02"/>
    <w:multiLevelType w:val="multilevel"/>
    <w:tmpl w:val="07D6D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71888"/>
    <w:multiLevelType w:val="multilevel"/>
    <w:tmpl w:val="B5D2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20444"/>
    <w:multiLevelType w:val="multilevel"/>
    <w:tmpl w:val="824031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DB7339"/>
    <w:multiLevelType w:val="multilevel"/>
    <w:tmpl w:val="38A2F0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9FF4556"/>
    <w:multiLevelType w:val="multilevel"/>
    <w:tmpl w:val="4EC8B4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F6542"/>
    <w:multiLevelType w:val="multilevel"/>
    <w:tmpl w:val="C7244C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317B4"/>
    <w:multiLevelType w:val="multilevel"/>
    <w:tmpl w:val="2F56501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33004753">
    <w:abstractNumId w:val="6"/>
  </w:num>
  <w:num w:numId="2" w16cid:durableId="1191722658">
    <w:abstractNumId w:val="2"/>
  </w:num>
  <w:num w:numId="3" w16cid:durableId="698550943">
    <w:abstractNumId w:val="3"/>
  </w:num>
  <w:num w:numId="4" w16cid:durableId="349914403">
    <w:abstractNumId w:val="1"/>
  </w:num>
  <w:num w:numId="5" w16cid:durableId="1019283598">
    <w:abstractNumId w:val="0"/>
  </w:num>
  <w:num w:numId="6" w16cid:durableId="162265">
    <w:abstractNumId w:val="5"/>
  </w:num>
  <w:num w:numId="7" w16cid:durableId="682513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D7"/>
    <w:rsid w:val="000E124B"/>
    <w:rsid w:val="000E5DD7"/>
    <w:rsid w:val="00322B7B"/>
    <w:rsid w:val="00490DBC"/>
    <w:rsid w:val="004C2B50"/>
    <w:rsid w:val="007C7CE7"/>
    <w:rsid w:val="00830D5A"/>
    <w:rsid w:val="00C31925"/>
    <w:rsid w:val="00F20AE9"/>
    <w:rsid w:val="00FA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CDE08"/>
  <w15:docId w15:val="{70354476-B7FF-4474-A4F6-067D3DB5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490DBC"/>
    <w:pPr>
      <w:widowControl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20AE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20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hyperlink" Target="https://sqlite.org/wal.html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stackoverflow.com/questions/72270357/uploading-chunk-of-file-to-server-with-post-request-qt6-qnetworkaccessmanager-p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https://doc.qt.io/qt-6/qtsql-index.html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hyperlink" Target="https://www.google.com/search?q=http://samag.ru/archive/article/4820&amp;authuser=3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hyperlink" Target="https://www.google.com/search?q=https://www.qtcentre.org/threads/17564-file-upload-using-QNetworkRequest-amp-Q&amp;authuser=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hyperlink" Target="https://doc.qt.io/qt-6/json.html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hyperlink" Target="https://mintrans.gov.ru/docum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24</Pages>
  <Words>5913</Words>
  <Characters>33706</Characters>
  <Application>Microsoft Office Word</Application>
  <DocSecurity>0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Ysha Lava</cp:lastModifiedBy>
  <cp:revision>7</cp:revision>
  <dcterms:created xsi:type="dcterms:W3CDTF">2026-05-24T13:23:00Z</dcterms:created>
  <dcterms:modified xsi:type="dcterms:W3CDTF">2026-05-26T11:59:00Z</dcterms:modified>
</cp:coreProperties>
</file>