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9263" w14:textId="3AB4C96D" w:rsidR="00401D6B" w:rsidRDefault="00062B53">
      <w:pPr>
        <w:rPr>
          <w:lang w:val="en-US"/>
        </w:rPr>
      </w:pPr>
      <w:r>
        <w:rPr>
          <w:lang w:val="en-US"/>
        </w:rPr>
        <w:t>Table</w:t>
      </w:r>
    </w:p>
    <w:p w14:paraId="51D1B54E" w14:textId="77777777" w:rsidR="00062B53" w:rsidRDefault="00062B53">
      <w:pPr>
        <w:rPr>
          <w:lang w:val="en-US"/>
        </w:rPr>
      </w:pPr>
    </w:p>
    <w:tbl>
      <w:tblPr>
        <w:tblW w:w="9370" w:type="dxa"/>
        <w:tblCellMar>
          <w:left w:w="0" w:type="dxa"/>
          <w:right w:w="0" w:type="dxa"/>
        </w:tblCellMar>
        <w:tblLook w:val="04A0" w:firstRow="1" w:lastRow="0" w:firstColumn="1" w:lastColumn="0" w:noHBand="0" w:noVBand="1"/>
      </w:tblPr>
      <w:tblGrid>
        <w:gridCol w:w="2280"/>
        <w:gridCol w:w="22"/>
        <w:gridCol w:w="684"/>
        <w:gridCol w:w="4467"/>
        <w:gridCol w:w="1917"/>
        <w:tblGridChange w:id="0">
          <w:tblGrid>
            <w:gridCol w:w="2280"/>
            <w:gridCol w:w="22"/>
            <w:gridCol w:w="684"/>
            <w:gridCol w:w="4467"/>
            <w:gridCol w:w="1917"/>
          </w:tblGrid>
        </w:tblGridChange>
      </w:tblGrid>
      <w:tr w:rsidR="008C3763" w:rsidRPr="008C3763" w14:paraId="039B7B74" w14:textId="77777777" w:rsidTr="00827649">
        <w:trPr>
          <w:trHeight w:val="165"/>
        </w:trPr>
        <w:tc>
          <w:tcPr>
            <w:tcW w:w="2302" w:type="dxa"/>
            <w:gridSpan w:val="2"/>
            <w:tcBorders>
              <w:top w:val="single" w:sz="4" w:space="0" w:color="auto"/>
              <w:bottom w:val="single" w:sz="4" w:space="0" w:color="auto"/>
            </w:tcBorders>
            <w:shd w:val="clear" w:color="auto" w:fill="auto"/>
            <w:tcMar>
              <w:top w:w="60" w:type="dxa"/>
              <w:left w:w="60" w:type="dxa"/>
              <w:bottom w:w="60" w:type="dxa"/>
              <w:right w:w="60" w:type="dxa"/>
            </w:tcMar>
            <w:hideMark/>
          </w:tcPr>
          <w:p w14:paraId="5D0F87B4" w14:textId="77777777" w:rsidR="008C3763" w:rsidRPr="008C3763" w:rsidRDefault="008C3763" w:rsidP="008C3763">
            <w:pPr>
              <w:spacing w:line="360" w:lineRule="auto"/>
              <w:ind w:right="127"/>
              <w:rPr>
                <w:rFonts w:ascii="Arial" w:hAnsi="Arial" w:cs="Arial"/>
                <w:sz w:val="22"/>
                <w:szCs w:val="22"/>
              </w:rPr>
            </w:pPr>
            <w:commentRangeStart w:id="1"/>
            <w:r w:rsidRPr="008C3763">
              <w:rPr>
                <w:rFonts w:ascii="Arial" w:hAnsi="Arial" w:cs="Arial"/>
                <w:b/>
                <w:bCs/>
                <w:sz w:val="22"/>
                <w:szCs w:val="22"/>
              </w:rPr>
              <w:t>Name of Variables</w:t>
            </w:r>
            <w:commentRangeEnd w:id="1"/>
            <w:r w:rsidRPr="008C3763">
              <w:rPr>
                <w:sz w:val="22"/>
                <w:szCs w:val="22"/>
              </w:rPr>
              <w:commentReference w:id="1"/>
            </w:r>
          </w:p>
        </w:tc>
        <w:tc>
          <w:tcPr>
            <w:tcW w:w="5151" w:type="dxa"/>
            <w:gridSpan w:val="2"/>
            <w:tcBorders>
              <w:top w:val="single" w:sz="4" w:space="0" w:color="auto"/>
              <w:bottom w:val="single" w:sz="4" w:space="0" w:color="auto"/>
            </w:tcBorders>
            <w:shd w:val="clear" w:color="auto" w:fill="auto"/>
            <w:tcMar>
              <w:top w:w="60" w:type="dxa"/>
              <w:left w:w="60" w:type="dxa"/>
              <w:bottom w:w="60" w:type="dxa"/>
              <w:right w:w="60" w:type="dxa"/>
            </w:tcMar>
            <w:hideMark/>
          </w:tcPr>
          <w:p w14:paraId="37D5FD1A"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b/>
                <w:bCs/>
                <w:sz w:val="22"/>
                <w:szCs w:val="22"/>
              </w:rPr>
              <w:t>Explanation</w:t>
            </w:r>
          </w:p>
        </w:tc>
        <w:tc>
          <w:tcPr>
            <w:tcW w:w="1917" w:type="dxa"/>
            <w:tcBorders>
              <w:top w:val="single" w:sz="4" w:space="0" w:color="auto"/>
              <w:bottom w:val="single" w:sz="4" w:space="0" w:color="auto"/>
            </w:tcBorders>
            <w:shd w:val="clear" w:color="auto" w:fill="auto"/>
            <w:tcMar>
              <w:top w:w="60" w:type="dxa"/>
              <w:left w:w="60" w:type="dxa"/>
              <w:bottom w:w="60" w:type="dxa"/>
              <w:right w:w="60" w:type="dxa"/>
            </w:tcMar>
            <w:hideMark/>
          </w:tcPr>
          <w:p w14:paraId="275BB0D4"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b/>
                <w:bCs/>
                <w:sz w:val="22"/>
                <w:szCs w:val="22"/>
              </w:rPr>
              <w:t>Source</w:t>
            </w:r>
          </w:p>
        </w:tc>
      </w:tr>
      <w:tr w:rsidR="008C3763" w:rsidRPr="008C3763" w14:paraId="44F427EC" w14:textId="77777777" w:rsidTr="00827649">
        <w:trPr>
          <w:trHeight w:val="180"/>
        </w:trPr>
        <w:tc>
          <w:tcPr>
            <w:tcW w:w="2302" w:type="dxa"/>
            <w:gridSpan w:val="2"/>
            <w:tcBorders>
              <w:top w:val="single" w:sz="4" w:space="0" w:color="auto"/>
            </w:tcBorders>
            <w:shd w:val="clear" w:color="auto" w:fill="auto"/>
            <w:tcMar>
              <w:top w:w="60" w:type="dxa"/>
              <w:left w:w="60" w:type="dxa"/>
              <w:bottom w:w="60" w:type="dxa"/>
              <w:right w:w="60" w:type="dxa"/>
            </w:tcMar>
            <w:hideMark/>
          </w:tcPr>
          <w:p w14:paraId="7EDBBAB9" w14:textId="77777777" w:rsidR="008C3763" w:rsidRPr="008C3763" w:rsidRDefault="008C3763" w:rsidP="008C3763">
            <w:pPr>
              <w:spacing w:line="360" w:lineRule="auto"/>
              <w:ind w:right="127"/>
              <w:rPr>
                <w:rFonts w:ascii="Arial" w:hAnsi="Arial" w:cs="Arial"/>
                <w:sz w:val="22"/>
                <w:szCs w:val="22"/>
              </w:rPr>
            </w:pPr>
            <w:r w:rsidRPr="008C3763">
              <w:rPr>
                <w:rFonts w:ascii="Arial" w:hAnsi="Arial" w:cs="Arial"/>
                <w:b/>
                <w:bCs/>
                <w:sz w:val="22"/>
                <w:szCs w:val="22"/>
              </w:rPr>
              <w:t>Date</w:t>
            </w:r>
          </w:p>
        </w:tc>
        <w:tc>
          <w:tcPr>
            <w:tcW w:w="5151" w:type="dxa"/>
            <w:gridSpan w:val="2"/>
            <w:tcBorders>
              <w:top w:val="single" w:sz="4" w:space="0" w:color="auto"/>
            </w:tcBorders>
            <w:shd w:val="clear" w:color="auto" w:fill="auto"/>
            <w:tcMar>
              <w:top w:w="60" w:type="dxa"/>
              <w:left w:w="60" w:type="dxa"/>
              <w:bottom w:w="60" w:type="dxa"/>
              <w:right w:w="60" w:type="dxa"/>
            </w:tcMar>
            <w:hideMark/>
          </w:tcPr>
          <w:p w14:paraId="4E974424"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Highlights the weekdays, strictly adhering to stock market operational days, spanning from April 30, 2013, to April 26, 2023.</w:t>
            </w:r>
          </w:p>
        </w:tc>
        <w:tc>
          <w:tcPr>
            <w:tcW w:w="1917" w:type="dxa"/>
            <w:tcBorders>
              <w:top w:val="single" w:sz="4" w:space="0" w:color="auto"/>
            </w:tcBorders>
            <w:shd w:val="clear" w:color="auto" w:fill="auto"/>
            <w:tcMar>
              <w:top w:w="60" w:type="dxa"/>
              <w:left w:w="60" w:type="dxa"/>
              <w:bottom w:w="60" w:type="dxa"/>
              <w:right w:w="60" w:type="dxa"/>
            </w:tcMar>
            <w:hideMark/>
          </w:tcPr>
          <w:p w14:paraId="1C1DF95D"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7C8EE684" w14:textId="77777777" w:rsidTr="00827649">
        <w:trPr>
          <w:trHeight w:val="165"/>
        </w:trPr>
        <w:tc>
          <w:tcPr>
            <w:tcW w:w="2302" w:type="dxa"/>
            <w:gridSpan w:val="2"/>
            <w:shd w:val="clear" w:color="auto" w:fill="auto"/>
            <w:tcMar>
              <w:top w:w="60" w:type="dxa"/>
              <w:left w:w="60" w:type="dxa"/>
              <w:bottom w:w="60" w:type="dxa"/>
              <w:right w:w="60" w:type="dxa"/>
            </w:tcMar>
            <w:hideMark/>
          </w:tcPr>
          <w:p w14:paraId="65AC58FB" w14:textId="77777777" w:rsidR="008C3763" w:rsidRPr="008C3763" w:rsidRDefault="008C3763" w:rsidP="008C3763">
            <w:pPr>
              <w:spacing w:line="360" w:lineRule="auto"/>
              <w:ind w:right="127"/>
              <w:rPr>
                <w:rFonts w:ascii="Arial" w:hAnsi="Arial" w:cs="Arial"/>
                <w:sz w:val="22"/>
                <w:szCs w:val="22"/>
              </w:rPr>
            </w:pPr>
            <w:r w:rsidRPr="008C3763">
              <w:rPr>
                <w:rFonts w:ascii="Arial" w:hAnsi="Arial" w:cs="Arial"/>
                <w:b/>
                <w:bCs/>
                <w:sz w:val="22"/>
                <w:szCs w:val="22"/>
              </w:rPr>
              <w:t xml:space="preserve">Open, High, Low, Close, </w:t>
            </w:r>
            <w:proofErr w:type="spellStart"/>
            <w:r w:rsidRPr="008C3763">
              <w:rPr>
                <w:rFonts w:ascii="Arial" w:hAnsi="Arial" w:cs="Arial"/>
                <w:b/>
                <w:bCs/>
                <w:sz w:val="22"/>
                <w:szCs w:val="22"/>
              </w:rPr>
              <w:t>Adj</w:t>
            </w:r>
            <w:proofErr w:type="spellEnd"/>
            <w:r w:rsidRPr="008C3763">
              <w:rPr>
                <w:rFonts w:ascii="Arial" w:hAnsi="Arial" w:cs="Arial"/>
                <w:b/>
                <w:bCs/>
                <w:sz w:val="22"/>
                <w:szCs w:val="22"/>
              </w:rPr>
              <w:t xml:space="preserve"> Close</w:t>
            </w:r>
          </w:p>
        </w:tc>
        <w:tc>
          <w:tcPr>
            <w:tcW w:w="5151" w:type="dxa"/>
            <w:gridSpan w:val="2"/>
            <w:shd w:val="clear" w:color="auto" w:fill="auto"/>
            <w:tcMar>
              <w:top w:w="60" w:type="dxa"/>
              <w:left w:w="60" w:type="dxa"/>
              <w:bottom w:w="60" w:type="dxa"/>
              <w:right w:w="60" w:type="dxa"/>
            </w:tcMar>
            <w:hideMark/>
          </w:tcPr>
          <w:p w14:paraId="1FDE83A1"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These are conventional stock price indicators illustrating daily stock dynamics.</w:t>
            </w:r>
          </w:p>
        </w:tc>
        <w:tc>
          <w:tcPr>
            <w:tcW w:w="1917" w:type="dxa"/>
            <w:shd w:val="clear" w:color="auto" w:fill="auto"/>
            <w:tcMar>
              <w:top w:w="60" w:type="dxa"/>
              <w:left w:w="60" w:type="dxa"/>
              <w:bottom w:w="60" w:type="dxa"/>
              <w:right w:w="60" w:type="dxa"/>
            </w:tcMar>
            <w:hideMark/>
          </w:tcPr>
          <w:p w14:paraId="366C874A"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1E6F9433" w14:textId="77777777" w:rsidTr="00827649">
        <w:trPr>
          <w:trHeight w:val="165"/>
        </w:trPr>
        <w:tc>
          <w:tcPr>
            <w:tcW w:w="2302" w:type="dxa"/>
            <w:gridSpan w:val="2"/>
            <w:shd w:val="clear" w:color="auto" w:fill="auto"/>
            <w:tcMar>
              <w:top w:w="60" w:type="dxa"/>
              <w:left w:w="60" w:type="dxa"/>
              <w:bottom w:w="60" w:type="dxa"/>
              <w:right w:w="60" w:type="dxa"/>
            </w:tcMar>
            <w:hideMark/>
          </w:tcPr>
          <w:p w14:paraId="112E3E7B" w14:textId="77777777" w:rsidR="008C3763" w:rsidRPr="008C3763" w:rsidRDefault="008C3763" w:rsidP="008C3763">
            <w:pPr>
              <w:spacing w:line="360" w:lineRule="auto"/>
              <w:ind w:right="127"/>
              <w:rPr>
                <w:rFonts w:ascii="Arial" w:hAnsi="Arial" w:cs="Arial"/>
                <w:sz w:val="22"/>
                <w:szCs w:val="22"/>
              </w:rPr>
            </w:pPr>
            <w:r w:rsidRPr="008C3763">
              <w:rPr>
                <w:rFonts w:ascii="Arial" w:hAnsi="Arial" w:cs="Arial"/>
                <w:b/>
                <w:bCs/>
                <w:sz w:val="22"/>
                <w:szCs w:val="22"/>
              </w:rPr>
              <w:t>Volume</w:t>
            </w:r>
          </w:p>
        </w:tc>
        <w:tc>
          <w:tcPr>
            <w:tcW w:w="5151" w:type="dxa"/>
            <w:gridSpan w:val="2"/>
            <w:shd w:val="clear" w:color="auto" w:fill="auto"/>
            <w:tcMar>
              <w:top w:w="60" w:type="dxa"/>
              <w:left w:w="60" w:type="dxa"/>
              <w:bottom w:w="60" w:type="dxa"/>
              <w:right w:w="60" w:type="dxa"/>
            </w:tcMar>
            <w:hideMark/>
          </w:tcPr>
          <w:p w14:paraId="361FB725"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Represents the quantity of shares exchanged on a particular day.</w:t>
            </w:r>
          </w:p>
        </w:tc>
        <w:tc>
          <w:tcPr>
            <w:tcW w:w="1917" w:type="dxa"/>
            <w:shd w:val="clear" w:color="auto" w:fill="auto"/>
            <w:tcMar>
              <w:top w:w="60" w:type="dxa"/>
              <w:left w:w="60" w:type="dxa"/>
              <w:bottom w:w="60" w:type="dxa"/>
              <w:right w:w="60" w:type="dxa"/>
            </w:tcMar>
            <w:hideMark/>
          </w:tcPr>
          <w:p w14:paraId="79C1E4B3"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625B3358" w14:textId="77777777" w:rsidTr="00827649">
        <w:trPr>
          <w:trHeight w:val="165"/>
        </w:trPr>
        <w:tc>
          <w:tcPr>
            <w:tcW w:w="2302" w:type="dxa"/>
            <w:gridSpan w:val="2"/>
            <w:shd w:val="clear" w:color="auto" w:fill="auto"/>
            <w:tcMar>
              <w:top w:w="60" w:type="dxa"/>
              <w:left w:w="60" w:type="dxa"/>
              <w:bottom w:w="60" w:type="dxa"/>
              <w:right w:w="60" w:type="dxa"/>
            </w:tcMar>
            <w:hideMark/>
          </w:tcPr>
          <w:p w14:paraId="39953508" w14:textId="77777777" w:rsidR="008C3763" w:rsidRPr="008C3763" w:rsidRDefault="008C3763" w:rsidP="008C3763">
            <w:pPr>
              <w:spacing w:line="360" w:lineRule="auto"/>
              <w:ind w:right="127"/>
              <w:rPr>
                <w:rFonts w:ascii="Arial" w:hAnsi="Arial" w:cs="Arial"/>
                <w:sz w:val="22"/>
                <w:szCs w:val="22"/>
              </w:rPr>
            </w:pPr>
            <w:r w:rsidRPr="008C3763">
              <w:rPr>
                <w:rFonts w:ascii="Arial" w:hAnsi="Arial" w:cs="Arial"/>
                <w:b/>
                <w:bCs/>
                <w:sz w:val="22"/>
                <w:szCs w:val="22"/>
              </w:rPr>
              <w:t>Ticker</w:t>
            </w:r>
          </w:p>
        </w:tc>
        <w:tc>
          <w:tcPr>
            <w:tcW w:w="5151" w:type="dxa"/>
            <w:gridSpan w:val="2"/>
            <w:shd w:val="clear" w:color="auto" w:fill="auto"/>
            <w:tcMar>
              <w:top w:w="60" w:type="dxa"/>
              <w:left w:w="60" w:type="dxa"/>
              <w:bottom w:w="60" w:type="dxa"/>
              <w:right w:w="60" w:type="dxa"/>
            </w:tcMar>
            <w:hideMark/>
          </w:tcPr>
          <w:p w14:paraId="2C2038D8"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Identifiers for NASDAQ-listed firms, encapsulating a broad array of companies from diverse sectors.</w:t>
            </w:r>
          </w:p>
        </w:tc>
        <w:tc>
          <w:tcPr>
            <w:tcW w:w="1917" w:type="dxa"/>
            <w:shd w:val="clear" w:color="auto" w:fill="auto"/>
            <w:tcMar>
              <w:top w:w="60" w:type="dxa"/>
              <w:left w:w="60" w:type="dxa"/>
              <w:bottom w:w="60" w:type="dxa"/>
              <w:right w:w="60" w:type="dxa"/>
            </w:tcMar>
            <w:hideMark/>
          </w:tcPr>
          <w:p w14:paraId="6B316E23"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2EC364E1" w14:textId="77777777" w:rsidTr="00827649">
        <w:trPr>
          <w:trHeight w:val="165"/>
        </w:trPr>
        <w:tc>
          <w:tcPr>
            <w:tcW w:w="2302" w:type="dxa"/>
            <w:gridSpan w:val="2"/>
            <w:shd w:val="clear" w:color="auto" w:fill="auto"/>
            <w:tcMar>
              <w:top w:w="60" w:type="dxa"/>
              <w:left w:w="60" w:type="dxa"/>
              <w:bottom w:w="60" w:type="dxa"/>
              <w:right w:w="60" w:type="dxa"/>
            </w:tcMar>
            <w:hideMark/>
          </w:tcPr>
          <w:p w14:paraId="5FCD8FC2" w14:textId="77777777" w:rsidR="008C3763" w:rsidRPr="008C3763" w:rsidRDefault="008C3763" w:rsidP="008C3763">
            <w:pPr>
              <w:spacing w:line="360" w:lineRule="auto"/>
              <w:ind w:right="127"/>
              <w:rPr>
                <w:rFonts w:ascii="Arial" w:hAnsi="Arial" w:cs="Arial"/>
                <w:sz w:val="22"/>
                <w:szCs w:val="22"/>
              </w:rPr>
            </w:pPr>
            <w:proofErr w:type="spellStart"/>
            <w:r w:rsidRPr="008C3763">
              <w:rPr>
                <w:rFonts w:ascii="Arial" w:hAnsi="Arial" w:cs="Arial"/>
                <w:b/>
                <w:bCs/>
                <w:sz w:val="22"/>
                <w:szCs w:val="22"/>
              </w:rPr>
              <w:t>Sentiment_Score</w:t>
            </w:r>
            <w:proofErr w:type="spellEnd"/>
          </w:p>
        </w:tc>
        <w:tc>
          <w:tcPr>
            <w:tcW w:w="5151" w:type="dxa"/>
            <w:gridSpan w:val="2"/>
            <w:shd w:val="clear" w:color="auto" w:fill="auto"/>
            <w:tcMar>
              <w:top w:w="60" w:type="dxa"/>
              <w:left w:w="60" w:type="dxa"/>
              <w:bottom w:w="60" w:type="dxa"/>
              <w:right w:w="60" w:type="dxa"/>
            </w:tcMar>
            <w:hideMark/>
          </w:tcPr>
          <w:p w14:paraId="6C10E8AE"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Quantifies the sentiment, derived as an average from all pertinent news articles associated with the respective company on a specific day. The score oscillates between -1 (denoting negative sentiment) and 1 (representing positive sentiment).</w:t>
            </w:r>
          </w:p>
        </w:tc>
        <w:tc>
          <w:tcPr>
            <w:tcW w:w="1917" w:type="dxa"/>
            <w:shd w:val="clear" w:color="auto" w:fill="auto"/>
            <w:tcMar>
              <w:top w:w="60" w:type="dxa"/>
              <w:left w:w="60" w:type="dxa"/>
              <w:bottom w:w="60" w:type="dxa"/>
              <w:right w:w="60" w:type="dxa"/>
            </w:tcMar>
            <w:hideMark/>
          </w:tcPr>
          <w:p w14:paraId="5FBB47EE" w14:textId="77777777" w:rsidR="008C3763" w:rsidRPr="008C3763" w:rsidRDefault="008C3763" w:rsidP="008C3763">
            <w:pPr>
              <w:spacing w:line="360" w:lineRule="auto"/>
              <w:ind w:left="265"/>
              <w:jc w:val="both"/>
              <w:rPr>
                <w:rFonts w:ascii="Arial" w:hAnsi="Arial" w:cs="Arial"/>
                <w:sz w:val="22"/>
                <w:szCs w:val="22"/>
              </w:rPr>
            </w:pPr>
            <w:proofErr w:type="spellStart"/>
            <w:r w:rsidRPr="008C3763">
              <w:rPr>
                <w:rFonts w:ascii="Arial" w:hAnsi="Arial" w:cs="Arial"/>
                <w:sz w:val="22"/>
                <w:szCs w:val="22"/>
              </w:rPr>
              <w:t>RavenPack</w:t>
            </w:r>
            <w:proofErr w:type="spellEnd"/>
            <w:r w:rsidRPr="008C3763">
              <w:rPr>
                <w:rFonts w:ascii="Arial" w:hAnsi="Arial" w:cs="Arial"/>
                <w:sz w:val="22"/>
                <w:szCs w:val="22"/>
              </w:rPr>
              <w:t xml:space="preserve"> Analytics</w:t>
            </w:r>
          </w:p>
        </w:tc>
      </w:tr>
      <w:tr w:rsidR="008C3763" w:rsidRPr="008C3763" w14:paraId="1FC251D6" w14:textId="77777777" w:rsidTr="00827649">
        <w:trPr>
          <w:trHeight w:val="165"/>
        </w:trPr>
        <w:tc>
          <w:tcPr>
            <w:tcW w:w="2302" w:type="dxa"/>
            <w:gridSpan w:val="2"/>
            <w:shd w:val="clear" w:color="auto" w:fill="auto"/>
            <w:tcMar>
              <w:top w:w="60" w:type="dxa"/>
              <w:left w:w="60" w:type="dxa"/>
              <w:bottom w:w="60" w:type="dxa"/>
              <w:right w:w="60" w:type="dxa"/>
            </w:tcMar>
            <w:hideMark/>
          </w:tcPr>
          <w:p w14:paraId="1901E967" w14:textId="77777777" w:rsidR="008C3763" w:rsidRPr="008C3763" w:rsidRDefault="008C3763" w:rsidP="008C3763">
            <w:pPr>
              <w:spacing w:line="360" w:lineRule="auto"/>
              <w:ind w:right="127"/>
              <w:rPr>
                <w:rFonts w:ascii="Arial" w:hAnsi="Arial" w:cs="Arial"/>
                <w:sz w:val="22"/>
                <w:szCs w:val="22"/>
              </w:rPr>
            </w:pPr>
            <w:proofErr w:type="spellStart"/>
            <w:r w:rsidRPr="008C3763">
              <w:rPr>
                <w:rFonts w:ascii="Arial" w:hAnsi="Arial" w:cs="Arial"/>
                <w:b/>
                <w:bCs/>
                <w:sz w:val="22"/>
                <w:szCs w:val="22"/>
              </w:rPr>
              <w:t>New_Covid_Cases</w:t>
            </w:r>
            <w:proofErr w:type="spellEnd"/>
          </w:p>
        </w:tc>
        <w:tc>
          <w:tcPr>
            <w:tcW w:w="5151" w:type="dxa"/>
            <w:gridSpan w:val="2"/>
            <w:shd w:val="clear" w:color="auto" w:fill="auto"/>
            <w:tcMar>
              <w:top w:w="60" w:type="dxa"/>
              <w:left w:w="60" w:type="dxa"/>
              <w:bottom w:w="60" w:type="dxa"/>
              <w:right w:w="60" w:type="dxa"/>
            </w:tcMar>
            <w:hideMark/>
          </w:tcPr>
          <w:p w14:paraId="7963C9D7"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Chronicles the daily count of fresh COVID-19 cases reported in the US.</w:t>
            </w:r>
          </w:p>
        </w:tc>
        <w:tc>
          <w:tcPr>
            <w:tcW w:w="1917" w:type="dxa"/>
            <w:shd w:val="clear" w:color="auto" w:fill="auto"/>
            <w:tcMar>
              <w:top w:w="60" w:type="dxa"/>
              <w:left w:w="60" w:type="dxa"/>
              <w:bottom w:w="60" w:type="dxa"/>
              <w:right w:w="60" w:type="dxa"/>
            </w:tcMar>
            <w:hideMark/>
          </w:tcPr>
          <w:p w14:paraId="04432A81"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Our World in Data</w:t>
            </w:r>
          </w:p>
        </w:tc>
      </w:tr>
      <w:tr w:rsidR="008C3763" w:rsidRPr="008C3763" w14:paraId="6F130191" w14:textId="77777777" w:rsidTr="00827649">
        <w:trPr>
          <w:trHeight w:val="165"/>
        </w:trPr>
        <w:tc>
          <w:tcPr>
            <w:tcW w:w="2302" w:type="dxa"/>
            <w:gridSpan w:val="2"/>
            <w:shd w:val="clear" w:color="auto" w:fill="auto"/>
            <w:tcMar>
              <w:top w:w="60" w:type="dxa"/>
              <w:left w:w="60" w:type="dxa"/>
              <w:bottom w:w="60" w:type="dxa"/>
              <w:right w:w="60" w:type="dxa"/>
            </w:tcMar>
            <w:hideMark/>
          </w:tcPr>
          <w:p w14:paraId="7CCA3057" w14:textId="77777777" w:rsidR="008C3763" w:rsidRPr="008C3763" w:rsidRDefault="008C3763" w:rsidP="008C3763">
            <w:pPr>
              <w:spacing w:line="360" w:lineRule="auto"/>
              <w:ind w:right="127"/>
              <w:rPr>
                <w:rFonts w:ascii="Arial" w:hAnsi="Arial" w:cs="Arial"/>
                <w:sz w:val="22"/>
                <w:szCs w:val="22"/>
              </w:rPr>
            </w:pPr>
            <w:proofErr w:type="spellStart"/>
            <w:r w:rsidRPr="008C3763">
              <w:rPr>
                <w:rFonts w:ascii="Arial" w:hAnsi="Arial" w:cs="Arial"/>
                <w:b/>
                <w:bCs/>
                <w:sz w:val="22"/>
                <w:szCs w:val="22"/>
              </w:rPr>
              <w:t>MarketCap</w:t>
            </w:r>
            <w:proofErr w:type="spellEnd"/>
          </w:p>
        </w:tc>
        <w:tc>
          <w:tcPr>
            <w:tcW w:w="5151" w:type="dxa"/>
            <w:gridSpan w:val="2"/>
            <w:shd w:val="clear" w:color="auto" w:fill="auto"/>
            <w:tcMar>
              <w:top w:w="60" w:type="dxa"/>
              <w:left w:w="60" w:type="dxa"/>
              <w:bottom w:w="60" w:type="dxa"/>
              <w:right w:w="60" w:type="dxa"/>
            </w:tcMar>
            <w:hideMark/>
          </w:tcPr>
          <w:p w14:paraId="73AD833F"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Portrays the market capitalization of the corresponding company on the given date.</w:t>
            </w:r>
          </w:p>
        </w:tc>
        <w:tc>
          <w:tcPr>
            <w:tcW w:w="1917" w:type="dxa"/>
            <w:shd w:val="clear" w:color="auto" w:fill="auto"/>
            <w:tcMar>
              <w:top w:w="60" w:type="dxa"/>
              <w:left w:w="60" w:type="dxa"/>
              <w:bottom w:w="60" w:type="dxa"/>
              <w:right w:w="60" w:type="dxa"/>
            </w:tcMar>
            <w:hideMark/>
          </w:tcPr>
          <w:p w14:paraId="6290FBA6"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0A84CB33" w14:textId="77777777" w:rsidTr="00827649">
        <w:trPr>
          <w:trHeight w:val="165"/>
        </w:trPr>
        <w:tc>
          <w:tcPr>
            <w:tcW w:w="2302" w:type="dxa"/>
            <w:gridSpan w:val="2"/>
            <w:shd w:val="clear" w:color="auto" w:fill="auto"/>
            <w:tcMar>
              <w:top w:w="60" w:type="dxa"/>
              <w:left w:w="60" w:type="dxa"/>
              <w:bottom w:w="60" w:type="dxa"/>
              <w:right w:w="60" w:type="dxa"/>
            </w:tcMar>
            <w:hideMark/>
          </w:tcPr>
          <w:p w14:paraId="473017F4" w14:textId="77777777" w:rsidR="008C3763" w:rsidRPr="008C3763" w:rsidRDefault="008C3763" w:rsidP="008C3763">
            <w:pPr>
              <w:spacing w:line="360" w:lineRule="auto"/>
              <w:ind w:right="127"/>
              <w:rPr>
                <w:rFonts w:ascii="Arial" w:hAnsi="Arial" w:cs="Arial"/>
                <w:sz w:val="22"/>
                <w:szCs w:val="22"/>
              </w:rPr>
            </w:pPr>
            <w:proofErr w:type="spellStart"/>
            <w:r w:rsidRPr="008C3763">
              <w:rPr>
                <w:rFonts w:ascii="Arial" w:hAnsi="Arial" w:cs="Arial"/>
                <w:b/>
                <w:bCs/>
                <w:sz w:val="22"/>
                <w:szCs w:val="22"/>
              </w:rPr>
              <w:t>PandemicPhase</w:t>
            </w:r>
            <w:proofErr w:type="spellEnd"/>
          </w:p>
        </w:tc>
        <w:tc>
          <w:tcPr>
            <w:tcW w:w="5151" w:type="dxa"/>
            <w:gridSpan w:val="2"/>
            <w:shd w:val="clear" w:color="auto" w:fill="auto"/>
            <w:tcMar>
              <w:top w:w="60" w:type="dxa"/>
              <w:left w:w="60" w:type="dxa"/>
              <w:bottom w:w="60" w:type="dxa"/>
              <w:right w:w="60" w:type="dxa"/>
            </w:tcMar>
            <w:hideMark/>
          </w:tcPr>
          <w:p w14:paraId="1B13C449"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A binary delineation demarcating the periods before and after the World Health Organization's official declaration of the pandemic on March 11, 2020.</w:t>
            </w:r>
          </w:p>
        </w:tc>
        <w:tc>
          <w:tcPr>
            <w:tcW w:w="1917" w:type="dxa"/>
            <w:shd w:val="clear" w:color="auto" w:fill="auto"/>
            <w:tcMar>
              <w:top w:w="60" w:type="dxa"/>
              <w:left w:w="60" w:type="dxa"/>
              <w:bottom w:w="60" w:type="dxa"/>
              <w:right w:w="60" w:type="dxa"/>
            </w:tcMar>
            <w:hideMark/>
          </w:tcPr>
          <w:p w14:paraId="605DD36C"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World Health Organization</w:t>
            </w:r>
          </w:p>
        </w:tc>
      </w:tr>
      <w:tr w:rsidR="008C3763" w:rsidRPr="008C3763" w14:paraId="4CD03EC9" w14:textId="77777777" w:rsidTr="00827649">
        <w:trPr>
          <w:trHeight w:val="165"/>
        </w:trPr>
        <w:tc>
          <w:tcPr>
            <w:tcW w:w="2302" w:type="dxa"/>
            <w:gridSpan w:val="2"/>
            <w:shd w:val="clear" w:color="auto" w:fill="auto"/>
            <w:tcMar>
              <w:top w:w="60" w:type="dxa"/>
              <w:left w:w="60" w:type="dxa"/>
              <w:bottom w:w="60" w:type="dxa"/>
              <w:right w:w="60" w:type="dxa"/>
            </w:tcMar>
            <w:hideMark/>
          </w:tcPr>
          <w:p w14:paraId="23742BC3" w14:textId="77777777" w:rsidR="008C3763" w:rsidRPr="008C3763" w:rsidRDefault="008C3763" w:rsidP="008C3763">
            <w:pPr>
              <w:spacing w:line="360" w:lineRule="auto"/>
              <w:ind w:right="127"/>
              <w:rPr>
                <w:rFonts w:ascii="Arial" w:hAnsi="Arial" w:cs="Arial"/>
                <w:sz w:val="22"/>
                <w:szCs w:val="22"/>
              </w:rPr>
            </w:pPr>
            <w:r w:rsidRPr="008C3763">
              <w:rPr>
                <w:rFonts w:ascii="Arial" w:hAnsi="Arial" w:cs="Arial"/>
                <w:b/>
                <w:bCs/>
                <w:sz w:val="22"/>
                <w:szCs w:val="22"/>
              </w:rPr>
              <w:t>Volatility</w:t>
            </w:r>
          </w:p>
        </w:tc>
        <w:tc>
          <w:tcPr>
            <w:tcW w:w="5151" w:type="dxa"/>
            <w:gridSpan w:val="2"/>
            <w:shd w:val="clear" w:color="auto" w:fill="auto"/>
            <w:tcMar>
              <w:top w:w="60" w:type="dxa"/>
              <w:left w:w="60" w:type="dxa"/>
              <w:bottom w:w="60" w:type="dxa"/>
              <w:right w:w="60" w:type="dxa"/>
            </w:tcMar>
            <w:hideMark/>
          </w:tcPr>
          <w:p w14:paraId="3ABF8F36"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Evaluated as the rolling standard deviation across the past 5 days of returns.</w:t>
            </w:r>
          </w:p>
        </w:tc>
        <w:tc>
          <w:tcPr>
            <w:tcW w:w="1917" w:type="dxa"/>
            <w:shd w:val="clear" w:color="auto" w:fill="auto"/>
            <w:tcMar>
              <w:top w:w="60" w:type="dxa"/>
              <w:left w:w="60" w:type="dxa"/>
              <w:bottom w:w="60" w:type="dxa"/>
              <w:right w:w="60" w:type="dxa"/>
            </w:tcMar>
            <w:hideMark/>
          </w:tcPr>
          <w:p w14:paraId="61E5ED5F"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77085B0E" w14:textId="77777777" w:rsidTr="00827649">
        <w:trPr>
          <w:trHeight w:val="165"/>
        </w:trPr>
        <w:tc>
          <w:tcPr>
            <w:tcW w:w="2302" w:type="dxa"/>
            <w:gridSpan w:val="2"/>
            <w:shd w:val="clear" w:color="auto" w:fill="auto"/>
            <w:tcMar>
              <w:top w:w="60" w:type="dxa"/>
              <w:left w:w="60" w:type="dxa"/>
              <w:bottom w:w="60" w:type="dxa"/>
              <w:right w:w="60" w:type="dxa"/>
            </w:tcMar>
            <w:hideMark/>
          </w:tcPr>
          <w:p w14:paraId="6C0586B9" w14:textId="77777777" w:rsidR="008C3763" w:rsidRPr="008C3763" w:rsidRDefault="008C3763" w:rsidP="008C3763">
            <w:pPr>
              <w:spacing w:line="360" w:lineRule="auto"/>
              <w:ind w:right="127"/>
              <w:rPr>
                <w:rFonts w:ascii="Arial" w:hAnsi="Arial" w:cs="Arial"/>
                <w:sz w:val="22"/>
                <w:szCs w:val="22"/>
              </w:rPr>
            </w:pPr>
            <w:r w:rsidRPr="008C3763">
              <w:rPr>
                <w:rFonts w:ascii="Arial" w:hAnsi="Arial" w:cs="Arial"/>
                <w:b/>
                <w:bCs/>
                <w:sz w:val="22"/>
                <w:szCs w:val="22"/>
              </w:rPr>
              <w:t>Year, Month, Weekday</w:t>
            </w:r>
          </w:p>
        </w:tc>
        <w:tc>
          <w:tcPr>
            <w:tcW w:w="5151" w:type="dxa"/>
            <w:gridSpan w:val="2"/>
            <w:shd w:val="clear" w:color="auto" w:fill="auto"/>
            <w:tcMar>
              <w:top w:w="60" w:type="dxa"/>
              <w:left w:w="60" w:type="dxa"/>
              <w:bottom w:w="60" w:type="dxa"/>
              <w:right w:w="60" w:type="dxa"/>
            </w:tcMar>
            <w:hideMark/>
          </w:tcPr>
          <w:p w14:paraId="2B0E6204" w14:textId="77777777" w:rsidR="008C3763" w:rsidRPr="008C3763" w:rsidRDefault="008C3763" w:rsidP="008C3763">
            <w:pPr>
              <w:spacing w:line="360" w:lineRule="auto"/>
              <w:jc w:val="both"/>
              <w:rPr>
                <w:rFonts w:ascii="Arial" w:hAnsi="Arial" w:cs="Arial"/>
                <w:sz w:val="22"/>
                <w:szCs w:val="22"/>
              </w:rPr>
            </w:pPr>
            <w:r w:rsidRPr="008C3763">
              <w:rPr>
                <w:rFonts w:ascii="Arial" w:hAnsi="Arial" w:cs="Arial"/>
                <w:sz w:val="22"/>
                <w:szCs w:val="22"/>
              </w:rPr>
              <w:t>Time-oriented features extracted from the Date column.</w:t>
            </w:r>
          </w:p>
        </w:tc>
        <w:tc>
          <w:tcPr>
            <w:tcW w:w="1917" w:type="dxa"/>
            <w:shd w:val="clear" w:color="auto" w:fill="auto"/>
            <w:tcMar>
              <w:top w:w="60" w:type="dxa"/>
              <w:left w:w="60" w:type="dxa"/>
              <w:bottom w:w="60" w:type="dxa"/>
              <w:right w:w="60" w:type="dxa"/>
            </w:tcMar>
            <w:hideMark/>
          </w:tcPr>
          <w:p w14:paraId="61D30233"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8C3763" w:rsidRPr="008C3763" w14:paraId="12A4132E" w14:textId="77777777" w:rsidTr="00827649">
        <w:trPr>
          <w:trHeight w:val="71"/>
        </w:trPr>
        <w:tc>
          <w:tcPr>
            <w:tcW w:w="2302" w:type="dxa"/>
            <w:gridSpan w:val="2"/>
            <w:tcBorders>
              <w:bottom w:val="single" w:sz="4" w:space="0" w:color="auto"/>
            </w:tcBorders>
            <w:shd w:val="clear" w:color="auto" w:fill="auto"/>
            <w:tcMar>
              <w:top w:w="60" w:type="dxa"/>
              <w:left w:w="60" w:type="dxa"/>
              <w:bottom w:w="60" w:type="dxa"/>
              <w:right w:w="60" w:type="dxa"/>
            </w:tcMar>
            <w:hideMark/>
          </w:tcPr>
          <w:p w14:paraId="169A23F2" w14:textId="77777777" w:rsidR="008C3763" w:rsidRPr="008C3763" w:rsidRDefault="008C3763" w:rsidP="008C3763">
            <w:pPr>
              <w:spacing w:line="360" w:lineRule="auto"/>
              <w:ind w:right="127"/>
              <w:rPr>
                <w:rFonts w:ascii="Arial" w:hAnsi="Arial" w:cs="Arial"/>
                <w:sz w:val="22"/>
                <w:szCs w:val="22"/>
              </w:rPr>
            </w:pPr>
            <w:proofErr w:type="spellStart"/>
            <w:r w:rsidRPr="008C3763">
              <w:rPr>
                <w:rFonts w:ascii="Arial" w:hAnsi="Arial" w:cs="Arial"/>
                <w:b/>
                <w:bCs/>
                <w:sz w:val="22"/>
                <w:szCs w:val="22"/>
              </w:rPr>
              <w:t>PositiveReturn</w:t>
            </w:r>
            <w:proofErr w:type="spellEnd"/>
          </w:p>
        </w:tc>
        <w:tc>
          <w:tcPr>
            <w:tcW w:w="5151" w:type="dxa"/>
            <w:gridSpan w:val="2"/>
            <w:tcBorders>
              <w:bottom w:val="single" w:sz="4" w:space="0" w:color="auto"/>
            </w:tcBorders>
            <w:shd w:val="clear" w:color="auto" w:fill="auto"/>
            <w:tcMar>
              <w:top w:w="60" w:type="dxa"/>
              <w:left w:w="60" w:type="dxa"/>
              <w:bottom w:w="60" w:type="dxa"/>
              <w:right w:w="60" w:type="dxa"/>
            </w:tcMar>
            <w:hideMark/>
          </w:tcPr>
          <w:p w14:paraId="3261B822" w14:textId="77777777" w:rsidR="008C3763" w:rsidRPr="008C3763" w:rsidRDefault="008C3763" w:rsidP="008C3763">
            <w:pPr>
              <w:spacing w:line="360" w:lineRule="auto"/>
              <w:jc w:val="both"/>
              <w:rPr>
                <w:rFonts w:ascii="Arial" w:hAnsi="Arial" w:cs="Arial"/>
                <w:sz w:val="22"/>
                <w:szCs w:val="22"/>
              </w:rPr>
            </w:pPr>
            <w:commentRangeStart w:id="2"/>
            <w:r w:rsidRPr="008C3763">
              <w:rPr>
                <w:rFonts w:ascii="Arial" w:hAnsi="Arial" w:cs="Arial"/>
                <w:sz w:val="22"/>
                <w:szCs w:val="22"/>
              </w:rPr>
              <w:t xml:space="preserve">A binary flag signifying whether the stock registered a positive return on that </w:t>
            </w:r>
            <w:proofErr w:type="spellStart"/>
            <w:r w:rsidRPr="008C3763">
              <w:rPr>
                <w:rFonts w:ascii="Arial" w:hAnsi="Arial" w:cs="Arial"/>
                <w:sz w:val="22"/>
                <w:szCs w:val="22"/>
              </w:rPr>
              <w:t>day.</w:t>
            </w:r>
            <w:commentRangeEnd w:id="2"/>
            <w:r w:rsidRPr="008C3763">
              <w:rPr>
                <w:sz w:val="22"/>
                <w:szCs w:val="22"/>
              </w:rPr>
              <w:commentReference w:id="2"/>
            </w:r>
            <w:commentRangeStart w:id="3"/>
            <w:r w:rsidRPr="008C3763">
              <w:rPr>
                <w:rFonts w:ascii="Arial" w:hAnsi="Arial" w:cs="Arial"/>
                <w:sz w:val="22"/>
                <w:szCs w:val="22"/>
              </w:rPr>
              <w:t>If</w:t>
            </w:r>
            <w:proofErr w:type="spellEnd"/>
            <w:r w:rsidRPr="008C3763">
              <w:rPr>
                <w:rFonts w:ascii="Arial" w:hAnsi="Arial" w:cs="Arial"/>
                <w:sz w:val="22"/>
                <w:szCs w:val="22"/>
              </w:rPr>
              <w:t xml:space="preserve"> the value is set to one, it indicates that the stock registered a positive return on that </w:t>
            </w:r>
            <w:proofErr w:type="gramStart"/>
            <w:r w:rsidRPr="008C3763">
              <w:rPr>
                <w:rFonts w:ascii="Arial" w:hAnsi="Arial" w:cs="Arial"/>
                <w:sz w:val="22"/>
                <w:szCs w:val="22"/>
              </w:rPr>
              <w:t>particular day</w:t>
            </w:r>
            <w:proofErr w:type="gramEnd"/>
            <w:r w:rsidRPr="008C3763">
              <w:rPr>
                <w:rFonts w:ascii="Arial" w:hAnsi="Arial" w:cs="Arial"/>
                <w:sz w:val="22"/>
                <w:szCs w:val="22"/>
              </w:rPr>
              <w:t>; otherwise, it suggests a non-positive return.</w:t>
            </w:r>
            <w:commentRangeEnd w:id="3"/>
            <w:r w:rsidRPr="008C3763">
              <w:rPr>
                <w:sz w:val="22"/>
                <w:szCs w:val="22"/>
              </w:rPr>
              <w:commentReference w:id="3"/>
            </w:r>
          </w:p>
        </w:tc>
        <w:tc>
          <w:tcPr>
            <w:tcW w:w="1917" w:type="dxa"/>
            <w:tcBorders>
              <w:bottom w:val="single" w:sz="4" w:space="0" w:color="auto"/>
            </w:tcBorders>
            <w:shd w:val="clear" w:color="auto" w:fill="auto"/>
            <w:tcMar>
              <w:top w:w="60" w:type="dxa"/>
              <w:left w:w="60" w:type="dxa"/>
              <w:bottom w:w="60" w:type="dxa"/>
              <w:right w:w="60" w:type="dxa"/>
            </w:tcMar>
            <w:hideMark/>
          </w:tcPr>
          <w:p w14:paraId="69E1B32F" w14:textId="77777777" w:rsidR="008C3763" w:rsidRPr="008C3763" w:rsidRDefault="008C3763" w:rsidP="008C3763">
            <w:pPr>
              <w:spacing w:line="360" w:lineRule="auto"/>
              <w:ind w:left="265"/>
              <w:jc w:val="both"/>
              <w:rPr>
                <w:rFonts w:ascii="Arial" w:hAnsi="Arial" w:cs="Arial"/>
                <w:sz w:val="22"/>
                <w:szCs w:val="22"/>
              </w:rPr>
            </w:pPr>
            <w:r w:rsidRPr="008C3763">
              <w:rPr>
                <w:rFonts w:ascii="Arial" w:hAnsi="Arial" w:cs="Arial"/>
                <w:sz w:val="22"/>
                <w:szCs w:val="22"/>
              </w:rPr>
              <w:t>Yahoo Finance</w:t>
            </w:r>
          </w:p>
        </w:tc>
      </w:tr>
      <w:tr w:rsidR="003C4A43" w:rsidRPr="00F176B0" w14:paraId="5DDDBAF7" w14:textId="77777777" w:rsidTr="00827649">
        <w:tblPrEx>
          <w:jc w:val="center"/>
        </w:tblPrEx>
        <w:trPr>
          <w:gridAfter w:val="2"/>
          <w:wAfter w:w="6384" w:type="dxa"/>
          <w:trHeight w:val="165"/>
          <w:jc w:val="center"/>
        </w:trPr>
        <w:tc>
          <w:tcPr>
            <w:tcW w:w="2280" w:type="dxa"/>
            <w:tcBorders>
              <w:top w:val="single" w:sz="4" w:space="0" w:color="auto"/>
              <w:bottom w:val="single" w:sz="4" w:space="0" w:color="auto"/>
            </w:tcBorders>
            <w:shd w:val="clear" w:color="auto" w:fill="auto"/>
            <w:tcMar>
              <w:top w:w="60" w:type="dxa"/>
              <w:left w:w="60" w:type="dxa"/>
              <w:bottom w:w="60" w:type="dxa"/>
              <w:right w:w="60" w:type="dxa"/>
            </w:tcMar>
            <w:hideMark/>
          </w:tcPr>
          <w:p w14:paraId="25B69820" w14:textId="77777777" w:rsidR="003C4A43" w:rsidRPr="00F176B0" w:rsidRDefault="003C4A43" w:rsidP="00827649">
            <w:pPr>
              <w:spacing w:line="360" w:lineRule="auto"/>
              <w:jc w:val="both"/>
              <w:rPr>
                <w:rFonts w:ascii="Arial" w:hAnsi="Arial" w:cs="Arial"/>
                <w:sz w:val="20"/>
                <w:szCs w:val="20"/>
              </w:rPr>
            </w:pPr>
            <w:commentRangeStart w:id="4"/>
            <w:r w:rsidRPr="00F176B0">
              <w:rPr>
                <w:rFonts w:ascii="Arial" w:hAnsi="Arial" w:cs="Arial"/>
                <w:b/>
                <w:bCs/>
                <w:sz w:val="20"/>
                <w:szCs w:val="20"/>
              </w:rPr>
              <w:lastRenderedPageBreak/>
              <w:t>Company</w:t>
            </w:r>
            <w:commentRangeEnd w:id="4"/>
            <w:r>
              <w:rPr>
                <w:rStyle w:val="CommentReference"/>
              </w:rPr>
              <w:commentReference w:id="4"/>
            </w:r>
            <w:r w:rsidRPr="00F176B0">
              <w:rPr>
                <w:rFonts w:ascii="Arial" w:hAnsi="Arial" w:cs="Arial"/>
                <w:b/>
                <w:bCs/>
                <w:sz w:val="20"/>
                <w:szCs w:val="20"/>
              </w:rPr>
              <w:t xml:space="preserve"> name</w:t>
            </w:r>
          </w:p>
        </w:tc>
        <w:tc>
          <w:tcPr>
            <w:tcW w:w="706" w:type="dxa"/>
            <w:gridSpan w:val="2"/>
            <w:tcBorders>
              <w:top w:val="single" w:sz="4" w:space="0" w:color="auto"/>
              <w:bottom w:val="single" w:sz="4" w:space="0" w:color="auto"/>
            </w:tcBorders>
            <w:shd w:val="clear" w:color="auto" w:fill="auto"/>
            <w:tcMar>
              <w:top w:w="60" w:type="dxa"/>
              <w:left w:w="60" w:type="dxa"/>
              <w:bottom w:w="60" w:type="dxa"/>
              <w:right w:w="60" w:type="dxa"/>
            </w:tcMar>
            <w:hideMark/>
          </w:tcPr>
          <w:p w14:paraId="68F6C483"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b/>
                <w:bCs/>
                <w:sz w:val="20"/>
                <w:szCs w:val="20"/>
              </w:rPr>
              <w:t>Ticker</w:t>
            </w:r>
          </w:p>
        </w:tc>
      </w:tr>
      <w:tr w:rsidR="003C4A43" w:rsidRPr="00F176B0" w14:paraId="1821D7FA" w14:textId="77777777" w:rsidTr="00827649">
        <w:tblPrEx>
          <w:jc w:val="center"/>
        </w:tblPrEx>
        <w:trPr>
          <w:gridAfter w:val="2"/>
          <w:wAfter w:w="6384" w:type="dxa"/>
          <w:trHeight w:val="180"/>
          <w:jc w:val="center"/>
        </w:trPr>
        <w:tc>
          <w:tcPr>
            <w:tcW w:w="2280" w:type="dxa"/>
            <w:tcBorders>
              <w:top w:val="single" w:sz="4" w:space="0" w:color="auto"/>
            </w:tcBorders>
            <w:shd w:val="clear" w:color="auto" w:fill="auto"/>
            <w:tcMar>
              <w:top w:w="60" w:type="dxa"/>
              <w:left w:w="60" w:type="dxa"/>
              <w:bottom w:w="60" w:type="dxa"/>
              <w:right w:w="60" w:type="dxa"/>
            </w:tcMar>
            <w:hideMark/>
          </w:tcPr>
          <w:p w14:paraId="1E5A8CB8"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b/>
                <w:bCs/>
                <w:sz w:val="20"/>
                <w:szCs w:val="20"/>
              </w:rPr>
              <w:t>Microsoft Corp</w:t>
            </w:r>
          </w:p>
        </w:tc>
        <w:tc>
          <w:tcPr>
            <w:tcW w:w="706" w:type="dxa"/>
            <w:gridSpan w:val="2"/>
            <w:tcBorders>
              <w:top w:val="single" w:sz="4" w:space="0" w:color="auto"/>
            </w:tcBorders>
            <w:shd w:val="clear" w:color="auto" w:fill="auto"/>
            <w:tcMar>
              <w:top w:w="60" w:type="dxa"/>
              <w:left w:w="60" w:type="dxa"/>
              <w:bottom w:w="60" w:type="dxa"/>
              <w:right w:w="60" w:type="dxa"/>
            </w:tcMar>
            <w:hideMark/>
          </w:tcPr>
          <w:p w14:paraId="12D53368"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sz w:val="20"/>
                <w:szCs w:val="20"/>
              </w:rPr>
              <w:t>MSFT</w:t>
            </w:r>
          </w:p>
        </w:tc>
      </w:tr>
      <w:tr w:rsidR="003C4A43" w:rsidRPr="00F176B0" w14:paraId="4BA421C6" w14:textId="77777777" w:rsidTr="00827649">
        <w:tblPrEx>
          <w:jc w:val="center"/>
        </w:tblPrEx>
        <w:trPr>
          <w:gridAfter w:val="2"/>
          <w:wAfter w:w="6384" w:type="dxa"/>
          <w:trHeight w:val="165"/>
          <w:jc w:val="center"/>
        </w:trPr>
        <w:tc>
          <w:tcPr>
            <w:tcW w:w="2280" w:type="dxa"/>
            <w:shd w:val="clear" w:color="auto" w:fill="auto"/>
            <w:tcMar>
              <w:top w:w="60" w:type="dxa"/>
              <w:left w:w="60" w:type="dxa"/>
              <w:bottom w:w="60" w:type="dxa"/>
              <w:right w:w="60" w:type="dxa"/>
            </w:tcMar>
            <w:hideMark/>
          </w:tcPr>
          <w:p w14:paraId="65675853"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b/>
                <w:bCs/>
                <w:sz w:val="20"/>
                <w:szCs w:val="20"/>
              </w:rPr>
              <w:t>Apple Inc</w:t>
            </w:r>
          </w:p>
        </w:tc>
        <w:tc>
          <w:tcPr>
            <w:tcW w:w="706" w:type="dxa"/>
            <w:gridSpan w:val="2"/>
            <w:shd w:val="clear" w:color="auto" w:fill="auto"/>
            <w:tcMar>
              <w:top w:w="60" w:type="dxa"/>
              <w:left w:w="60" w:type="dxa"/>
              <w:bottom w:w="60" w:type="dxa"/>
              <w:right w:w="60" w:type="dxa"/>
            </w:tcMar>
            <w:hideMark/>
          </w:tcPr>
          <w:p w14:paraId="48B4656F"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sz w:val="20"/>
                <w:szCs w:val="20"/>
              </w:rPr>
              <w:t>AAPL</w:t>
            </w:r>
          </w:p>
        </w:tc>
      </w:tr>
      <w:tr w:rsidR="003C4A43" w:rsidRPr="00F176B0" w14:paraId="4FF94EAD" w14:textId="77777777" w:rsidTr="00827649">
        <w:tblPrEx>
          <w:jc w:val="center"/>
        </w:tblPrEx>
        <w:trPr>
          <w:gridAfter w:val="2"/>
          <w:wAfter w:w="6384" w:type="dxa"/>
          <w:trHeight w:val="165"/>
          <w:jc w:val="center"/>
        </w:trPr>
        <w:tc>
          <w:tcPr>
            <w:tcW w:w="2280" w:type="dxa"/>
            <w:shd w:val="clear" w:color="auto" w:fill="auto"/>
            <w:tcMar>
              <w:top w:w="60" w:type="dxa"/>
              <w:left w:w="60" w:type="dxa"/>
              <w:bottom w:w="60" w:type="dxa"/>
              <w:right w:w="60" w:type="dxa"/>
            </w:tcMar>
            <w:hideMark/>
          </w:tcPr>
          <w:p w14:paraId="72B08996"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b/>
                <w:bCs/>
                <w:sz w:val="20"/>
                <w:szCs w:val="20"/>
              </w:rPr>
              <w:t>NVIDIA Corp</w:t>
            </w:r>
          </w:p>
        </w:tc>
        <w:tc>
          <w:tcPr>
            <w:tcW w:w="706" w:type="dxa"/>
            <w:gridSpan w:val="2"/>
            <w:shd w:val="clear" w:color="auto" w:fill="auto"/>
            <w:tcMar>
              <w:top w:w="60" w:type="dxa"/>
              <w:left w:w="60" w:type="dxa"/>
              <w:bottom w:w="60" w:type="dxa"/>
              <w:right w:w="60" w:type="dxa"/>
            </w:tcMar>
            <w:hideMark/>
          </w:tcPr>
          <w:p w14:paraId="799B2577" w14:textId="77777777" w:rsidR="003C4A43" w:rsidRPr="00F176B0" w:rsidRDefault="003C4A43" w:rsidP="00827649">
            <w:pPr>
              <w:spacing w:line="360" w:lineRule="auto"/>
              <w:jc w:val="both"/>
              <w:rPr>
                <w:rFonts w:ascii="Arial" w:hAnsi="Arial" w:cs="Arial"/>
                <w:sz w:val="20"/>
                <w:szCs w:val="20"/>
              </w:rPr>
            </w:pPr>
            <w:r w:rsidRPr="00F176B0">
              <w:rPr>
                <w:rFonts w:ascii="Arial" w:hAnsi="Arial" w:cs="Arial"/>
                <w:sz w:val="20"/>
                <w:szCs w:val="20"/>
              </w:rPr>
              <w:t>NVDA</w:t>
            </w:r>
          </w:p>
        </w:tc>
      </w:tr>
      <w:tr w:rsidR="003C4A43" w:rsidRPr="00F176B0" w14:paraId="3FA033F7" w14:textId="77777777" w:rsidTr="00827649">
        <w:tblPrEx>
          <w:jc w:val="center"/>
        </w:tblPrEx>
        <w:trPr>
          <w:gridAfter w:val="2"/>
          <w:wAfter w:w="6384" w:type="dxa"/>
          <w:trHeight w:val="165"/>
          <w:jc w:val="center"/>
        </w:trPr>
        <w:tc>
          <w:tcPr>
            <w:tcW w:w="2280" w:type="dxa"/>
            <w:tcBorders>
              <w:bottom w:val="single" w:sz="4" w:space="0" w:color="auto"/>
            </w:tcBorders>
            <w:shd w:val="clear" w:color="auto" w:fill="auto"/>
            <w:tcMar>
              <w:top w:w="60" w:type="dxa"/>
              <w:left w:w="60" w:type="dxa"/>
              <w:bottom w:w="60" w:type="dxa"/>
              <w:right w:w="60" w:type="dxa"/>
            </w:tcMar>
          </w:tcPr>
          <w:p w14:paraId="2A4C13D9" w14:textId="77777777" w:rsidR="003C4A43" w:rsidRPr="00F176B0" w:rsidRDefault="003C4A43" w:rsidP="00827649">
            <w:pPr>
              <w:spacing w:line="360" w:lineRule="auto"/>
              <w:jc w:val="both"/>
              <w:rPr>
                <w:rFonts w:ascii="Arial" w:hAnsi="Arial" w:cs="Arial"/>
                <w:b/>
                <w:bCs/>
                <w:sz w:val="20"/>
                <w:szCs w:val="20"/>
              </w:rPr>
            </w:pPr>
            <w:r>
              <w:rPr>
                <w:rFonts w:ascii="Arial" w:hAnsi="Arial" w:cs="Arial"/>
                <w:b/>
                <w:bCs/>
                <w:sz w:val="20"/>
                <w:szCs w:val="20"/>
              </w:rPr>
              <w:t>…</w:t>
            </w:r>
          </w:p>
        </w:tc>
        <w:tc>
          <w:tcPr>
            <w:tcW w:w="706" w:type="dxa"/>
            <w:gridSpan w:val="2"/>
            <w:tcBorders>
              <w:bottom w:val="single" w:sz="4" w:space="0" w:color="auto"/>
            </w:tcBorders>
            <w:shd w:val="clear" w:color="auto" w:fill="auto"/>
            <w:tcMar>
              <w:top w:w="60" w:type="dxa"/>
              <w:left w:w="60" w:type="dxa"/>
              <w:bottom w:w="60" w:type="dxa"/>
              <w:right w:w="60" w:type="dxa"/>
            </w:tcMar>
          </w:tcPr>
          <w:p w14:paraId="43A22CDF" w14:textId="77777777" w:rsidR="003C4A43" w:rsidRPr="00F176B0" w:rsidRDefault="003C4A43" w:rsidP="00827649">
            <w:pPr>
              <w:spacing w:line="360" w:lineRule="auto"/>
              <w:jc w:val="both"/>
              <w:rPr>
                <w:rFonts w:ascii="Arial" w:hAnsi="Arial" w:cs="Arial"/>
                <w:sz w:val="20"/>
                <w:szCs w:val="20"/>
              </w:rPr>
            </w:pPr>
            <w:r>
              <w:rPr>
                <w:rFonts w:ascii="Arial" w:hAnsi="Arial" w:cs="Arial"/>
                <w:sz w:val="20"/>
                <w:szCs w:val="20"/>
              </w:rPr>
              <w:t>…</w:t>
            </w:r>
          </w:p>
        </w:tc>
      </w:tr>
    </w:tbl>
    <w:p w14:paraId="3573AFFB" w14:textId="77777777" w:rsidR="00062B53" w:rsidRDefault="00062B53">
      <w:pPr>
        <w:rPr>
          <w:lang w:val="en-US"/>
        </w:rPr>
      </w:pPr>
    </w:p>
    <w:tbl>
      <w:tblPr>
        <w:tblW w:w="0" w:type="auto"/>
        <w:tblCellMar>
          <w:left w:w="0" w:type="dxa"/>
          <w:right w:w="0" w:type="dxa"/>
        </w:tblCellMar>
        <w:tblLook w:val="04A0" w:firstRow="1" w:lastRow="0" w:firstColumn="1" w:lastColumn="0" w:noHBand="0" w:noVBand="1"/>
      </w:tblPr>
      <w:tblGrid>
        <w:gridCol w:w="1146"/>
        <w:gridCol w:w="605"/>
        <w:gridCol w:w="1058"/>
        <w:gridCol w:w="1058"/>
        <w:gridCol w:w="993"/>
        <w:gridCol w:w="993"/>
        <w:gridCol w:w="993"/>
        <w:gridCol w:w="1058"/>
        <w:gridCol w:w="1122"/>
      </w:tblGrid>
      <w:tr w:rsidR="003C4A43" w:rsidRPr="00F87F41" w14:paraId="4A8340E8" w14:textId="77777777" w:rsidTr="00827649">
        <w:trPr>
          <w:trHeight w:val="165"/>
        </w:trPr>
        <w:tc>
          <w:tcPr>
            <w:tcW w:w="1146" w:type="dxa"/>
            <w:tcBorders>
              <w:top w:val="single" w:sz="4" w:space="0" w:color="auto"/>
              <w:bottom w:val="single" w:sz="4" w:space="0" w:color="auto"/>
            </w:tcBorders>
            <w:shd w:val="clear" w:color="auto" w:fill="auto"/>
            <w:tcMar>
              <w:top w:w="60" w:type="dxa"/>
              <w:left w:w="60" w:type="dxa"/>
              <w:bottom w:w="60" w:type="dxa"/>
              <w:right w:w="60" w:type="dxa"/>
            </w:tcMar>
            <w:hideMark/>
          </w:tcPr>
          <w:p w14:paraId="53AD443F" w14:textId="77777777" w:rsidR="003C4A43" w:rsidRPr="00F87F41" w:rsidRDefault="003C4A43" w:rsidP="00827649">
            <w:pPr>
              <w:spacing w:line="360" w:lineRule="auto"/>
              <w:jc w:val="both"/>
              <w:rPr>
                <w:rFonts w:ascii="Helvetica" w:eastAsia="Times New Roman" w:hAnsi="Helvetica" w:cs="Times New Roman"/>
                <w:kern w:val="0"/>
                <w:sz w:val="18"/>
                <w:szCs w:val="18"/>
                <w14:ligatures w14:val="none"/>
              </w:rPr>
            </w:pPr>
          </w:p>
        </w:tc>
        <w:tc>
          <w:tcPr>
            <w:tcW w:w="605" w:type="dxa"/>
            <w:tcBorders>
              <w:top w:val="single" w:sz="4" w:space="0" w:color="auto"/>
              <w:bottom w:val="single" w:sz="4" w:space="0" w:color="auto"/>
            </w:tcBorders>
            <w:shd w:val="clear" w:color="auto" w:fill="auto"/>
            <w:tcMar>
              <w:top w:w="60" w:type="dxa"/>
              <w:left w:w="60" w:type="dxa"/>
              <w:bottom w:w="60" w:type="dxa"/>
              <w:right w:w="60" w:type="dxa"/>
            </w:tcMar>
            <w:hideMark/>
          </w:tcPr>
          <w:p w14:paraId="392016A1"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count</w:t>
            </w:r>
          </w:p>
        </w:tc>
        <w:tc>
          <w:tcPr>
            <w:tcW w:w="1058" w:type="dxa"/>
            <w:tcBorders>
              <w:top w:val="single" w:sz="4" w:space="0" w:color="auto"/>
              <w:bottom w:val="single" w:sz="4" w:space="0" w:color="auto"/>
            </w:tcBorders>
            <w:shd w:val="clear" w:color="auto" w:fill="auto"/>
            <w:tcMar>
              <w:top w:w="60" w:type="dxa"/>
              <w:left w:w="60" w:type="dxa"/>
              <w:bottom w:w="60" w:type="dxa"/>
              <w:right w:w="60" w:type="dxa"/>
            </w:tcMar>
            <w:hideMark/>
          </w:tcPr>
          <w:p w14:paraId="1F10EDFD" w14:textId="77777777" w:rsidR="003C4A43" w:rsidRPr="008B6375" w:rsidRDefault="003C4A43" w:rsidP="00827649">
            <w:pPr>
              <w:spacing w:line="360" w:lineRule="auto"/>
              <w:jc w:val="both"/>
              <w:rPr>
                <w:rFonts w:ascii="Times New Roman" w:eastAsia="Times New Roman" w:hAnsi="Times New Roman" w:cs="Times New Roman"/>
                <w:kern w:val="0"/>
                <w:lang w:val="en-US"/>
                <w14:ligatures w14:val="none"/>
              </w:rPr>
            </w:pPr>
            <w:r w:rsidRPr="00F87F41">
              <w:rPr>
                <w:rFonts w:ascii="Helvetica Neue" w:eastAsia="Times New Roman" w:hAnsi="Helvetica Neue" w:cs="Times New Roman"/>
                <w:b/>
                <w:bCs/>
                <w:color w:val="000000"/>
                <w:kern w:val="0"/>
                <w:sz w:val="15"/>
                <w:szCs w:val="15"/>
                <w14:ligatures w14:val="none"/>
              </w:rPr>
              <w:t>mean</w:t>
            </w:r>
          </w:p>
        </w:tc>
        <w:tc>
          <w:tcPr>
            <w:tcW w:w="1058" w:type="dxa"/>
            <w:tcBorders>
              <w:top w:val="single" w:sz="4" w:space="0" w:color="auto"/>
              <w:bottom w:val="single" w:sz="4" w:space="0" w:color="auto"/>
            </w:tcBorders>
            <w:shd w:val="clear" w:color="auto" w:fill="auto"/>
            <w:tcMar>
              <w:top w:w="60" w:type="dxa"/>
              <w:left w:w="60" w:type="dxa"/>
              <w:bottom w:w="60" w:type="dxa"/>
              <w:right w:w="60" w:type="dxa"/>
            </w:tcMar>
            <w:hideMark/>
          </w:tcPr>
          <w:p w14:paraId="6786D208"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std</w:t>
            </w:r>
          </w:p>
        </w:tc>
        <w:tc>
          <w:tcPr>
            <w:tcW w:w="993" w:type="dxa"/>
            <w:tcBorders>
              <w:top w:val="single" w:sz="4" w:space="0" w:color="auto"/>
              <w:bottom w:val="single" w:sz="4" w:space="0" w:color="auto"/>
            </w:tcBorders>
            <w:shd w:val="clear" w:color="auto" w:fill="auto"/>
            <w:tcMar>
              <w:top w:w="60" w:type="dxa"/>
              <w:left w:w="60" w:type="dxa"/>
              <w:bottom w:w="60" w:type="dxa"/>
              <w:right w:w="60" w:type="dxa"/>
            </w:tcMar>
            <w:hideMark/>
          </w:tcPr>
          <w:p w14:paraId="3A3475E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min</w:t>
            </w:r>
          </w:p>
        </w:tc>
        <w:tc>
          <w:tcPr>
            <w:tcW w:w="993" w:type="dxa"/>
            <w:tcBorders>
              <w:top w:val="single" w:sz="4" w:space="0" w:color="auto"/>
              <w:bottom w:val="single" w:sz="4" w:space="0" w:color="auto"/>
            </w:tcBorders>
            <w:shd w:val="clear" w:color="auto" w:fill="auto"/>
            <w:tcMar>
              <w:top w:w="60" w:type="dxa"/>
              <w:left w:w="60" w:type="dxa"/>
              <w:bottom w:w="60" w:type="dxa"/>
              <w:right w:w="60" w:type="dxa"/>
            </w:tcMar>
            <w:hideMark/>
          </w:tcPr>
          <w:p w14:paraId="099C794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25%</w:t>
            </w:r>
          </w:p>
        </w:tc>
        <w:tc>
          <w:tcPr>
            <w:tcW w:w="993" w:type="dxa"/>
            <w:tcBorders>
              <w:top w:val="single" w:sz="4" w:space="0" w:color="auto"/>
              <w:bottom w:val="single" w:sz="4" w:space="0" w:color="auto"/>
            </w:tcBorders>
            <w:shd w:val="clear" w:color="auto" w:fill="auto"/>
            <w:tcMar>
              <w:top w:w="60" w:type="dxa"/>
              <w:left w:w="60" w:type="dxa"/>
              <w:bottom w:w="60" w:type="dxa"/>
              <w:right w:w="60" w:type="dxa"/>
            </w:tcMar>
            <w:hideMark/>
          </w:tcPr>
          <w:p w14:paraId="52E4BE5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50%</w:t>
            </w:r>
          </w:p>
        </w:tc>
        <w:tc>
          <w:tcPr>
            <w:tcW w:w="1058" w:type="dxa"/>
            <w:tcBorders>
              <w:top w:val="single" w:sz="4" w:space="0" w:color="auto"/>
              <w:bottom w:val="single" w:sz="4" w:space="0" w:color="auto"/>
            </w:tcBorders>
            <w:shd w:val="clear" w:color="auto" w:fill="auto"/>
            <w:tcMar>
              <w:top w:w="60" w:type="dxa"/>
              <w:left w:w="60" w:type="dxa"/>
              <w:bottom w:w="60" w:type="dxa"/>
              <w:right w:w="60" w:type="dxa"/>
            </w:tcMar>
            <w:hideMark/>
          </w:tcPr>
          <w:p w14:paraId="2C6779AF"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75%</w:t>
            </w:r>
          </w:p>
        </w:tc>
        <w:tc>
          <w:tcPr>
            <w:tcW w:w="1122" w:type="dxa"/>
            <w:tcBorders>
              <w:top w:val="single" w:sz="4" w:space="0" w:color="auto"/>
              <w:bottom w:val="single" w:sz="4" w:space="0" w:color="auto"/>
            </w:tcBorders>
            <w:shd w:val="clear" w:color="auto" w:fill="auto"/>
            <w:tcMar>
              <w:top w:w="60" w:type="dxa"/>
              <w:left w:w="60" w:type="dxa"/>
              <w:bottom w:w="60" w:type="dxa"/>
              <w:right w:w="60" w:type="dxa"/>
            </w:tcMar>
            <w:hideMark/>
          </w:tcPr>
          <w:p w14:paraId="18B3F32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max</w:t>
            </w:r>
          </w:p>
        </w:tc>
      </w:tr>
      <w:tr w:rsidR="003C4A43" w:rsidRPr="00F87F41" w14:paraId="3D801291" w14:textId="77777777" w:rsidTr="00827649">
        <w:trPr>
          <w:trHeight w:val="180"/>
        </w:trPr>
        <w:tc>
          <w:tcPr>
            <w:tcW w:w="1146" w:type="dxa"/>
            <w:tcBorders>
              <w:top w:val="single" w:sz="4" w:space="0" w:color="auto"/>
            </w:tcBorders>
            <w:shd w:val="clear" w:color="auto" w:fill="auto"/>
            <w:tcMar>
              <w:top w:w="60" w:type="dxa"/>
              <w:left w:w="60" w:type="dxa"/>
              <w:bottom w:w="60" w:type="dxa"/>
              <w:right w:w="60" w:type="dxa"/>
            </w:tcMar>
            <w:hideMark/>
          </w:tcPr>
          <w:p w14:paraId="285DF127"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Open</w:t>
            </w:r>
          </w:p>
        </w:tc>
        <w:tc>
          <w:tcPr>
            <w:tcW w:w="605" w:type="dxa"/>
            <w:tcBorders>
              <w:top w:val="single" w:sz="4" w:space="0" w:color="auto"/>
            </w:tcBorders>
            <w:shd w:val="clear" w:color="auto" w:fill="auto"/>
            <w:tcMar>
              <w:top w:w="60" w:type="dxa"/>
              <w:left w:w="60" w:type="dxa"/>
              <w:bottom w:w="60" w:type="dxa"/>
              <w:right w:w="60" w:type="dxa"/>
            </w:tcMar>
            <w:hideMark/>
          </w:tcPr>
          <w:p w14:paraId="36F93C16"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tcBorders>
              <w:top w:val="single" w:sz="4" w:space="0" w:color="auto"/>
            </w:tcBorders>
            <w:shd w:val="clear" w:color="auto" w:fill="auto"/>
            <w:tcMar>
              <w:top w:w="60" w:type="dxa"/>
              <w:left w:w="60" w:type="dxa"/>
              <w:bottom w:w="60" w:type="dxa"/>
              <w:right w:w="60" w:type="dxa"/>
            </w:tcMar>
            <w:hideMark/>
          </w:tcPr>
          <w:p w14:paraId="1282E67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135.13</w:t>
            </w:r>
          </w:p>
        </w:tc>
        <w:tc>
          <w:tcPr>
            <w:tcW w:w="1058" w:type="dxa"/>
            <w:tcBorders>
              <w:top w:val="single" w:sz="4" w:space="0" w:color="auto"/>
            </w:tcBorders>
            <w:shd w:val="clear" w:color="auto" w:fill="auto"/>
            <w:tcMar>
              <w:top w:w="60" w:type="dxa"/>
              <w:left w:w="60" w:type="dxa"/>
              <w:bottom w:w="60" w:type="dxa"/>
              <w:right w:w="60" w:type="dxa"/>
            </w:tcMar>
            <w:hideMark/>
          </w:tcPr>
          <w:p w14:paraId="42CF5DB5"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219.70</w:t>
            </w:r>
          </w:p>
        </w:tc>
        <w:tc>
          <w:tcPr>
            <w:tcW w:w="993" w:type="dxa"/>
            <w:tcBorders>
              <w:top w:val="single" w:sz="4" w:space="0" w:color="auto"/>
            </w:tcBorders>
            <w:shd w:val="clear" w:color="auto" w:fill="auto"/>
            <w:tcMar>
              <w:top w:w="60" w:type="dxa"/>
              <w:left w:w="60" w:type="dxa"/>
              <w:bottom w:w="60" w:type="dxa"/>
              <w:right w:w="60" w:type="dxa"/>
            </w:tcMar>
            <w:hideMark/>
          </w:tcPr>
          <w:p w14:paraId="284ACEBC"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0.70</w:t>
            </w:r>
          </w:p>
        </w:tc>
        <w:tc>
          <w:tcPr>
            <w:tcW w:w="993" w:type="dxa"/>
            <w:tcBorders>
              <w:top w:val="single" w:sz="4" w:space="0" w:color="auto"/>
            </w:tcBorders>
            <w:shd w:val="clear" w:color="auto" w:fill="auto"/>
            <w:tcMar>
              <w:top w:w="60" w:type="dxa"/>
              <w:left w:w="60" w:type="dxa"/>
              <w:bottom w:w="60" w:type="dxa"/>
              <w:right w:w="60" w:type="dxa"/>
            </w:tcMar>
            <w:hideMark/>
          </w:tcPr>
          <w:p w14:paraId="58E9BDF0"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38.23</w:t>
            </w:r>
          </w:p>
        </w:tc>
        <w:tc>
          <w:tcPr>
            <w:tcW w:w="993" w:type="dxa"/>
            <w:tcBorders>
              <w:top w:val="single" w:sz="4" w:space="0" w:color="auto"/>
            </w:tcBorders>
            <w:shd w:val="clear" w:color="auto" w:fill="auto"/>
            <w:tcMar>
              <w:top w:w="60" w:type="dxa"/>
              <w:left w:w="60" w:type="dxa"/>
              <w:bottom w:w="60" w:type="dxa"/>
              <w:right w:w="60" w:type="dxa"/>
            </w:tcMar>
            <w:hideMark/>
          </w:tcPr>
          <w:p w14:paraId="1A28908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71.41</w:t>
            </w:r>
          </w:p>
        </w:tc>
        <w:tc>
          <w:tcPr>
            <w:tcW w:w="1058" w:type="dxa"/>
            <w:tcBorders>
              <w:top w:val="single" w:sz="4" w:space="0" w:color="auto"/>
            </w:tcBorders>
            <w:shd w:val="clear" w:color="auto" w:fill="auto"/>
            <w:tcMar>
              <w:top w:w="60" w:type="dxa"/>
              <w:left w:w="60" w:type="dxa"/>
              <w:bottom w:w="60" w:type="dxa"/>
              <w:right w:w="60" w:type="dxa"/>
            </w:tcMar>
            <w:hideMark/>
          </w:tcPr>
          <w:p w14:paraId="213C896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149.69</w:t>
            </w:r>
          </w:p>
        </w:tc>
        <w:tc>
          <w:tcPr>
            <w:tcW w:w="1122" w:type="dxa"/>
            <w:tcBorders>
              <w:top w:val="single" w:sz="4" w:space="0" w:color="auto"/>
            </w:tcBorders>
            <w:shd w:val="clear" w:color="auto" w:fill="auto"/>
            <w:tcMar>
              <w:top w:w="60" w:type="dxa"/>
              <w:left w:w="60" w:type="dxa"/>
              <w:bottom w:w="60" w:type="dxa"/>
              <w:right w:w="60" w:type="dxa"/>
            </w:tcMar>
            <w:hideMark/>
          </w:tcPr>
          <w:p w14:paraId="2A709E9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2697.75</w:t>
            </w:r>
          </w:p>
        </w:tc>
      </w:tr>
      <w:tr w:rsidR="003C4A43" w:rsidRPr="00F87F41" w14:paraId="52AEF1F3" w14:textId="77777777" w:rsidTr="00827649">
        <w:trPr>
          <w:trHeight w:val="165"/>
        </w:trPr>
        <w:tc>
          <w:tcPr>
            <w:tcW w:w="1146" w:type="dxa"/>
            <w:shd w:val="clear" w:color="auto" w:fill="auto"/>
            <w:tcMar>
              <w:top w:w="60" w:type="dxa"/>
              <w:left w:w="60" w:type="dxa"/>
              <w:bottom w:w="60" w:type="dxa"/>
              <w:right w:w="60" w:type="dxa"/>
            </w:tcMar>
            <w:hideMark/>
          </w:tcPr>
          <w:p w14:paraId="7555221C"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High</w:t>
            </w:r>
          </w:p>
        </w:tc>
        <w:tc>
          <w:tcPr>
            <w:tcW w:w="605" w:type="dxa"/>
            <w:shd w:val="clear" w:color="auto" w:fill="auto"/>
            <w:tcMar>
              <w:top w:w="60" w:type="dxa"/>
              <w:left w:w="60" w:type="dxa"/>
              <w:bottom w:w="60" w:type="dxa"/>
              <w:right w:w="60" w:type="dxa"/>
            </w:tcMar>
            <w:hideMark/>
          </w:tcPr>
          <w:p w14:paraId="5E0A796A"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52E0D144"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136.92</w:t>
            </w:r>
          </w:p>
        </w:tc>
        <w:tc>
          <w:tcPr>
            <w:tcW w:w="1058" w:type="dxa"/>
            <w:shd w:val="clear" w:color="auto" w:fill="auto"/>
            <w:tcMar>
              <w:top w:w="60" w:type="dxa"/>
              <w:left w:w="60" w:type="dxa"/>
              <w:bottom w:w="60" w:type="dxa"/>
              <w:right w:w="60" w:type="dxa"/>
            </w:tcMar>
            <w:hideMark/>
          </w:tcPr>
          <w:p w14:paraId="15C8FDEA"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222.53</w:t>
            </w:r>
          </w:p>
        </w:tc>
        <w:tc>
          <w:tcPr>
            <w:tcW w:w="993" w:type="dxa"/>
            <w:shd w:val="clear" w:color="auto" w:fill="auto"/>
            <w:tcMar>
              <w:top w:w="60" w:type="dxa"/>
              <w:left w:w="60" w:type="dxa"/>
              <w:bottom w:w="60" w:type="dxa"/>
              <w:right w:w="60" w:type="dxa"/>
            </w:tcMar>
            <w:hideMark/>
          </w:tcPr>
          <w:p w14:paraId="5AC1B62D"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0.71</w:t>
            </w:r>
          </w:p>
        </w:tc>
        <w:tc>
          <w:tcPr>
            <w:tcW w:w="993" w:type="dxa"/>
            <w:shd w:val="clear" w:color="auto" w:fill="auto"/>
            <w:tcMar>
              <w:top w:w="60" w:type="dxa"/>
              <w:left w:w="60" w:type="dxa"/>
              <w:bottom w:w="60" w:type="dxa"/>
              <w:right w:w="60" w:type="dxa"/>
            </w:tcMar>
            <w:hideMark/>
          </w:tcPr>
          <w:p w14:paraId="5476B0B7"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38.66</w:t>
            </w:r>
          </w:p>
        </w:tc>
        <w:tc>
          <w:tcPr>
            <w:tcW w:w="993" w:type="dxa"/>
            <w:shd w:val="clear" w:color="auto" w:fill="auto"/>
            <w:tcMar>
              <w:top w:w="60" w:type="dxa"/>
              <w:left w:w="60" w:type="dxa"/>
              <w:bottom w:w="60" w:type="dxa"/>
              <w:right w:w="60" w:type="dxa"/>
            </w:tcMar>
            <w:hideMark/>
          </w:tcPr>
          <w:p w14:paraId="68664A8C"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72.30</w:t>
            </w:r>
          </w:p>
        </w:tc>
        <w:tc>
          <w:tcPr>
            <w:tcW w:w="1058" w:type="dxa"/>
            <w:shd w:val="clear" w:color="auto" w:fill="auto"/>
            <w:tcMar>
              <w:top w:w="60" w:type="dxa"/>
              <w:left w:w="60" w:type="dxa"/>
              <w:bottom w:w="60" w:type="dxa"/>
              <w:right w:w="60" w:type="dxa"/>
            </w:tcMar>
            <w:hideMark/>
          </w:tcPr>
          <w:p w14:paraId="3746D68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151.75</w:t>
            </w:r>
          </w:p>
        </w:tc>
        <w:tc>
          <w:tcPr>
            <w:tcW w:w="1122" w:type="dxa"/>
            <w:shd w:val="clear" w:color="auto" w:fill="auto"/>
            <w:tcMar>
              <w:top w:w="60" w:type="dxa"/>
              <w:left w:w="60" w:type="dxa"/>
              <w:bottom w:w="60" w:type="dxa"/>
              <w:right w:w="60" w:type="dxa"/>
            </w:tcMar>
            <w:hideMark/>
          </w:tcPr>
          <w:p w14:paraId="33A16BBD"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2721.85</w:t>
            </w:r>
          </w:p>
        </w:tc>
      </w:tr>
      <w:tr w:rsidR="003C4A43" w:rsidRPr="00F87F41" w14:paraId="793D3D00" w14:textId="77777777" w:rsidTr="00827649">
        <w:trPr>
          <w:trHeight w:val="165"/>
        </w:trPr>
        <w:tc>
          <w:tcPr>
            <w:tcW w:w="1146" w:type="dxa"/>
            <w:shd w:val="clear" w:color="auto" w:fill="auto"/>
            <w:tcMar>
              <w:top w:w="60" w:type="dxa"/>
              <w:left w:w="60" w:type="dxa"/>
              <w:bottom w:w="60" w:type="dxa"/>
              <w:right w:w="60" w:type="dxa"/>
            </w:tcMar>
            <w:hideMark/>
          </w:tcPr>
          <w:p w14:paraId="1C84CB46"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Low</w:t>
            </w:r>
          </w:p>
        </w:tc>
        <w:tc>
          <w:tcPr>
            <w:tcW w:w="605" w:type="dxa"/>
            <w:shd w:val="clear" w:color="auto" w:fill="auto"/>
            <w:tcMar>
              <w:top w:w="60" w:type="dxa"/>
              <w:left w:w="60" w:type="dxa"/>
              <w:bottom w:w="60" w:type="dxa"/>
              <w:right w:w="60" w:type="dxa"/>
            </w:tcMar>
            <w:hideMark/>
          </w:tcPr>
          <w:p w14:paraId="2D7707A9"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4A6D9FF5"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133.29</w:t>
            </w:r>
          </w:p>
        </w:tc>
        <w:tc>
          <w:tcPr>
            <w:tcW w:w="1058" w:type="dxa"/>
            <w:shd w:val="clear" w:color="auto" w:fill="auto"/>
            <w:tcMar>
              <w:top w:w="60" w:type="dxa"/>
              <w:left w:w="60" w:type="dxa"/>
              <w:bottom w:w="60" w:type="dxa"/>
              <w:right w:w="60" w:type="dxa"/>
            </w:tcMar>
            <w:hideMark/>
          </w:tcPr>
          <w:p w14:paraId="6A9E515E"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216.77</w:t>
            </w:r>
          </w:p>
        </w:tc>
        <w:tc>
          <w:tcPr>
            <w:tcW w:w="993" w:type="dxa"/>
            <w:shd w:val="clear" w:color="auto" w:fill="auto"/>
            <w:tcMar>
              <w:top w:w="60" w:type="dxa"/>
              <w:left w:w="60" w:type="dxa"/>
              <w:bottom w:w="60" w:type="dxa"/>
              <w:right w:w="60" w:type="dxa"/>
            </w:tcMar>
            <w:hideMark/>
          </w:tcPr>
          <w:p w14:paraId="56A47B68"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0.65</w:t>
            </w:r>
          </w:p>
        </w:tc>
        <w:tc>
          <w:tcPr>
            <w:tcW w:w="993" w:type="dxa"/>
            <w:shd w:val="clear" w:color="auto" w:fill="auto"/>
            <w:tcMar>
              <w:top w:w="60" w:type="dxa"/>
              <w:left w:w="60" w:type="dxa"/>
              <w:bottom w:w="60" w:type="dxa"/>
              <w:right w:w="60" w:type="dxa"/>
            </w:tcMar>
            <w:hideMark/>
          </w:tcPr>
          <w:p w14:paraId="7F1F331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37.74</w:t>
            </w:r>
          </w:p>
        </w:tc>
        <w:tc>
          <w:tcPr>
            <w:tcW w:w="993" w:type="dxa"/>
            <w:shd w:val="clear" w:color="auto" w:fill="auto"/>
            <w:tcMar>
              <w:top w:w="60" w:type="dxa"/>
              <w:left w:w="60" w:type="dxa"/>
              <w:bottom w:w="60" w:type="dxa"/>
              <w:right w:w="60" w:type="dxa"/>
            </w:tcMar>
            <w:hideMark/>
          </w:tcPr>
          <w:p w14:paraId="6AF74820"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70.54</w:t>
            </w:r>
          </w:p>
        </w:tc>
        <w:tc>
          <w:tcPr>
            <w:tcW w:w="1058" w:type="dxa"/>
            <w:shd w:val="clear" w:color="auto" w:fill="auto"/>
            <w:tcMar>
              <w:top w:w="60" w:type="dxa"/>
              <w:left w:w="60" w:type="dxa"/>
              <w:bottom w:w="60" w:type="dxa"/>
              <w:right w:w="60" w:type="dxa"/>
            </w:tcMar>
            <w:hideMark/>
          </w:tcPr>
          <w:p w14:paraId="2B96E6F1"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147.60</w:t>
            </w:r>
          </w:p>
        </w:tc>
        <w:tc>
          <w:tcPr>
            <w:tcW w:w="1122" w:type="dxa"/>
            <w:shd w:val="clear" w:color="auto" w:fill="auto"/>
            <w:tcMar>
              <w:top w:w="60" w:type="dxa"/>
              <w:left w:w="60" w:type="dxa"/>
              <w:bottom w:w="60" w:type="dxa"/>
              <w:right w:w="60" w:type="dxa"/>
            </w:tcMar>
            <w:hideMark/>
          </w:tcPr>
          <w:p w14:paraId="57267401"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2687.81</w:t>
            </w:r>
          </w:p>
        </w:tc>
      </w:tr>
      <w:tr w:rsidR="003C4A43" w:rsidRPr="00F87F41" w14:paraId="0597C148" w14:textId="77777777" w:rsidTr="00827649">
        <w:trPr>
          <w:trHeight w:val="165"/>
        </w:trPr>
        <w:tc>
          <w:tcPr>
            <w:tcW w:w="1146" w:type="dxa"/>
            <w:shd w:val="clear" w:color="auto" w:fill="auto"/>
            <w:tcMar>
              <w:top w:w="60" w:type="dxa"/>
              <w:left w:w="60" w:type="dxa"/>
              <w:bottom w:w="60" w:type="dxa"/>
              <w:right w:w="60" w:type="dxa"/>
            </w:tcMar>
            <w:hideMark/>
          </w:tcPr>
          <w:p w14:paraId="3D5A25C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Close</w:t>
            </w:r>
          </w:p>
        </w:tc>
        <w:tc>
          <w:tcPr>
            <w:tcW w:w="605" w:type="dxa"/>
            <w:shd w:val="clear" w:color="auto" w:fill="auto"/>
            <w:tcMar>
              <w:top w:w="60" w:type="dxa"/>
              <w:left w:w="60" w:type="dxa"/>
              <w:bottom w:w="60" w:type="dxa"/>
              <w:right w:w="60" w:type="dxa"/>
            </w:tcMar>
            <w:hideMark/>
          </w:tcPr>
          <w:p w14:paraId="46674796"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0332239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135.15</w:t>
            </w:r>
          </w:p>
        </w:tc>
        <w:tc>
          <w:tcPr>
            <w:tcW w:w="1058" w:type="dxa"/>
            <w:shd w:val="clear" w:color="auto" w:fill="auto"/>
            <w:tcMar>
              <w:top w:w="60" w:type="dxa"/>
              <w:left w:w="60" w:type="dxa"/>
              <w:bottom w:w="60" w:type="dxa"/>
              <w:right w:w="60" w:type="dxa"/>
            </w:tcMar>
            <w:hideMark/>
          </w:tcPr>
          <w:p w14:paraId="358CAA2E"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219.67</w:t>
            </w:r>
          </w:p>
        </w:tc>
        <w:tc>
          <w:tcPr>
            <w:tcW w:w="993" w:type="dxa"/>
            <w:shd w:val="clear" w:color="auto" w:fill="auto"/>
            <w:tcMar>
              <w:top w:w="60" w:type="dxa"/>
              <w:left w:w="60" w:type="dxa"/>
              <w:bottom w:w="60" w:type="dxa"/>
              <w:right w:w="60" w:type="dxa"/>
            </w:tcMar>
            <w:hideMark/>
          </w:tcPr>
          <w:p w14:paraId="70697B61"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0.70</w:t>
            </w:r>
          </w:p>
        </w:tc>
        <w:tc>
          <w:tcPr>
            <w:tcW w:w="993" w:type="dxa"/>
            <w:shd w:val="clear" w:color="auto" w:fill="auto"/>
            <w:tcMar>
              <w:top w:w="60" w:type="dxa"/>
              <w:left w:w="60" w:type="dxa"/>
              <w:bottom w:w="60" w:type="dxa"/>
              <w:right w:w="60" w:type="dxa"/>
            </w:tcMar>
            <w:hideMark/>
          </w:tcPr>
          <w:p w14:paraId="19AF32D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38.21</w:t>
            </w:r>
          </w:p>
        </w:tc>
        <w:tc>
          <w:tcPr>
            <w:tcW w:w="993" w:type="dxa"/>
            <w:shd w:val="clear" w:color="auto" w:fill="auto"/>
            <w:tcMar>
              <w:top w:w="60" w:type="dxa"/>
              <w:left w:w="60" w:type="dxa"/>
              <w:bottom w:w="60" w:type="dxa"/>
              <w:right w:w="60" w:type="dxa"/>
            </w:tcMar>
            <w:hideMark/>
          </w:tcPr>
          <w:p w14:paraId="713D826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71.46</w:t>
            </w:r>
          </w:p>
        </w:tc>
        <w:tc>
          <w:tcPr>
            <w:tcW w:w="1058" w:type="dxa"/>
            <w:shd w:val="clear" w:color="auto" w:fill="auto"/>
            <w:tcMar>
              <w:top w:w="60" w:type="dxa"/>
              <w:left w:w="60" w:type="dxa"/>
              <w:bottom w:w="60" w:type="dxa"/>
              <w:right w:w="60" w:type="dxa"/>
            </w:tcMar>
            <w:hideMark/>
          </w:tcPr>
          <w:p w14:paraId="5FC144CC"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149.69</w:t>
            </w:r>
          </w:p>
        </w:tc>
        <w:tc>
          <w:tcPr>
            <w:tcW w:w="1122" w:type="dxa"/>
            <w:shd w:val="clear" w:color="auto" w:fill="auto"/>
            <w:tcMar>
              <w:top w:w="60" w:type="dxa"/>
              <w:left w:w="60" w:type="dxa"/>
              <w:bottom w:w="60" w:type="dxa"/>
              <w:right w:w="60" w:type="dxa"/>
            </w:tcMar>
            <w:hideMark/>
          </w:tcPr>
          <w:p w14:paraId="14791E9A"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2703.26</w:t>
            </w:r>
          </w:p>
        </w:tc>
      </w:tr>
      <w:tr w:rsidR="003C4A43" w:rsidRPr="00F87F41" w14:paraId="61BE12C2" w14:textId="77777777" w:rsidTr="00827649">
        <w:trPr>
          <w:trHeight w:val="165"/>
        </w:trPr>
        <w:tc>
          <w:tcPr>
            <w:tcW w:w="1146" w:type="dxa"/>
            <w:shd w:val="clear" w:color="auto" w:fill="auto"/>
            <w:tcMar>
              <w:top w:w="60" w:type="dxa"/>
              <w:left w:w="60" w:type="dxa"/>
              <w:bottom w:w="60" w:type="dxa"/>
              <w:right w:w="60" w:type="dxa"/>
            </w:tcMar>
            <w:hideMark/>
          </w:tcPr>
          <w:p w14:paraId="29DE97A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proofErr w:type="spellStart"/>
            <w:r w:rsidRPr="00F87F41">
              <w:rPr>
                <w:rFonts w:ascii="Helvetica Neue" w:eastAsia="Times New Roman" w:hAnsi="Helvetica Neue" w:cs="Times New Roman"/>
                <w:b/>
                <w:bCs/>
                <w:color w:val="000000"/>
                <w:kern w:val="0"/>
                <w:sz w:val="15"/>
                <w:szCs w:val="15"/>
                <w14:ligatures w14:val="none"/>
              </w:rPr>
              <w:t>Adj</w:t>
            </w:r>
            <w:proofErr w:type="spellEnd"/>
            <w:r w:rsidRPr="00F87F41">
              <w:rPr>
                <w:rFonts w:ascii="Helvetica Neue" w:eastAsia="Times New Roman" w:hAnsi="Helvetica Neue" w:cs="Times New Roman"/>
                <w:b/>
                <w:bCs/>
                <w:color w:val="000000"/>
                <w:kern w:val="0"/>
                <w:sz w:val="15"/>
                <w:szCs w:val="15"/>
                <w14:ligatures w14:val="none"/>
              </w:rPr>
              <w:t xml:space="preserve"> Close</w:t>
            </w:r>
          </w:p>
        </w:tc>
        <w:tc>
          <w:tcPr>
            <w:tcW w:w="605" w:type="dxa"/>
            <w:shd w:val="clear" w:color="auto" w:fill="auto"/>
            <w:tcMar>
              <w:top w:w="60" w:type="dxa"/>
              <w:left w:w="60" w:type="dxa"/>
              <w:bottom w:w="60" w:type="dxa"/>
              <w:right w:w="60" w:type="dxa"/>
            </w:tcMar>
            <w:hideMark/>
          </w:tcPr>
          <w:p w14:paraId="5B6C0FB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5BA30471"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131.23</w:t>
            </w:r>
          </w:p>
        </w:tc>
        <w:tc>
          <w:tcPr>
            <w:tcW w:w="1058" w:type="dxa"/>
            <w:shd w:val="clear" w:color="auto" w:fill="auto"/>
            <w:tcMar>
              <w:top w:w="60" w:type="dxa"/>
              <w:left w:w="60" w:type="dxa"/>
              <w:bottom w:w="60" w:type="dxa"/>
              <w:right w:w="60" w:type="dxa"/>
            </w:tcMar>
            <w:hideMark/>
          </w:tcPr>
          <w:p w14:paraId="17EE48A8"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220.08</w:t>
            </w:r>
          </w:p>
        </w:tc>
        <w:tc>
          <w:tcPr>
            <w:tcW w:w="993" w:type="dxa"/>
            <w:shd w:val="clear" w:color="auto" w:fill="auto"/>
            <w:tcMar>
              <w:top w:w="60" w:type="dxa"/>
              <w:left w:w="60" w:type="dxa"/>
              <w:bottom w:w="60" w:type="dxa"/>
              <w:right w:w="60" w:type="dxa"/>
            </w:tcMar>
            <w:hideMark/>
          </w:tcPr>
          <w:p w14:paraId="2B66143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0.70</w:t>
            </w:r>
          </w:p>
        </w:tc>
        <w:tc>
          <w:tcPr>
            <w:tcW w:w="993" w:type="dxa"/>
            <w:shd w:val="clear" w:color="auto" w:fill="auto"/>
            <w:tcMar>
              <w:top w:w="60" w:type="dxa"/>
              <w:left w:w="60" w:type="dxa"/>
              <w:bottom w:w="60" w:type="dxa"/>
              <w:right w:w="60" w:type="dxa"/>
            </w:tcMar>
            <w:hideMark/>
          </w:tcPr>
          <w:p w14:paraId="0621A0BA"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34.34</w:t>
            </w:r>
          </w:p>
        </w:tc>
        <w:tc>
          <w:tcPr>
            <w:tcW w:w="993" w:type="dxa"/>
            <w:shd w:val="clear" w:color="auto" w:fill="auto"/>
            <w:tcMar>
              <w:top w:w="60" w:type="dxa"/>
              <w:left w:w="60" w:type="dxa"/>
              <w:bottom w:w="60" w:type="dxa"/>
              <w:right w:w="60" w:type="dxa"/>
            </w:tcMar>
            <w:hideMark/>
          </w:tcPr>
          <w:p w14:paraId="531FBBE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65.79</w:t>
            </w:r>
          </w:p>
        </w:tc>
        <w:tc>
          <w:tcPr>
            <w:tcW w:w="1058" w:type="dxa"/>
            <w:shd w:val="clear" w:color="auto" w:fill="auto"/>
            <w:tcMar>
              <w:top w:w="60" w:type="dxa"/>
              <w:left w:w="60" w:type="dxa"/>
              <w:bottom w:w="60" w:type="dxa"/>
              <w:right w:w="60" w:type="dxa"/>
            </w:tcMar>
            <w:hideMark/>
          </w:tcPr>
          <w:p w14:paraId="0377D5C6"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144.80</w:t>
            </w:r>
          </w:p>
        </w:tc>
        <w:tc>
          <w:tcPr>
            <w:tcW w:w="1122" w:type="dxa"/>
            <w:shd w:val="clear" w:color="auto" w:fill="auto"/>
            <w:tcMar>
              <w:top w:w="60" w:type="dxa"/>
              <w:left w:w="60" w:type="dxa"/>
              <w:bottom w:w="60" w:type="dxa"/>
              <w:right w:w="60" w:type="dxa"/>
            </w:tcMar>
            <w:hideMark/>
          </w:tcPr>
          <w:p w14:paraId="2750CC65"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2703.26</w:t>
            </w:r>
          </w:p>
        </w:tc>
      </w:tr>
      <w:tr w:rsidR="003C4A43" w:rsidRPr="00F87F41" w14:paraId="69D392E6" w14:textId="77777777" w:rsidTr="00827649">
        <w:trPr>
          <w:trHeight w:val="165"/>
        </w:trPr>
        <w:tc>
          <w:tcPr>
            <w:tcW w:w="1146" w:type="dxa"/>
            <w:shd w:val="clear" w:color="auto" w:fill="auto"/>
            <w:tcMar>
              <w:top w:w="60" w:type="dxa"/>
              <w:left w:w="60" w:type="dxa"/>
              <w:bottom w:w="60" w:type="dxa"/>
              <w:right w:w="60" w:type="dxa"/>
            </w:tcMar>
            <w:hideMark/>
          </w:tcPr>
          <w:p w14:paraId="53E29509"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b/>
                <w:bCs/>
                <w:color w:val="000000"/>
                <w:kern w:val="0"/>
                <w:sz w:val="15"/>
                <w:szCs w:val="15"/>
                <w14:ligatures w14:val="none"/>
              </w:rPr>
              <w:t>Volume</w:t>
            </w:r>
          </w:p>
        </w:tc>
        <w:tc>
          <w:tcPr>
            <w:tcW w:w="605" w:type="dxa"/>
            <w:shd w:val="clear" w:color="auto" w:fill="auto"/>
            <w:tcMar>
              <w:top w:w="60" w:type="dxa"/>
              <w:left w:w="60" w:type="dxa"/>
              <w:bottom w:w="60" w:type="dxa"/>
              <w:right w:w="60" w:type="dxa"/>
            </w:tcMar>
            <w:hideMark/>
          </w:tcPr>
          <w:p w14:paraId="367C5E1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5C31D6A4"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11554842.24</w:t>
            </w:r>
          </w:p>
        </w:tc>
        <w:tc>
          <w:tcPr>
            <w:tcW w:w="1058" w:type="dxa"/>
            <w:shd w:val="clear" w:color="auto" w:fill="auto"/>
            <w:tcMar>
              <w:top w:w="60" w:type="dxa"/>
              <w:left w:w="60" w:type="dxa"/>
              <w:bottom w:w="60" w:type="dxa"/>
              <w:right w:w="60" w:type="dxa"/>
            </w:tcMar>
            <w:hideMark/>
          </w:tcPr>
          <w:p w14:paraId="7F044650"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28560594.65</w:t>
            </w:r>
          </w:p>
        </w:tc>
        <w:tc>
          <w:tcPr>
            <w:tcW w:w="993" w:type="dxa"/>
            <w:shd w:val="clear" w:color="auto" w:fill="auto"/>
            <w:tcMar>
              <w:top w:w="60" w:type="dxa"/>
              <w:left w:w="60" w:type="dxa"/>
              <w:bottom w:w="60" w:type="dxa"/>
              <w:right w:w="60" w:type="dxa"/>
            </w:tcMar>
            <w:hideMark/>
          </w:tcPr>
          <w:p w14:paraId="620A6B1D"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0.00</w:t>
            </w:r>
          </w:p>
        </w:tc>
        <w:tc>
          <w:tcPr>
            <w:tcW w:w="993" w:type="dxa"/>
            <w:shd w:val="clear" w:color="auto" w:fill="auto"/>
            <w:tcMar>
              <w:top w:w="60" w:type="dxa"/>
              <w:left w:w="60" w:type="dxa"/>
              <w:bottom w:w="60" w:type="dxa"/>
              <w:right w:w="60" w:type="dxa"/>
            </w:tcMar>
            <w:hideMark/>
          </w:tcPr>
          <w:p w14:paraId="44BC21B5"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1472750.00</w:t>
            </w:r>
          </w:p>
        </w:tc>
        <w:tc>
          <w:tcPr>
            <w:tcW w:w="993" w:type="dxa"/>
            <w:shd w:val="clear" w:color="auto" w:fill="auto"/>
            <w:tcMar>
              <w:top w:w="60" w:type="dxa"/>
              <w:left w:w="60" w:type="dxa"/>
              <w:bottom w:w="60" w:type="dxa"/>
              <w:right w:w="60" w:type="dxa"/>
            </w:tcMar>
            <w:hideMark/>
          </w:tcPr>
          <w:p w14:paraId="0066055C"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3154700.00</w:t>
            </w:r>
          </w:p>
        </w:tc>
        <w:tc>
          <w:tcPr>
            <w:tcW w:w="1058" w:type="dxa"/>
            <w:shd w:val="clear" w:color="auto" w:fill="auto"/>
            <w:tcMar>
              <w:top w:w="60" w:type="dxa"/>
              <w:left w:w="60" w:type="dxa"/>
              <w:bottom w:w="60" w:type="dxa"/>
              <w:right w:w="60" w:type="dxa"/>
            </w:tcMar>
            <w:hideMark/>
          </w:tcPr>
          <w:p w14:paraId="64E83D69"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8661400.00</w:t>
            </w:r>
          </w:p>
        </w:tc>
        <w:tc>
          <w:tcPr>
            <w:tcW w:w="1122" w:type="dxa"/>
            <w:shd w:val="clear" w:color="auto" w:fill="auto"/>
            <w:tcMar>
              <w:top w:w="60" w:type="dxa"/>
              <w:left w:w="60" w:type="dxa"/>
              <w:bottom w:w="60" w:type="dxa"/>
              <w:right w:w="60" w:type="dxa"/>
            </w:tcMar>
            <w:hideMark/>
          </w:tcPr>
          <w:p w14:paraId="3C88DEAE"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1065523200.00</w:t>
            </w:r>
          </w:p>
        </w:tc>
      </w:tr>
      <w:tr w:rsidR="003C4A43" w:rsidRPr="00F87F41" w14:paraId="3060ED15" w14:textId="77777777" w:rsidTr="00827649">
        <w:trPr>
          <w:trHeight w:val="165"/>
        </w:trPr>
        <w:tc>
          <w:tcPr>
            <w:tcW w:w="1146" w:type="dxa"/>
            <w:shd w:val="clear" w:color="auto" w:fill="auto"/>
            <w:tcMar>
              <w:top w:w="60" w:type="dxa"/>
              <w:left w:w="60" w:type="dxa"/>
              <w:bottom w:w="60" w:type="dxa"/>
              <w:right w:w="60" w:type="dxa"/>
            </w:tcMar>
            <w:hideMark/>
          </w:tcPr>
          <w:p w14:paraId="74B76BA6"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proofErr w:type="spellStart"/>
            <w:r w:rsidRPr="00F87F41">
              <w:rPr>
                <w:rFonts w:ascii="Helvetica Neue" w:eastAsia="Times New Roman" w:hAnsi="Helvetica Neue" w:cs="Times New Roman"/>
                <w:b/>
                <w:bCs/>
                <w:color w:val="000000"/>
                <w:kern w:val="0"/>
                <w:sz w:val="15"/>
                <w:szCs w:val="15"/>
                <w14:ligatures w14:val="none"/>
              </w:rPr>
              <w:t>Sentiment_Score</w:t>
            </w:r>
            <w:proofErr w:type="spellEnd"/>
          </w:p>
        </w:tc>
        <w:tc>
          <w:tcPr>
            <w:tcW w:w="605" w:type="dxa"/>
            <w:shd w:val="clear" w:color="auto" w:fill="auto"/>
            <w:tcMar>
              <w:top w:w="60" w:type="dxa"/>
              <w:left w:w="60" w:type="dxa"/>
              <w:bottom w:w="60" w:type="dxa"/>
              <w:right w:w="60" w:type="dxa"/>
            </w:tcMar>
            <w:hideMark/>
          </w:tcPr>
          <w:p w14:paraId="3BA9C74D"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7B4FA285"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0.67</w:t>
            </w:r>
          </w:p>
        </w:tc>
        <w:tc>
          <w:tcPr>
            <w:tcW w:w="1058" w:type="dxa"/>
            <w:shd w:val="clear" w:color="auto" w:fill="auto"/>
            <w:tcMar>
              <w:top w:w="60" w:type="dxa"/>
              <w:left w:w="60" w:type="dxa"/>
              <w:bottom w:w="60" w:type="dxa"/>
              <w:right w:w="60" w:type="dxa"/>
            </w:tcMar>
            <w:hideMark/>
          </w:tcPr>
          <w:p w14:paraId="391AC87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2.38</w:t>
            </w:r>
          </w:p>
        </w:tc>
        <w:tc>
          <w:tcPr>
            <w:tcW w:w="993" w:type="dxa"/>
            <w:shd w:val="clear" w:color="auto" w:fill="auto"/>
            <w:tcMar>
              <w:top w:w="60" w:type="dxa"/>
              <w:left w:w="60" w:type="dxa"/>
              <w:bottom w:w="60" w:type="dxa"/>
              <w:right w:w="60" w:type="dxa"/>
            </w:tcMar>
            <w:hideMark/>
          </w:tcPr>
          <w:p w14:paraId="5388881E"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-96.88</w:t>
            </w:r>
          </w:p>
        </w:tc>
        <w:tc>
          <w:tcPr>
            <w:tcW w:w="993" w:type="dxa"/>
            <w:shd w:val="clear" w:color="auto" w:fill="auto"/>
            <w:tcMar>
              <w:top w:w="60" w:type="dxa"/>
              <w:left w:w="60" w:type="dxa"/>
              <w:bottom w:w="60" w:type="dxa"/>
              <w:right w:w="60" w:type="dxa"/>
            </w:tcMar>
            <w:hideMark/>
          </w:tcPr>
          <w:p w14:paraId="37DAC469"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0.00</w:t>
            </w:r>
          </w:p>
        </w:tc>
        <w:tc>
          <w:tcPr>
            <w:tcW w:w="993" w:type="dxa"/>
            <w:shd w:val="clear" w:color="auto" w:fill="auto"/>
            <w:tcMar>
              <w:top w:w="60" w:type="dxa"/>
              <w:left w:w="60" w:type="dxa"/>
              <w:bottom w:w="60" w:type="dxa"/>
              <w:right w:w="60" w:type="dxa"/>
            </w:tcMar>
            <w:hideMark/>
          </w:tcPr>
          <w:p w14:paraId="5EADBDFE"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0.08</w:t>
            </w:r>
          </w:p>
        </w:tc>
        <w:tc>
          <w:tcPr>
            <w:tcW w:w="1058" w:type="dxa"/>
            <w:shd w:val="clear" w:color="auto" w:fill="auto"/>
            <w:tcMar>
              <w:top w:w="60" w:type="dxa"/>
              <w:left w:w="60" w:type="dxa"/>
              <w:bottom w:w="60" w:type="dxa"/>
              <w:right w:w="60" w:type="dxa"/>
            </w:tcMar>
            <w:hideMark/>
          </w:tcPr>
          <w:p w14:paraId="4A5EAEE9"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0.38</w:t>
            </w:r>
          </w:p>
        </w:tc>
        <w:tc>
          <w:tcPr>
            <w:tcW w:w="1122" w:type="dxa"/>
            <w:shd w:val="clear" w:color="auto" w:fill="auto"/>
            <w:tcMar>
              <w:top w:w="60" w:type="dxa"/>
              <w:left w:w="60" w:type="dxa"/>
              <w:bottom w:w="60" w:type="dxa"/>
              <w:right w:w="60" w:type="dxa"/>
            </w:tcMar>
            <w:hideMark/>
          </w:tcPr>
          <w:p w14:paraId="2D69013B"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66.62</w:t>
            </w:r>
          </w:p>
        </w:tc>
      </w:tr>
      <w:tr w:rsidR="003C4A43" w:rsidRPr="00F87F41" w14:paraId="70F9FBB7" w14:textId="77777777" w:rsidTr="00827649">
        <w:trPr>
          <w:trHeight w:val="165"/>
        </w:trPr>
        <w:tc>
          <w:tcPr>
            <w:tcW w:w="1146" w:type="dxa"/>
            <w:shd w:val="clear" w:color="auto" w:fill="auto"/>
            <w:tcMar>
              <w:top w:w="60" w:type="dxa"/>
              <w:left w:w="60" w:type="dxa"/>
              <w:bottom w:w="60" w:type="dxa"/>
              <w:right w:w="60" w:type="dxa"/>
            </w:tcMar>
            <w:hideMark/>
          </w:tcPr>
          <w:p w14:paraId="1173FE65"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proofErr w:type="spellStart"/>
            <w:r w:rsidRPr="00F87F41">
              <w:rPr>
                <w:rFonts w:ascii="Helvetica Neue" w:eastAsia="Times New Roman" w:hAnsi="Helvetica Neue" w:cs="Times New Roman"/>
                <w:b/>
                <w:bCs/>
                <w:color w:val="000000"/>
                <w:kern w:val="0"/>
                <w:sz w:val="15"/>
                <w:szCs w:val="15"/>
                <w14:ligatures w14:val="none"/>
              </w:rPr>
              <w:t>New_Covid_Cases</w:t>
            </w:r>
            <w:proofErr w:type="spellEnd"/>
          </w:p>
        </w:tc>
        <w:tc>
          <w:tcPr>
            <w:tcW w:w="605" w:type="dxa"/>
            <w:shd w:val="clear" w:color="auto" w:fill="auto"/>
            <w:tcMar>
              <w:top w:w="60" w:type="dxa"/>
              <w:left w:w="60" w:type="dxa"/>
              <w:bottom w:w="60" w:type="dxa"/>
              <w:right w:w="60" w:type="dxa"/>
            </w:tcMar>
            <w:hideMark/>
          </w:tcPr>
          <w:p w14:paraId="29F33246"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shd w:val="clear" w:color="auto" w:fill="auto"/>
            <w:tcMar>
              <w:top w:w="60" w:type="dxa"/>
              <w:left w:w="60" w:type="dxa"/>
              <w:bottom w:w="60" w:type="dxa"/>
              <w:right w:w="60" w:type="dxa"/>
            </w:tcMar>
            <w:hideMark/>
          </w:tcPr>
          <w:p w14:paraId="71DC6924"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28569.96</w:t>
            </w:r>
          </w:p>
        </w:tc>
        <w:tc>
          <w:tcPr>
            <w:tcW w:w="1058" w:type="dxa"/>
            <w:shd w:val="clear" w:color="auto" w:fill="auto"/>
            <w:tcMar>
              <w:top w:w="60" w:type="dxa"/>
              <w:left w:w="60" w:type="dxa"/>
              <w:bottom w:w="60" w:type="dxa"/>
              <w:right w:w="60" w:type="dxa"/>
            </w:tcMar>
            <w:hideMark/>
          </w:tcPr>
          <w:p w14:paraId="2FBA6F6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83851.28</w:t>
            </w:r>
          </w:p>
        </w:tc>
        <w:tc>
          <w:tcPr>
            <w:tcW w:w="993" w:type="dxa"/>
            <w:shd w:val="clear" w:color="auto" w:fill="auto"/>
            <w:tcMar>
              <w:top w:w="60" w:type="dxa"/>
              <w:left w:w="60" w:type="dxa"/>
              <w:bottom w:w="60" w:type="dxa"/>
              <w:right w:w="60" w:type="dxa"/>
            </w:tcMar>
            <w:hideMark/>
          </w:tcPr>
          <w:p w14:paraId="1E4FCC4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0.00</w:t>
            </w:r>
          </w:p>
        </w:tc>
        <w:tc>
          <w:tcPr>
            <w:tcW w:w="993" w:type="dxa"/>
            <w:shd w:val="clear" w:color="auto" w:fill="auto"/>
            <w:tcMar>
              <w:top w:w="60" w:type="dxa"/>
              <w:left w:w="60" w:type="dxa"/>
              <w:bottom w:w="60" w:type="dxa"/>
              <w:right w:w="60" w:type="dxa"/>
            </w:tcMar>
            <w:hideMark/>
          </w:tcPr>
          <w:p w14:paraId="765BC8A7"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0.00</w:t>
            </w:r>
          </w:p>
        </w:tc>
        <w:tc>
          <w:tcPr>
            <w:tcW w:w="993" w:type="dxa"/>
            <w:shd w:val="clear" w:color="auto" w:fill="auto"/>
            <w:tcMar>
              <w:top w:w="60" w:type="dxa"/>
              <w:left w:w="60" w:type="dxa"/>
              <w:bottom w:w="60" w:type="dxa"/>
              <w:right w:w="60" w:type="dxa"/>
            </w:tcMar>
            <w:hideMark/>
          </w:tcPr>
          <w:p w14:paraId="3A2DB637"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0.00</w:t>
            </w:r>
          </w:p>
        </w:tc>
        <w:tc>
          <w:tcPr>
            <w:tcW w:w="1058" w:type="dxa"/>
            <w:shd w:val="clear" w:color="auto" w:fill="auto"/>
            <w:tcMar>
              <w:top w:w="60" w:type="dxa"/>
              <w:left w:w="60" w:type="dxa"/>
              <w:bottom w:w="60" w:type="dxa"/>
              <w:right w:w="60" w:type="dxa"/>
            </w:tcMar>
            <w:hideMark/>
          </w:tcPr>
          <w:p w14:paraId="06B42617"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20673.00</w:t>
            </w:r>
          </w:p>
        </w:tc>
        <w:tc>
          <w:tcPr>
            <w:tcW w:w="1122" w:type="dxa"/>
            <w:shd w:val="clear" w:color="auto" w:fill="auto"/>
            <w:tcMar>
              <w:top w:w="60" w:type="dxa"/>
              <w:left w:w="60" w:type="dxa"/>
              <w:bottom w:w="60" w:type="dxa"/>
              <w:right w:w="60" w:type="dxa"/>
            </w:tcMar>
            <w:hideMark/>
          </w:tcPr>
          <w:p w14:paraId="4825E61F"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1265520.00</w:t>
            </w:r>
          </w:p>
        </w:tc>
      </w:tr>
      <w:tr w:rsidR="003C4A43" w:rsidRPr="00F87F41" w14:paraId="2CEFF1FC" w14:textId="77777777" w:rsidTr="00827649">
        <w:trPr>
          <w:trHeight w:val="165"/>
        </w:trPr>
        <w:tc>
          <w:tcPr>
            <w:tcW w:w="1146" w:type="dxa"/>
            <w:tcBorders>
              <w:bottom w:val="single" w:sz="4" w:space="0" w:color="auto"/>
            </w:tcBorders>
            <w:shd w:val="clear" w:color="auto" w:fill="auto"/>
            <w:tcMar>
              <w:top w:w="60" w:type="dxa"/>
              <w:left w:w="60" w:type="dxa"/>
              <w:bottom w:w="60" w:type="dxa"/>
              <w:right w:w="60" w:type="dxa"/>
            </w:tcMar>
            <w:hideMark/>
          </w:tcPr>
          <w:p w14:paraId="413A8E1F"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proofErr w:type="spellStart"/>
            <w:r w:rsidRPr="00F87F41">
              <w:rPr>
                <w:rFonts w:ascii="Helvetica Neue" w:eastAsia="Times New Roman" w:hAnsi="Helvetica Neue" w:cs="Times New Roman"/>
                <w:b/>
                <w:bCs/>
                <w:color w:val="000000"/>
                <w:kern w:val="0"/>
                <w:sz w:val="15"/>
                <w:szCs w:val="15"/>
                <w14:ligatures w14:val="none"/>
              </w:rPr>
              <w:t>MarketCap</w:t>
            </w:r>
            <w:proofErr w:type="spellEnd"/>
          </w:p>
        </w:tc>
        <w:tc>
          <w:tcPr>
            <w:tcW w:w="605" w:type="dxa"/>
            <w:tcBorders>
              <w:bottom w:val="single" w:sz="4" w:space="0" w:color="auto"/>
            </w:tcBorders>
            <w:shd w:val="clear" w:color="auto" w:fill="auto"/>
            <w:tcMar>
              <w:top w:w="60" w:type="dxa"/>
              <w:left w:w="60" w:type="dxa"/>
              <w:bottom w:w="60" w:type="dxa"/>
              <w:right w:w="60" w:type="dxa"/>
            </w:tcMar>
            <w:hideMark/>
          </w:tcPr>
          <w:p w14:paraId="7E6B11A7"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228099.0</w:t>
            </w:r>
          </w:p>
        </w:tc>
        <w:tc>
          <w:tcPr>
            <w:tcW w:w="1058" w:type="dxa"/>
            <w:tcBorders>
              <w:bottom w:val="single" w:sz="4" w:space="0" w:color="auto"/>
            </w:tcBorders>
            <w:shd w:val="clear" w:color="auto" w:fill="auto"/>
            <w:tcMar>
              <w:top w:w="60" w:type="dxa"/>
              <w:left w:w="60" w:type="dxa"/>
              <w:bottom w:w="60" w:type="dxa"/>
              <w:right w:w="60" w:type="dxa"/>
            </w:tcMar>
            <w:hideMark/>
          </w:tcPr>
          <w:p w14:paraId="6C911E10"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214808803513.93</w:t>
            </w:r>
          </w:p>
        </w:tc>
        <w:tc>
          <w:tcPr>
            <w:tcW w:w="1058" w:type="dxa"/>
            <w:tcBorders>
              <w:bottom w:val="single" w:sz="4" w:space="0" w:color="auto"/>
            </w:tcBorders>
            <w:shd w:val="clear" w:color="auto" w:fill="auto"/>
            <w:tcMar>
              <w:top w:w="60" w:type="dxa"/>
              <w:left w:w="60" w:type="dxa"/>
              <w:bottom w:w="60" w:type="dxa"/>
              <w:right w:w="60" w:type="dxa"/>
            </w:tcMar>
            <w:hideMark/>
          </w:tcPr>
          <w:p w14:paraId="163B495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478458310487.78</w:t>
            </w:r>
          </w:p>
        </w:tc>
        <w:tc>
          <w:tcPr>
            <w:tcW w:w="993" w:type="dxa"/>
            <w:tcBorders>
              <w:bottom w:val="single" w:sz="4" w:space="0" w:color="auto"/>
            </w:tcBorders>
            <w:shd w:val="clear" w:color="auto" w:fill="auto"/>
            <w:tcMar>
              <w:top w:w="60" w:type="dxa"/>
              <w:left w:w="60" w:type="dxa"/>
              <w:bottom w:w="60" w:type="dxa"/>
              <w:right w:w="60" w:type="dxa"/>
            </w:tcMar>
            <w:hideMark/>
          </w:tcPr>
          <w:p w14:paraId="7B788BDA"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16346392576.00</w:t>
            </w:r>
          </w:p>
        </w:tc>
        <w:tc>
          <w:tcPr>
            <w:tcW w:w="993" w:type="dxa"/>
            <w:tcBorders>
              <w:bottom w:val="single" w:sz="4" w:space="0" w:color="auto"/>
            </w:tcBorders>
            <w:shd w:val="clear" w:color="auto" w:fill="auto"/>
            <w:tcMar>
              <w:top w:w="60" w:type="dxa"/>
              <w:left w:w="60" w:type="dxa"/>
              <w:bottom w:w="60" w:type="dxa"/>
              <w:right w:w="60" w:type="dxa"/>
            </w:tcMar>
            <w:hideMark/>
          </w:tcPr>
          <w:p w14:paraId="5A9A2BD2"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39679574016.00</w:t>
            </w:r>
          </w:p>
        </w:tc>
        <w:tc>
          <w:tcPr>
            <w:tcW w:w="993" w:type="dxa"/>
            <w:tcBorders>
              <w:bottom w:val="single" w:sz="4" w:space="0" w:color="auto"/>
            </w:tcBorders>
            <w:shd w:val="clear" w:color="auto" w:fill="auto"/>
            <w:tcMar>
              <w:top w:w="60" w:type="dxa"/>
              <w:left w:w="60" w:type="dxa"/>
              <w:bottom w:w="60" w:type="dxa"/>
              <w:right w:w="60" w:type="dxa"/>
            </w:tcMar>
            <w:hideMark/>
          </w:tcPr>
          <w:p w14:paraId="678FFA44"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62220886016.00</w:t>
            </w:r>
          </w:p>
        </w:tc>
        <w:tc>
          <w:tcPr>
            <w:tcW w:w="1058" w:type="dxa"/>
            <w:tcBorders>
              <w:bottom w:val="single" w:sz="4" w:space="0" w:color="auto"/>
            </w:tcBorders>
            <w:shd w:val="clear" w:color="auto" w:fill="auto"/>
            <w:tcMar>
              <w:top w:w="60" w:type="dxa"/>
              <w:left w:w="60" w:type="dxa"/>
              <w:bottom w:w="60" w:type="dxa"/>
              <w:right w:w="60" w:type="dxa"/>
            </w:tcMar>
            <w:hideMark/>
          </w:tcPr>
          <w:p w14:paraId="198100E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131073245184.00</w:t>
            </w:r>
          </w:p>
        </w:tc>
        <w:tc>
          <w:tcPr>
            <w:tcW w:w="1122" w:type="dxa"/>
            <w:tcBorders>
              <w:bottom w:val="single" w:sz="4" w:space="0" w:color="auto"/>
            </w:tcBorders>
            <w:shd w:val="clear" w:color="auto" w:fill="auto"/>
            <w:tcMar>
              <w:top w:w="60" w:type="dxa"/>
              <w:left w:w="60" w:type="dxa"/>
              <w:bottom w:w="60" w:type="dxa"/>
              <w:right w:w="60" w:type="dxa"/>
            </w:tcMar>
            <w:hideMark/>
          </w:tcPr>
          <w:p w14:paraId="050BB373" w14:textId="77777777" w:rsidR="003C4A43" w:rsidRPr="00F87F41" w:rsidRDefault="003C4A43" w:rsidP="00827649">
            <w:pPr>
              <w:spacing w:line="360" w:lineRule="auto"/>
              <w:jc w:val="both"/>
              <w:rPr>
                <w:rFonts w:ascii="Times New Roman" w:eastAsia="Times New Roman" w:hAnsi="Times New Roman" w:cs="Times New Roman"/>
                <w:kern w:val="0"/>
                <w14:ligatures w14:val="none"/>
              </w:rPr>
            </w:pPr>
            <w:r w:rsidRPr="00F87F41">
              <w:rPr>
                <w:rFonts w:ascii="Helvetica Neue" w:eastAsia="Times New Roman" w:hAnsi="Helvetica Neue" w:cs="Times New Roman"/>
                <w:color w:val="000000"/>
                <w:kern w:val="0"/>
                <w:sz w:val="15"/>
                <w:szCs w:val="15"/>
                <w14:ligatures w14:val="none"/>
              </w:rPr>
              <w:t>2828020482048.00</w:t>
            </w:r>
          </w:p>
        </w:tc>
      </w:tr>
    </w:tbl>
    <w:p w14:paraId="34E86D13" w14:textId="77777777" w:rsidR="003C4A43" w:rsidRDefault="003C4A43">
      <w:pPr>
        <w:rPr>
          <w:lang w:val="en-US"/>
        </w:rPr>
      </w:pPr>
    </w:p>
    <w:tbl>
      <w:tblPr>
        <w:tblW w:w="9133"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1349"/>
        <w:gridCol w:w="1946"/>
        <w:gridCol w:w="1946"/>
        <w:gridCol w:w="1946"/>
        <w:gridCol w:w="1946"/>
      </w:tblGrid>
      <w:tr w:rsidR="003C4A43" w:rsidRPr="009C19BC" w14:paraId="6635E134" w14:textId="77777777" w:rsidTr="00827649">
        <w:trPr>
          <w:trHeight w:val="268"/>
        </w:trPr>
        <w:tc>
          <w:tcPr>
            <w:tcW w:w="1349" w:type="dxa"/>
            <w:tcBorders>
              <w:top w:val="single" w:sz="4" w:space="0" w:color="auto"/>
              <w:bottom w:val="single" w:sz="4" w:space="0" w:color="auto"/>
            </w:tcBorders>
            <w:shd w:val="clear" w:color="auto" w:fill="auto"/>
            <w:tcMar>
              <w:top w:w="60" w:type="dxa"/>
              <w:left w:w="60" w:type="dxa"/>
              <w:bottom w:w="60" w:type="dxa"/>
              <w:right w:w="60" w:type="dxa"/>
            </w:tcMar>
            <w:hideMark/>
          </w:tcPr>
          <w:p w14:paraId="44E5BE31"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b/>
                <w:bCs/>
                <w:color w:val="000000"/>
                <w:kern w:val="0"/>
                <w:sz w:val="15"/>
                <w:szCs w:val="15"/>
                <w14:ligatures w14:val="none"/>
              </w:rPr>
              <w:t>Model</w:t>
            </w:r>
          </w:p>
        </w:tc>
        <w:tc>
          <w:tcPr>
            <w:tcW w:w="1946" w:type="dxa"/>
            <w:tcBorders>
              <w:top w:val="single" w:sz="4" w:space="0" w:color="auto"/>
              <w:bottom w:val="single" w:sz="4" w:space="0" w:color="auto"/>
            </w:tcBorders>
            <w:shd w:val="clear" w:color="auto" w:fill="auto"/>
            <w:tcMar>
              <w:top w:w="60" w:type="dxa"/>
              <w:left w:w="60" w:type="dxa"/>
              <w:bottom w:w="60" w:type="dxa"/>
              <w:right w:w="60" w:type="dxa"/>
            </w:tcMar>
            <w:hideMark/>
          </w:tcPr>
          <w:p w14:paraId="3CBE4A73"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b/>
                <w:bCs/>
                <w:color w:val="000000"/>
                <w:kern w:val="0"/>
                <w:sz w:val="15"/>
                <w:szCs w:val="15"/>
                <w14:ligatures w14:val="none"/>
              </w:rPr>
              <w:t>Max AUC</w:t>
            </w:r>
          </w:p>
        </w:tc>
        <w:tc>
          <w:tcPr>
            <w:tcW w:w="1946" w:type="dxa"/>
            <w:tcBorders>
              <w:top w:val="single" w:sz="4" w:space="0" w:color="auto"/>
              <w:bottom w:val="single" w:sz="4" w:space="0" w:color="auto"/>
            </w:tcBorders>
            <w:shd w:val="clear" w:color="auto" w:fill="auto"/>
            <w:tcMar>
              <w:top w:w="60" w:type="dxa"/>
              <w:left w:w="60" w:type="dxa"/>
              <w:bottom w:w="60" w:type="dxa"/>
              <w:right w:w="60" w:type="dxa"/>
            </w:tcMar>
            <w:hideMark/>
          </w:tcPr>
          <w:p w14:paraId="6B3ADFC9"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b/>
                <w:bCs/>
                <w:color w:val="000000"/>
                <w:kern w:val="0"/>
                <w:sz w:val="15"/>
                <w:szCs w:val="15"/>
                <w14:ligatures w14:val="none"/>
              </w:rPr>
              <w:t>Min AUC</w:t>
            </w:r>
          </w:p>
        </w:tc>
        <w:tc>
          <w:tcPr>
            <w:tcW w:w="1946" w:type="dxa"/>
            <w:tcBorders>
              <w:top w:val="single" w:sz="4" w:space="0" w:color="auto"/>
              <w:bottom w:val="single" w:sz="4" w:space="0" w:color="auto"/>
            </w:tcBorders>
            <w:shd w:val="clear" w:color="auto" w:fill="auto"/>
            <w:tcMar>
              <w:top w:w="60" w:type="dxa"/>
              <w:left w:w="60" w:type="dxa"/>
              <w:bottom w:w="60" w:type="dxa"/>
              <w:right w:w="60" w:type="dxa"/>
            </w:tcMar>
            <w:hideMark/>
          </w:tcPr>
          <w:p w14:paraId="4CA82332"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b/>
                <w:bCs/>
                <w:color w:val="000000"/>
                <w:kern w:val="0"/>
                <w:sz w:val="15"/>
                <w:szCs w:val="15"/>
                <w14:ligatures w14:val="none"/>
              </w:rPr>
              <w:t>Mean AUC</w:t>
            </w:r>
          </w:p>
        </w:tc>
        <w:tc>
          <w:tcPr>
            <w:tcW w:w="1946" w:type="dxa"/>
            <w:tcBorders>
              <w:top w:val="single" w:sz="4" w:space="0" w:color="auto"/>
              <w:bottom w:val="single" w:sz="4" w:space="0" w:color="auto"/>
            </w:tcBorders>
            <w:shd w:val="clear" w:color="auto" w:fill="auto"/>
            <w:tcMar>
              <w:top w:w="60" w:type="dxa"/>
              <w:left w:w="60" w:type="dxa"/>
              <w:bottom w:w="60" w:type="dxa"/>
              <w:right w:w="60" w:type="dxa"/>
            </w:tcMar>
            <w:hideMark/>
          </w:tcPr>
          <w:p w14:paraId="695B14B2"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b/>
                <w:bCs/>
                <w:color w:val="000000"/>
                <w:kern w:val="0"/>
                <w:sz w:val="15"/>
                <w:szCs w:val="15"/>
                <w14:ligatures w14:val="none"/>
              </w:rPr>
              <w:t>Median AUC</w:t>
            </w:r>
          </w:p>
        </w:tc>
      </w:tr>
      <w:tr w:rsidR="003C4A43" w:rsidRPr="009C19BC" w14:paraId="78777788" w14:textId="77777777" w:rsidTr="00827649">
        <w:trPr>
          <w:trHeight w:val="292"/>
        </w:trPr>
        <w:tc>
          <w:tcPr>
            <w:tcW w:w="1349" w:type="dxa"/>
            <w:tcBorders>
              <w:top w:val="single" w:sz="4" w:space="0" w:color="auto"/>
            </w:tcBorders>
            <w:shd w:val="clear" w:color="auto" w:fill="auto"/>
            <w:tcMar>
              <w:top w:w="60" w:type="dxa"/>
              <w:left w:w="60" w:type="dxa"/>
              <w:bottom w:w="60" w:type="dxa"/>
              <w:right w:w="60" w:type="dxa"/>
            </w:tcMar>
            <w:hideMark/>
          </w:tcPr>
          <w:p w14:paraId="3C0D815A"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b/>
                <w:bCs/>
                <w:color w:val="000000"/>
                <w:kern w:val="0"/>
                <w:sz w:val="15"/>
                <w:szCs w:val="15"/>
                <w14:ligatures w14:val="none"/>
              </w:rPr>
              <w:t>Random Forest</w:t>
            </w:r>
          </w:p>
        </w:tc>
        <w:tc>
          <w:tcPr>
            <w:tcW w:w="1946" w:type="dxa"/>
            <w:tcBorders>
              <w:top w:val="single" w:sz="4" w:space="0" w:color="auto"/>
            </w:tcBorders>
            <w:shd w:val="clear" w:color="auto" w:fill="auto"/>
            <w:tcMar>
              <w:top w:w="60" w:type="dxa"/>
              <w:left w:w="60" w:type="dxa"/>
              <w:bottom w:w="60" w:type="dxa"/>
              <w:right w:w="60" w:type="dxa"/>
            </w:tcMar>
            <w:hideMark/>
          </w:tcPr>
          <w:p w14:paraId="6D281E07"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0.8119747899159660</w:t>
            </w:r>
          </w:p>
        </w:tc>
        <w:tc>
          <w:tcPr>
            <w:tcW w:w="1946" w:type="dxa"/>
            <w:tcBorders>
              <w:top w:val="single" w:sz="4" w:space="0" w:color="auto"/>
            </w:tcBorders>
            <w:shd w:val="clear" w:color="auto" w:fill="auto"/>
            <w:tcMar>
              <w:top w:w="60" w:type="dxa"/>
              <w:left w:w="60" w:type="dxa"/>
              <w:bottom w:w="60" w:type="dxa"/>
              <w:right w:w="60" w:type="dxa"/>
            </w:tcMar>
            <w:hideMark/>
          </w:tcPr>
          <w:p w14:paraId="3714E58F"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0.5270964691046660</w:t>
            </w:r>
          </w:p>
        </w:tc>
        <w:tc>
          <w:tcPr>
            <w:tcW w:w="1946" w:type="dxa"/>
            <w:tcBorders>
              <w:top w:val="single" w:sz="4" w:space="0" w:color="auto"/>
            </w:tcBorders>
            <w:shd w:val="clear" w:color="auto" w:fill="auto"/>
            <w:tcMar>
              <w:top w:w="60" w:type="dxa"/>
              <w:left w:w="60" w:type="dxa"/>
              <w:bottom w:w="60" w:type="dxa"/>
              <w:right w:w="60" w:type="dxa"/>
            </w:tcMar>
            <w:hideMark/>
          </w:tcPr>
          <w:p w14:paraId="37B771E5"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0.6773262130929950</w:t>
            </w:r>
          </w:p>
        </w:tc>
        <w:tc>
          <w:tcPr>
            <w:tcW w:w="1946" w:type="dxa"/>
            <w:tcBorders>
              <w:top w:val="single" w:sz="4" w:space="0" w:color="auto"/>
            </w:tcBorders>
            <w:shd w:val="clear" w:color="auto" w:fill="auto"/>
            <w:tcMar>
              <w:top w:w="60" w:type="dxa"/>
              <w:left w:w="60" w:type="dxa"/>
              <w:bottom w:w="60" w:type="dxa"/>
              <w:right w:w="60" w:type="dxa"/>
            </w:tcMar>
            <w:hideMark/>
          </w:tcPr>
          <w:p w14:paraId="13993AF5"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0.677745245825603</w:t>
            </w:r>
          </w:p>
        </w:tc>
      </w:tr>
      <w:tr w:rsidR="003C4A43" w:rsidRPr="009C19BC" w14:paraId="792F960F" w14:textId="77777777" w:rsidTr="00827649">
        <w:trPr>
          <w:trHeight w:val="268"/>
        </w:trPr>
        <w:tc>
          <w:tcPr>
            <w:tcW w:w="1349" w:type="dxa"/>
            <w:shd w:val="clear" w:color="auto" w:fill="auto"/>
            <w:tcMar>
              <w:top w:w="60" w:type="dxa"/>
              <w:left w:w="60" w:type="dxa"/>
              <w:bottom w:w="60" w:type="dxa"/>
              <w:right w:w="60" w:type="dxa"/>
            </w:tcMar>
            <w:hideMark/>
          </w:tcPr>
          <w:p w14:paraId="1A3194E5"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proofErr w:type="spellStart"/>
            <w:r w:rsidRPr="009C19BC">
              <w:rPr>
                <w:rFonts w:ascii="Helvetica Neue" w:eastAsia="Times New Roman" w:hAnsi="Helvetica Neue" w:cs="Times New Roman"/>
                <w:b/>
                <w:bCs/>
                <w:color w:val="000000"/>
                <w:kern w:val="0"/>
                <w:sz w:val="15"/>
                <w:szCs w:val="15"/>
                <w14:ligatures w14:val="none"/>
              </w:rPr>
              <w:t>XGBoost</w:t>
            </w:r>
            <w:proofErr w:type="spellEnd"/>
          </w:p>
        </w:tc>
        <w:tc>
          <w:tcPr>
            <w:tcW w:w="1946" w:type="dxa"/>
            <w:shd w:val="clear" w:color="auto" w:fill="auto"/>
            <w:tcMar>
              <w:top w:w="60" w:type="dxa"/>
              <w:left w:w="60" w:type="dxa"/>
              <w:bottom w:w="60" w:type="dxa"/>
              <w:right w:w="60" w:type="dxa"/>
            </w:tcMar>
            <w:hideMark/>
          </w:tcPr>
          <w:p w14:paraId="7B29CBA9"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0.9107142857142860</w:t>
            </w:r>
          </w:p>
        </w:tc>
        <w:tc>
          <w:tcPr>
            <w:tcW w:w="1946" w:type="dxa"/>
            <w:shd w:val="clear" w:color="auto" w:fill="auto"/>
            <w:tcMar>
              <w:top w:w="60" w:type="dxa"/>
              <w:left w:w="60" w:type="dxa"/>
              <w:bottom w:w="60" w:type="dxa"/>
              <w:right w:w="60" w:type="dxa"/>
            </w:tcMar>
            <w:hideMark/>
          </w:tcPr>
          <w:p w14:paraId="0D7714A0"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0.5805366483897400</w:t>
            </w:r>
          </w:p>
        </w:tc>
        <w:tc>
          <w:tcPr>
            <w:tcW w:w="1946" w:type="dxa"/>
            <w:shd w:val="clear" w:color="auto" w:fill="auto"/>
            <w:tcMar>
              <w:top w:w="60" w:type="dxa"/>
              <w:left w:w="60" w:type="dxa"/>
              <w:bottom w:w="60" w:type="dxa"/>
              <w:right w:w="60" w:type="dxa"/>
            </w:tcMar>
            <w:hideMark/>
          </w:tcPr>
          <w:p w14:paraId="2C5EE5C3"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0.7526194751681700</w:t>
            </w:r>
          </w:p>
        </w:tc>
        <w:tc>
          <w:tcPr>
            <w:tcW w:w="1946" w:type="dxa"/>
            <w:shd w:val="clear" w:color="auto" w:fill="auto"/>
            <w:tcMar>
              <w:top w:w="60" w:type="dxa"/>
              <w:left w:w="60" w:type="dxa"/>
              <w:bottom w:w="60" w:type="dxa"/>
              <w:right w:w="60" w:type="dxa"/>
            </w:tcMar>
            <w:hideMark/>
          </w:tcPr>
          <w:p w14:paraId="4FA1470D"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0.7519644741193330</w:t>
            </w:r>
          </w:p>
        </w:tc>
      </w:tr>
      <w:tr w:rsidR="003C4A43" w:rsidRPr="009C19BC" w14:paraId="0CCED239" w14:textId="77777777" w:rsidTr="00827649">
        <w:trPr>
          <w:trHeight w:val="268"/>
        </w:trPr>
        <w:tc>
          <w:tcPr>
            <w:tcW w:w="1349" w:type="dxa"/>
            <w:shd w:val="clear" w:color="auto" w:fill="auto"/>
            <w:tcMar>
              <w:top w:w="60" w:type="dxa"/>
              <w:left w:w="60" w:type="dxa"/>
              <w:bottom w:w="60" w:type="dxa"/>
              <w:right w:w="60" w:type="dxa"/>
            </w:tcMar>
            <w:hideMark/>
          </w:tcPr>
          <w:p w14:paraId="319CC392"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proofErr w:type="spellStart"/>
            <w:r w:rsidRPr="009C19BC">
              <w:rPr>
                <w:rFonts w:ascii="Helvetica Neue" w:eastAsia="Times New Roman" w:hAnsi="Helvetica Neue" w:cs="Times New Roman"/>
                <w:b/>
                <w:bCs/>
                <w:color w:val="000000"/>
                <w:kern w:val="0"/>
                <w:sz w:val="15"/>
                <w:szCs w:val="15"/>
                <w14:ligatures w14:val="none"/>
              </w:rPr>
              <w:t>LightGBM</w:t>
            </w:r>
            <w:proofErr w:type="spellEnd"/>
          </w:p>
        </w:tc>
        <w:tc>
          <w:tcPr>
            <w:tcW w:w="1946" w:type="dxa"/>
            <w:shd w:val="clear" w:color="auto" w:fill="auto"/>
            <w:tcMar>
              <w:top w:w="60" w:type="dxa"/>
              <w:left w:w="60" w:type="dxa"/>
              <w:bottom w:w="60" w:type="dxa"/>
              <w:right w:w="60" w:type="dxa"/>
            </w:tcMar>
            <w:hideMark/>
          </w:tcPr>
          <w:p w14:paraId="6607971F"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0.8396358543417370</w:t>
            </w:r>
          </w:p>
        </w:tc>
        <w:tc>
          <w:tcPr>
            <w:tcW w:w="1946" w:type="dxa"/>
            <w:shd w:val="clear" w:color="auto" w:fill="auto"/>
            <w:tcMar>
              <w:top w:w="60" w:type="dxa"/>
              <w:left w:w="60" w:type="dxa"/>
              <w:bottom w:w="60" w:type="dxa"/>
              <w:right w:w="60" w:type="dxa"/>
            </w:tcMar>
            <w:hideMark/>
          </w:tcPr>
          <w:p w14:paraId="4C3D6D5B"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0.4333333333333330</w:t>
            </w:r>
          </w:p>
        </w:tc>
        <w:tc>
          <w:tcPr>
            <w:tcW w:w="1946" w:type="dxa"/>
            <w:shd w:val="clear" w:color="auto" w:fill="auto"/>
            <w:tcMar>
              <w:top w:w="60" w:type="dxa"/>
              <w:left w:w="60" w:type="dxa"/>
              <w:bottom w:w="60" w:type="dxa"/>
              <w:right w:w="60" w:type="dxa"/>
            </w:tcMar>
            <w:hideMark/>
          </w:tcPr>
          <w:p w14:paraId="6B9927E1"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0.6481785020287460</w:t>
            </w:r>
          </w:p>
        </w:tc>
        <w:tc>
          <w:tcPr>
            <w:tcW w:w="1946" w:type="dxa"/>
            <w:shd w:val="clear" w:color="auto" w:fill="auto"/>
            <w:tcMar>
              <w:top w:w="60" w:type="dxa"/>
              <w:left w:w="60" w:type="dxa"/>
              <w:bottom w:w="60" w:type="dxa"/>
              <w:right w:w="60" w:type="dxa"/>
            </w:tcMar>
            <w:hideMark/>
          </w:tcPr>
          <w:p w14:paraId="6D9BCB30"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0.6392358095839580</w:t>
            </w:r>
          </w:p>
        </w:tc>
      </w:tr>
      <w:tr w:rsidR="003C4A43" w:rsidRPr="009C19BC" w14:paraId="5A3F4C75" w14:textId="77777777" w:rsidTr="00827649">
        <w:trPr>
          <w:trHeight w:val="268"/>
        </w:trPr>
        <w:tc>
          <w:tcPr>
            <w:tcW w:w="1349" w:type="dxa"/>
            <w:shd w:val="clear" w:color="auto" w:fill="auto"/>
            <w:tcMar>
              <w:top w:w="60" w:type="dxa"/>
              <w:left w:w="60" w:type="dxa"/>
              <w:bottom w:w="60" w:type="dxa"/>
              <w:right w:w="60" w:type="dxa"/>
            </w:tcMar>
            <w:hideMark/>
          </w:tcPr>
          <w:p w14:paraId="756389D4"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proofErr w:type="spellStart"/>
            <w:r w:rsidRPr="009C19BC">
              <w:rPr>
                <w:rFonts w:ascii="Helvetica Neue" w:eastAsia="Times New Roman" w:hAnsi="Helvetica Neue" w:cs="Times New Roman"/>
                <w:b/>
                <w:bCs/>
                <w:color w:val="000000"/>
                <w:kern w:val="0"/>
                <w:sz w:val="15"/>
                <w:szCs w:val="15"/>
                <w14:ligatures w14:val="none"/>
              </w:rPr>
              <w:t>CatBoost</w:t>
            </w:r>
            <w:proofErr w:type="spellEnd"/>
          </w:p>
        </w:tc>
        <w:tc>
          <w:tcPr>
            <w:tcW w:w="1946" w:type="dxa"/>
            <w:shd w:val="clear" w:color="auto" w:fill="auto"/>
            <w:tcMar>
              <w:top w:w="60" w:type="dxa"/>
              <w:left w:w="60" w:type="dxa"/>
              <w:bottom w:w="60" w:type="dxa"/>
              <w:right w:w="60" w:type="dxa"/>
            </w:tcMar>
            <w:hideMark/>
          </w:tcPr>
          <w:p w14:paraId="06AB81E8"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0.8416610132054340</w:t>
            </w:r>
          </w:p>
        </w:tc>
        <w:tc>
          <w:tcPr>
            <w:tcW w:w="1946" w:type="dxa"/>
            <w:shd w:val="clear" w:color="auto" w:fill="auto"/>
            <w:tcMar>
              <w:top w:w="60" w:type="dxa"/>
              <w:left w:w="60" w:type="dxa"/>
              <w:bottom w:w="60" w:type="dxa"/>
              <w:right w:w="60" w:type="dxa"/>
            </w:tcMar>
            <w:hideMark/>
          </w:tcPr>
          <w:p w14:paraId="7CA3465E"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0.470279086625589</w:t>
            </w:r>
          </w:p>
        </w:tc>
        <w:tc>
          <w:tcPr>
            <w:tcW w:w="1946" w:type="dxa"/>
            <w:shd w:val="clear" w:color="auto" w:fill="auto"/>
            <w:tcMar>
              <w:top w:w="60" w:type="dxa"/>
              <w:left w:w="60" w:type="dxa"/>
              <w:bottom w:w="60" w:type="dxa"/>
              <w:right w:w="60" w:type="dxa"/>
            </w:tcMar>
            <w:hideMark/>
          </w:tcPr>
          <w:p w14:paraId="1ECF80FB"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0.6209455609252810</w:t>
            </w:r>
          </w:p>
        </w:tc>
        <w:tc>
          <w:tcPr>
            <w:tcW w:w="1946" w:type="dxa"/>
            <w:shd w:val="clear" w:color="auto" w:fill="auto"/>
            <w:tcMar>
              <w:top w:w="60" w:type="dxa"/>
              <w:left w:w="60" w:type="dxa"/>
              <w:bottom w:w="60" w:type="dxa"/>
              <w:right w:w="60" w:type="dxa"/>
            </w:tcMar>
            <w:hideMark/>
          </w:tcPr>
          <w:p w14:paraId="1993E831" w14:textId="77777777" w:rsidR="003C4A43" w:rsidRPr="009C19BC" w:rsidRDefault="003C4A43" w:rsidP="00827649">
            <w:pPr>
              <w:spacing w:line="360" w:lineRule="auto"/>
              <w:jc w:val="both"/>
              <w:rPr>
                <w:rFonts w:ascii="Times New Roman" w:eastAsia="Times New Roman" w:hAnsi="Times New Roman" w:cs="Times New Roman"/>
                <w:kern w:val="0"/>
                <w14:ligatures w14:val="none"/>
              </w:rPr>
            </w:pPr>
            <w:r w:rsidRPr="009C19BC">
              <w:rPr>
                <w:rFonts w:ascii="Helvetica Neue" w:eastAsia="Times New Roman" w:hAnsi="Helvetica Neue" w:cs="Times New Roman"/>
                <w:color w:val="000000"/>
                <w:kern w:val="0"/>
                <w:sz w:val="15"/>
                <w:szCs w:val="15"/>
                <w14:ligatures w14:val="none"/>
              </w:rPr>
              <w:t>0.6113474506838090</w:t>
            </w:r>
          </w:p>
        </w:tc>
      </w:tr>
    </w:tbl>
    <w:p w14:paraId="1DC90C33" w14:textId="77777777" w:rsidR="003C4A43" w:rsidRDefault="003C4A43">
      <w:pPr>
        <w:rPr>
          <w:lang w:val="en-US"/>
        </w:rPr>
      </w:pPr>
    </w:p>
    <w:p w14:paraId="2CBEC852" w14:textId="77777777" w:rsidR="00C573BF" w:rsidRDefault="00C573BF">
      <w:pPr>
        <w:rPr>
          <w:lang w:val="en-US"/>
        </w:rPr>
      </w:pPr>
    </w:p>
    <w:p w14:paraId="65A3D105" w14:textId="77777777" w:rsidR="00C573BF" w:rsidRDefault="00C573BF" w:rsidP="00C573BF">
      <w:pPr>
        <w:pStyle w:val="Heading2"/>
      </w:pPr>
      <w:bookmarkStart w:id="5" w:name="_Toc144251708"/>
      <w:r>
        <w:t>7</w:t>
      </w:r>
      <w:r w:rsidRPr="00453D5A">
        <w:t>.</w:t>
      </w:r>
      <w:r>
        <w:t>3</w:t>
      </w:r>
      <w:r w:rsidRPr="00453D5A">
        <w:t xml:space="preserve"> </w:t>
      </w:r>
      <w:r w:rsidRPr="005E4579">
        <w:t xml:space="preserve">Cluster Analysis </w:t>
      </w:r>
      <w:r>
        <w:t>without Big Companies</w:t>
      </w:r>
      <w:bookmarkEnd w:id="5"/>
    </w:p>
    <w:p w14:paraId="5896A11B" w14:textId="77777777" w:rsidR="00C573BF" w:rsidRPr="00A3381D" w:rsidRDefault="00C573BF" w:rsidP="00C573BF">
      <w:pPr>
        <w:spacing w:line="360" w:lineRule="auto"/>
        <w:jc w:val="both"/>
        <w:rPr>
          <w:rFonts w:ascii="Arial" w:hAnsi="Arial" w:cs="Arial"/>
        </w:rPr>
      </w:pPr>
      <w:r>
        <w:rPr>
          <w:rFonts w:ascii="Arial" w:hAnsi="Arial" w:cs="Arial"/>
        </w:rPr>
        <w:t xml:space="preserve">In this section, because the previous clustering included big companies, </w:t>
      </w:r>
      <w:r w:rsidRPr="00A3381D">
        <w:rPr>
          <w:rFonts w:ascii="Arial" w:hAnsi="Arial" w:cs="Arial"/>
        </w:rPr>
        <w:t>Cluster 2</w:t>
      </w:r>
    </w:p>
    <w:p w14:paraId="25AF5F0E" w14:textId="77777777" w:rsidR="00C573BF" w:rsidRPr="00A3381D" w:rsidRDefault="00C573BF" w:rsidP="00C573BF">
      <w:pPr>
        <w:spacing w:line="360" w:lineRule="auto"/>
        <w:jc w:val="both"/>
        <w:rPr>
          <w:rFonts w:ascii="Arial" w:hAnsi="Arial" w:cs="Arial"/>
        </w:rPr>
      </w:pPr>
      <w:r>
        <w:rPr>
          <w:rFonts w:ascii="Arial" w:hAnsi="Arial" w:cs="Arial"/>
        </w:rPr>
        <w:t>(</w:t>
      </w:r>
      <w:r w:rsidRPr="00A3381D">
        <w:rPr>
          <w:rFonts w:ascii="Arial" w:hAnsi="Arial" w:cs="Arial"/>
        </w:rPr>
        <w:t>Microsoft Corp, Meta Platforms Inc, Alphabet Inc</w:t>
      </w:r>
      <w:r>
        <w:rPr>
          <w:rFonts w:ascii="Arial" w:hAnsi="Arial" w:cs="Arial"/>
        </w:rPr>
        <w:t>),</w:t>
      </w:r>
      <w:r w:rsidRPr="00A3381D">
        <w:rPr>
          <w:rFonts w:ascii="Arial" w:hAnsi="Arial" w:cs="Arial"/>
        </w:rPr>
        <w:t xml:space="preserve"> Cluster 3 </w:t>
      </w:r>
      <w:r>
        <w:rPr>
          <w:rFonts w:ascii="Arial" w:hAnsi="Arial" w:cs="Arial"/>
        </w:rPr>
        <w:t>(</w:t>
      </w:r>
      <w:r w:rsidRPr="00A3381D">
        <w:rPr>
          <w:rFonts w:ascii="Arial" w:hAnsi="Arial" w:cs="Arial"/>
        </w:rPr>
        <w:t>Apple Inc</w:t>
      </w:r>
      <w:r>
        <w:rPr>
          <w:rFonts w:ascii="Arial" w:hAnsi="Arial" w:cs="Arial"/>
        </w:rPr>
        <w:t>)</w:t>
      </w:r>
      <w:r w:rsidRPr="00A3381D">
        <w:rPr>
          <w:rFonts w:ascii="Arial" w:hAnsi="Arial" w:cs="Arial"/>
        </w:rPr>
        <w:t xml:space="preserve"> </w:t>
      </w:r>
      <w:r>
        <w:rPr>
          <w:rFonts w:ascii="Arial" w:hAnsi="Arial" w:cs="Arial"/>
        </w:rPr>
        <w:t xml:space="preserve">and </w:t>
      </w:r>
      <w:r w:rsidRPr="00A3381D">
        <w:rPr>
          <w:rFonts w:ascii="Arial" w:hAnsi="Arial" w:cs="Arial"/>
        </w:rPr>
        <w:t xml:space="preserve">Cluster 4 </w:t>
      </w:r>
      <w:r>
        <w:rPr>
          <w:rFonts w:ascii="Arial" w:hAnsi="Arial" w:cs="Arial"/>
        </w:rPr>
        <w:t>(</w:t>
      </w:r>
      <w:r w:rsidRPr="00A3381D">
        <w:rPr>
          <w:rFonts w:ascii="Arial" w:hAnsi="Arial" w:cs="Arial"/>
        </w:rPr>
        <w:t>NVIDIA Corp, Amazon.com Inc, Tesla Inc</w:t>
      </w:r>
      <w:r>
        <w:rPr>
          <w:rFonts w:ascii="Arial" w:hAnsi="Arial" w:cs="Arial"/>
        </w:rPr>
        <w:t xml:space="preserve">), they are excluded to delve deeper into </w:t>
      </w:r>
      <w:r>
        <w:rPr>
          <w:rFonts w:ascii="Arial" w:hAnsi="Arial" w:cs="Arial"/>
        </w:rPr>
        <w:lastRenderedPageBreak/>
        <w:t>the rest of the companies. Likewise, t</w:t>
      </w:r>
      <w:r w:rsidRPr="005E4579">
        <w:rPr>
          <w:rFonts w:ascii="Arial" w:hAnsi="Arial" w:cs="Arial"/>
        </w:rPr>
        <w:t xml:space="preserve">hrough a </w:t>
      </w:r>
      <w:commentRangeStart w:id="6"/>
      <w:proofErr w:type="spellStart"/>
      <w:r w:rsidRPr="005E4579">
        <w:rPr>
          <w:rFonts w:ascii="Arial" w:hAnsi="Arial" w:cs="Arial"/>
        </w:rPr>
        <w:t>KMeans</w:t>
      </w:r>
      <w:proofErr w:type="spellEnd"/>
      <w:r w:rsidRPr="005E4579">
        <w:rPr>
          <w:rFonts w:ascii="Arial" w:hAnsi="Arial" w:cs="Arial"/>
        </w:rPr>
        <w:t xml:space="preserve"> </w:t>
      </w:r>
      <w:commentRangeEnd w:id="6"/>
      <w:r>
        <w:rPr>
          <w:rStyle w:val="CommentReference"/>
        </w:rPr>
        <w:commentReference w:id="6"/>
      </w:r>
      <w:r w:rsidRPr="005E4579">
        <w:rPr>
          <w:rFonts w:ascii="Arial" w:hAnsi="Arial" w:cs="Arial"/>
        </w:rPr>
        <w:t xml:space="preserve">clustering approach, </w:t>
      </w:r>
      <w:r>
        <w:rPr>
          <w:rFonts w:ascii="Arial" w:hAnsi="Arial" w:cs="Arial"/>
        </w:rPr>
        <w:t>I have</w:t>
      </w:r>
      <w:r w:rsidRPr="005E4579">
        <w:rPr>
          <w:rFonts w:ascii="Arial" w:hAnsi="Arial" w:cs="Arial"/>
        </w:rPr>
        <w:t xml:space="preserve"> segmented the companies into four distinct groups</w:t>
      </w:r>
      <w:r>
        <w:rPr>
          <w:rFonts w:ascii="Arial" w:hAnsi="Arial" w:cs="Arial"/>
        </w:rPr>
        <w:t>.</w:t>
      </w:r>
    </w:p>
    <w:p w14:paraId="53DE522F" w14:textId="77777777" w:rsidR="00C573BF" w:rsidRDefault="00C573BF" w:rsidP="00C573BF">
      <w:pPr>
        <w:keepNext/>
        <w:spacing w:line="360" w:lineRule="auto"/>
        <w:jc w:val="both"/>
      </w:pPr>
      <w:r w:rsidRPr="00A3381D">
        <w:rPr>
          <w:rFonts w:ascii="Arial" w:hAnsi="Arial" w:cs="Arial"/>
          <w:b/>
          <w:bCs/>
          <w:noProof/>
          <w:sz w:val="28"/>
          <w:szCs w:val="28"/>
        </w:rPr>
        <w:drawing>
          <wp:inline distT="0" distB="0" distL="0" distR="0" wp14:anchorId="521053EE" wp14:editId="5770AE25">
            <wp:extent cx="5731510" cy="4763770"/>
            <wp:effectExtent l="0" t="0" r="0" b="0"/>
            <wp:docPr id="1936536653" name="Picture 1" descr="A graph with colored cro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36653" name="Picture 1" descr="A graph with colored crosses&#10;&#10;Description automatically generated with medium confidence"/>
                    <pic:cNvPicPr/>
                  </pic:nvPicPr>
                  <pic:blipFill>
                    <a:blip r:embed="rId9"/>
                    <a:stretch>
                      <a:fillRect/>
                    </a:stretch>
                  </pic:blipFill>
                  <pic:spPr>
                    <a:xfrm>
                      <a:off x="0" y="0"/>
                      <a:ext cx="5731510" cy="4763770"/>
                    </a:xfrm>
                    <a:prstGeom prst="rect">
                      <a:avLst/>
                    </a:prstGeom>
                  </pic:spPr>
                </pic:pic>
              </a:graphicData>
            </a:graphic>
          </wp:inline>
        </w:drawing>
      </w:r>
    </w:p>
    <w:p w14:paraId="1303B476" w14:textId="77777777" w:rsidR="00C573BF" w:rsidRPr="00A3381D" w:rsidRDefault="00C573BF" w:rsidP="00C573BF">
      <w:pPr>
        <w:pStyle w:val="Caption"/>
        <w:rPr>
          <w:rFonts w:cs="Arial"/>
          <w:b/>
          <w:bCs/>
          <w:sz w:val="28"/>
          <w:szCs w:val="28"/>
        </w:rPr>
      </w:pPr>
      <w:bookmarkStart w:id="7" w:name="_Toc144031174"/>
      <w:r>
        <w:t xml:space="preserve">Figure </w:t>
      </w:r>
      <w:r>
        <w:fldChar w:fldCharType="begin"/>
      </w:r>
      <w:r>
        <w:instrText xml:space="preserve"> SEQ Figure \* ARABIC </w:instrText>
      </w:r>
      <w:r>
        <w:fldChar w:fldCharType="separate"/>
      </w:r>
      <w:r>
        <w:rPr>
          <w:noProof/>
        </w:rPr>
        <w:t>11</w:t>
      </w:r>
      <w:r>
        <w:rPr>
          <w:noProof/>
        </w:rPr>
        <w:fldChar w:fldCharType="end"/>
      </w:r>
      <w:r>
        <w:t xml:space="preserve"> </w:t>
      </w:r>
      <w:proofErr w:type="spellStart"/>
      <w:r>
        <w:t>KMeans</w:t>
      </w:r>
      <w:proofErr w:type="spellEnd"/>
      <w:r>
        <w:t xml:space="preserve"> clustering of firm (</w:t>
      </w:r>
      <w:proofErr w:type="spellStart"/>
      <w:r>
        <w:t>Exclusing</w:t>
      </w:r>
      <w:proofErr w:type="spellEnd"/>
      <w:r>
        <w:t xml:space="preserve"> Outliers)</w:t>
      </w:r>
      <w:bookmarkEnd w:id="7"/>
    </w:p>
    <w:p w14:paraId="102ECF1D" w14:textId="77777777" w:rsidR="00C573BF" w:rsidRPr="00A3381D" w:rsidRDefault="00C573BF" w:rsidP="00C573BF">
      <w:pPr>
        <w:spacing w:line="360" w:lineRule="auto"/>
        <w:jc w:val="both"/>
        <w:rPr>
          <w:rFonts w:ascii="Arial" w:hAnsi="Arial" w:cs="Arial"/>
        </w:rPr>
      </w:pPr>
      <w:r w:rsidRPr="00A3381D">
        <w:rPr>
          <w:rFonts w:ascii="Arial" w:hAnsi="Arial" w:cs="Arial"/>
        </w:rPr>
        <w:t>Cluster 0 (21 firms):</w:t>
      </w:r>
    </w:p>
    <w:p w14:paraId="6ECC4082" w14:textId="77777777" w:rsidR="00C573BF" w:rsidRPr="00A3381D" w:rsidRDefault="00C573BF" w:rsidP="00C573BF">
      <w:pPr>
        <w:spacing w:line="360" w:lineRule="auto"/>
        <w:jc w:val="both"/>
        <w:rPr>
          <w:rFonts w:ascii="Arial" w:hAnsi="Arial" w:cs="Arial"/>
        </w:rPr>
      </w:pPr>
      <w:r w:rsidRPr="00A3381D">
        <w:rPr>
          <w:rFonts w:ascii="Arial" w:hAnsi="Arial" w:cs="Arial"/>
        </w:rPr>
        <w:t>Companies in this cluster include:</w:t>
      </w:r>
    </w:p>
    <w:p w14:paraId="2CD3A52D" w14:textId="77777777" w:rsidR="00C573BF" w:rsidRDefault="00C573BF" w:rsidP="00C573BF">
      <w:pPr>
        <w:spacing w:line="360" w:lineRule="auto"/>
        <w:jc w:val="both"/>
        <w:rPr>
          <w:rFonts w:ascii="Arial" w:hAnsi="Arial" w:cs="Arial"/>
        </w:rPr>
      </w:pPr>
    </w:p>
    <w:p w14:paraId="4E74830B" w14:textId="77777777" w:rsidR="00C573BF" w:rsidRPr="001211EA" w:rsidRDefault="00C573BF" w:rsidP="00C573BF">
      <w:pPr>
        <w:spacing w:line="360" w:lineRule="auto"/>
        <w:jc w:val="both"/>
        <w:rPr>
          <w:rFonts w:ascii="Arial" w:hAnsi="Arial" w:cs="Arial"/>
        </w:rPr>
        <w:sectPr w:rsidR="00C573BF" w:rsidRPr="001211EA" w:rsidSect="00BB435F">
          <w:footerReference w:type="even" r:id="rId10"/>
          <w:footerReference w:type="default" r:id="rId11"/>
          <w:pgSz w:w="11906" w:h="16838"/>
          <w:pgMar w:top="1440" w:right="1440" w:bottom="1440" w:left="1440" w:header="708" w:footer="708" w:gutter="0"/>
          <w:cols w:space="708"/>
          <w:titlePg/>
          <w:docGrid w:linePitch="360"/>
        </w:sectPr>
      </w:pPr>
    </w:p>
    <w:p w14:paraId="66D412B6" w14:textId="77777777" w:rsidR="00C573BF" w:rsidRPr="001211EA" w:rsidRDefault="00C573BF" w:rsidP="00C573BF">
      <w:pPr>
        <w:pStyle w:val="ListParagraph"/>
        <w:numPr>
          <w:ilvl w:val="0"/>
          <w:numId w:val="1"/>
        </w:numPr>
        <w:spacing w:line="360" w:lineRule="auto"/>
        <w:jc w:val="both"/>
        <w:rPr>
          <w:rFonts w:ascii="Arial" w:hAnsi="Arial" w:cs="Arial"/>
        </w:rPr>
      </w:pPr>
      <w:r w:rsidRPr="001211EA">
        <w:rPr>
          <w:rFonts w:ascii="Arial" w:hAnsi="Arial" w:cs="Arial"/>
        </w:rPr>
        <w:t>PDD Holdings Inc ADR</w:t>
      </w:r>
    </w:p>
    <w:p w14:paraId="70DEC886" w14:textId="77777777" w:rsidR="00C573BF" w:rsidRPr="001211EA" w:rsidRDefault="00C573BF" w:rsidP="00C573BF">
      <w:pPr>
        <w:pStyle w:val="ListParagraph"/>
        <w:numPr>
          <w:ilvl w:val="0"/>
          <w:numId w:val="1"/>
        </w:numPr>
        <w:spacing w:line="360" w:lineRule="auto"/>
        <w:jc w:val="both"/>
        <w:rPr>
          <w:rFonts w:ascii="Arial" w:hAnsi="Arial" w:cs="Arial"/>
        </w:rPr>
      </w:pPr>
      <w:r w:rsidRPr="001211EA">
        <w:rPr>
          <w:rFonts w:ascii="Arial" w:hAnsi="Arial" w:cs="Arial"/>
        </w:rPr>
        <w:t>Booking Holdings Inc</w:t>
      </w:r>
    </w:p>
    <w:p w14:paraId="2DBFB8EA" w14:textId="77777777" w:rsidR="00C573BF" w:rsidRPr="001211EA" w:rsidRDefault="00C573BF" w:rsidP="00C573BF">
      <w:pPr>
        <w:pStyle w:val="ListParagraph"/>
        <w:numPr>
          <w:ilvl w:val="0"/>
          <w:numId w:val="1"/>
        </w:numPr>
        <w:spacing w:line="360" w:lineRule="auto"/>
        <w:jc w:val="both"/>
        <w:rPr>
          <w:rFonts w:ascii="Arial" w:hAnsi="Arial" w:cs="Arial"/>
        </w:rPr>
      </w:pPr>
      <w:r w:rsidRPr="001211EA">
        <w:rPr>
          <w:rFonts w:ascii="Arial" w:hAnsi="Arial" w:cs="Arial"/>
        </w:rPr>
        <w:t>Illumina Inc</w:t>
      </w:r>
    </w:p>
    <w:p w14:paraId="2F25A2A1" w14:textId="77777777" w:rsidR="00C573BF" w:rsidRPr="001211EA" w:rsidRDefault="00C573BF" w:rsidP="00C573BF">
      <w:pPr>
        <w:pStyle w:val="ListParagraph"/>
        <w:numPr>
          <w:ilvl w:val="0"/>
          <w:numId w:val="1"/>
        </w:numPr>
        <w:spacing w:line="360" w:lineRule="auto"/>
        <w:jc w:val="both"/>
        <w:rPr>
          <w:rFonts w:ascii="Arial" w:hAnsi="Arial" w:cs="Arial"/>
        </w:rPr>
      </w:pPr>
      <w:r w:rsidRPr="001211EA">
        <w:rPr>
          <w:rFonts w:ascii="Arial" w:hAnsi="Arial" w:cs="Arial"/>
        </w:rPr>
        <w:t>... and 18 others.</w:t>
      </w:r>
    </w:p>
    <w:p w14:paraId="51DCC81D" w14:textId="77777777" w:rsidR="00C573BF" w:rsidRDefault="00C573BF" w:rsidP="00C573BF">
      <w:pPr>
        <w:spacing w:line="360" w:lineRule="auto"/>
        <w:jc w:val="both"/>
        <w:rPr>
          <w:rFonts w:ascii="Arial" w:hAnsi="Arial" w:cs="Arial"/>
        </w:rPr>
        <w:sectPr w:rsidR="00C573BF" w:rsidSect="001211EA">
          <w:type w:val="continuous"/>
          <w:pgSz w:w="11906" w:h="16838"/>
          <w:pgMar w:top="1440" w:right="1440" w:bottom="1440" w:left="1440" w:header="708" w:footer="708" w:gutter="0"/>
          <w:cols w:num="2" w:space="708"/>
          <w:docGrid w:linePitch="360"/>
        </w:sectPr>
      </w:pPr>
    </w:p>
    <w:p w14:paraId="1DF5E145" w14:textId="77777777" w:rsidR="00C573BF" w:rsidRDefault="00C573BF" w:rsidP="00C573BF">
      <w:pPr>
        <w:spacing w:line="360" w:lineRule="auto"/>
        <w:jc w:val="both"/>
        <w:rPr>
          <w:rFonts w:ascii="Arial" w:hAnsi="Arial" w:cs="Arial"/>
        </w:rPr>
      </w:pPr>
    </w:p>
    <w:p w14:paraId="7CCFDAA5" w14:textId="77777777" w:rsidR="00C573BF" w:rsidRDefault="00C573BF" w:rsidP="00C573BF">
      <w:pPr>
        <w:spacing w:line="360" w:lineRule="auto"/>
        <w:jc w:val="both"/>
        <w:rPr>
          <w:rFonts w:ascii="Arial" w:hAnsi="Arial" w:cs="Arial"/>
        </w:rPr>
      </w:pPr>
      <w:r w:rsidRPr="00A3381D">
        <w:rPr>
          <w:rFonts w:ascii="Arial" w:hAnsi="Arial" w:cs="Arial"/>
        </w:rPr>
        <w:t>Cluster 0 predominantly comprises technology and internet-based companies. These firms, despite their differences in market capitalization, exhibit similar sentiment scores, signifying a shared news sentiment trend. Notably, Cluster 0 tends to have sentiment scores higher than those in Cluster 3.</w:t>
      </w:r>
    </w:p>
    <w:p w14:paraId="4D03F030" w14:textId="77777777" w:rsidR="00C573BF" w:rsidRPr="00A3381D" w:rsidRDefault="00C573BF" w:rsidP="00C573BF">
      <w:pPr>
        <w:spacing w:line="360" w:lineRule="auto"/>
        <w:jc w:val="both"/>
        <w:rPr>
          <w:rFonts w:ascii="Arial" w:hAnsi="Arial" w:cs="Arial"/>
        </w:rPr>
      </w:pPr>
    </w:p>
    <w:p w14:paraId="2B225235" w14:textId="77777777" w:rsidR="00C573BF" w:rsidRPr="00A3381D" w:rsidRDefault="00C573BF" w:rsidP="00C573BF">
      <w:pPr>
        <w:spacing w:line="360" w:lineRule="auto"/>
        <w:jc w:val="both"/>
        <w:rPr>
          <w:rFonts w:ascii="Arial" w:hAnsi="Arial" w:cs="Arial"/>
        </w:rPr>
      </w:pPr>
      <w:r w:rsidRPr="00A3381D">
        <w:rPr>
          <w:rFonts w:ascii="Arial" w:hAnsi="Arial" w:cs="Arial"/>
        </w:rPr>
        <w:t>Cluster 1 (2 firms):</w:t>
      </w:r>
    </w:p>
    <w:p w14:paraId="5EB87CE4" w14:textId="77777777" w:rsidR="00C573BF" w:rsidRPr="00A3381D" w:rsidRDefault="00C573BF" w:rsidP="00C573BF">
      <w:pPr>
        <w:spacing w:line="360" w:lineRule="auto"/>
        <w:jc w:val="both"/>
        <w:rPr>
          <w:rFonts w:ascii="Arial" w:hAnsi="Arial" w:cs="Arial"/>
        </w:rPr>
      </w:pPr>
      <w:r w:rsidRPr="00A3381D">
        <w:rPr>
          <w:rFonts w:ascii="Arial" w:hAnsi="Arial" w:cs="Arial"/>
        </w:rPr>
        <w:lastRenderedPageBreak/>
        <w:t>Companies in this cluster:</w:t>
      </w:r>
    </w:p>
    <w:p w14:paraId="669C1529" w14:textId="77777777" w:rsidR="00C573BF" w:rsidRPr="00A3381D" w:rsidRDefault="00C573BF" w:rsidP="00C573BF">
      <w:pPr>
        <w:spacing w:line="360" w:lineRule="auto"/>
        <w:jc w:val="both"/>
        <w:rPr>
          <w:rFonts w:ascii="Arial" w:hAnsi="Arial" w:cs="Arial"/>
        </w:rPr>
      </w:pPr>
    </w:p>
    <w:p w14:paraId="0CE4BA09" w14:textId="77777777" w:rsidR="00C573BF" w:rsidRDefault="00C573BF" w:rsidP="00C573BF">
      <w:pPr>
        <w:pStyle w:val="ListParagraph"/>
        <w:numPr>
          <w:ilvl w:val="0"/>
          <w:numId w:val="2"/>
        </w:numPr>
        <w:spacing w:line="360" w:lineRule="auto"/>
        <w:jc w:val="both"/>
        <w:rPr>
          <w:rFonts w:ascii="Arial" w:hAnsi="Arial" w:cs="Arial"/>
        </w:rPr>
        <w:sectPr w:rsidR="00C573BF" w:rsidSect="001211EA">
          <w:type w:val="continuous"/>
          <w:pgSz w:w="11906" w:h="16838"/>
          <w:pgMar w:top="1440" w:right="1440" w:bottom="1440" w:left="1440" w:header="708" w:footer="708" w:gutter="0"/>
          <w:cols w:space="708"/>
          <w:docGrid w:linePitch="360"/>
        </w:sectPr>
      </w:pPr>
    </w:p>
    <w:p w14:paraId="3DC1B393" w14:textId="77777777" w:rsidR="00C573BF" w:rsidRPr="00943918" w:rsidRDefault="00C573BF" w:rsidP="00C573BF">
      <w:pPr>
        <w:pStyle w:val="ListParagraph"/>
        <w:numPr>
          <w:ilvl w:val="0"/>
          <w:numId w:val="2"/>
        </w:numPr>
        <w:spacing w:line="360" w:lineRule="auto"/>
        <w:jc w:val="both"/>
        <w:rPr>
          <w:rFonts w:ascii="Arial" w:hAnsi="Arial" w:cs="Arial"/>
        </w:rPr>
      </w:pPr>
      <w:r w:rsidRPr="00943918">
        <w:rPr>
          <w:rFonts w:ascii="Arial" w:hAnsi="Arial" w:cs="Arial"/>
        </w:rPr>
        <w:t>Cisco Systems Inc</w:t>
      </w:r>
    </w:p>
    <w:p w14:paraId="4B12F31B" w14:textId="77777777" w:rsidR="00C573BF" w:rsidRDefault="00C573BF" w:rsidP="00C573BF">
      <w:pPr>
        <w:pStyle w:val="ListParagraph"/>
        <w:numPr>
          <w:ilvl w:val="0"/>
          <w:numId w:val="2"/>
        </w:numPr>
        <w:spacing w:line="360" w:lineRule="auto"/>
        <w:jc w:val="both"/>
        <w:rPr>
          <w:rFonts w:ascii="Arial" w:hAnsi="Arial" w:cs="Arial"/>
        </w:rPr>
        <w:sectPr w:rsidR="00C573BF" w:rsidSect="00943918">
          <w:type w:val="continuous"/>
          <w:pgSz w:w="11906" w:h="16838"/>
          <w:pgMar w:top="1440" w:right="1440" w:bottom="1440" w:left="1440" w:header="708" w:footer="708" w:gutter="0"/>
          <w:cols w:num="2" w:space="708"/>
          <w:docGrid w:linePitch="360"/>
        </w:sectPr>
      </w:pPr>
      <w:r w:rsidRPr="00943918">
        <w:rPr>
          <w:rFonts w:ascii="Arial" w:hAnsi="Arial" w:cs="Arial"/>
        </w:rPr>
        <w:t>Comcast Corp</w:t>
      </w:r>
    </w:p>
    <w:p w14:paraId="31053172" w14:textId="77777777" w:rsidR="00C573BF" w:rsidRPr="00943918" w:rsidRDefault="00C573BF" w:rsidP="00C573BF">
      <w:pPr>
        <w:spacing w:line="360" w:lineRule="auto"/>
        <w:jc w:val="both"/>
        <w:rPr>
          <w:rFonts w:ascii="Arial" w:hAnsi="Arial" w:cs="Arial"/>
        </w:rPr>
      </w:pPr>
    </w:p>
    <w:p w14:paraId="2F46A5B3" w14:textId="77777777" w:rsidR="00C573BF" w:rsidRDefault="00C573BF" w:rsidP="00C573BF">
      <w:pPr>
        <w:spacing w:line="360" w:lineRule="auto"/>
        <w:jc w:val="both"/>
        <w:rPr>
          <w:rFonts w:ascii="Arial" w:hAnsi="Arial" w:cs="Arial"/>
        </w:rPr>
      </w:pPr>
      <w:r w:rsidRPr="00A3381D">
        <w:rPr>
          <w:rFonts w:ascii="Arial" w:hAnsi="Arial" w:cs="Arial"/>
        </w:rPr>
        <w:t>Cluster 1 is minimal, consisting of two major tech companies. Both are renowned for their vast consumer and enterprise networks. Their influential positions in the tech industry might be the reason they share similar market sentiments.</w:t>
      </w:r>
    </w:p>
    <w:p w14:paraId="444FA236" w14:textId="77777777" w:rsidR="00C573BF" w:rsidRPr="00A3381D" w:rsidRDefault="00C573BF" w:rsidP="00C573BF">
      <w:pPr>
        <w:spacing w:line="360" w:lineRule="auto"/>
        <w:jc w:val="both"/>
        <w:rPr>
          <w:rFonts w:ascii="Arial" w:hAnsi="Arial" w:cs="Arial"/>
        </w:rPr>
      </w:pPr>
    </w:p>
    <w:p w14:paraId="3E0ED7D2" w14:textId="77777777" w:rsidR="00C573BF" w:rsidRPr="00A3381D" w:rsidRDefault="00C573BF" w:rsidP="00C573BF">
      <w:pPr>
        <w:spacing w:line="360" w:lineRule="auto"/>
        <w:jc w:val="both"/>
        <w:rPr>
          <w:rFonts w:ascii="Arial" w:hAnsi="Arial" w:cs="Arial"/>
        </w:rPr>
      </w:pPr>
      <w:r w:rsidRPr="00A3381D">
        <w:rPr>
          <w:rFonts w:ascii="Arial" w:hAnsi="Arial" w:cs="Arial"/>
        </w:rPr>
        <w:t>Cluster 2 (6 firms):</w:t>
      </w:r>
    </w:p>
    <w:p w14:paraId="5A7A63D6" w14:textId="77777777" w:rsidR="00C573BF" w:rsidRPr="00A3381D" w:rsidRDefault="00C573BF" w:rsidP="00C573BF">
      <w:pPr>
        <w:spacing w:line="360" w:lineRule="auto"/>
        <w:jc w:val="both"/>
        <w:rPr>
          <w:rFonts w:ascii="Arial" w:hAnsi="Arial" w:cs="Arial"/>
        </w:rPr>
      </w:pPr>
      <w:r w:rsidRPr="00A3381D">
        <w:rPr>
          <w:rFonts w:ascii="Arial" w:hAnsi="Arial" w:cs="Arial"/>
        </w:rPr>
        <w:t>Companies in this cluster include:</w:t>
      </w:r>
    </w:p>
    <w:p w14:paraId="2454ECB3" w14:textId="77777777" w:rsidR="00C573BF" w:rsidRPr="00A3381D" w:rsidRDefault="00C573BF" w:rsidP="00C573BF">
      <w:pPr>
        <w:spacing w:line="360" w:lineRule="auto"/>
        <w:jc w:val="both"/>
        <w:rPr>
          <w:rFonts w:ascii="Arial" w:hAnsi="Arial" w:cs="Arial"/>
        </w:rPr>
      </w:pPr>
    </w:p>
    <w:p w14:paraId="69094E57" w14:textId="77777777" w:rsidR="00C573BF" w:rsidRDefault="00C573BF" w:rsidP="00C573BF">
      <w:pPr>
        <w:spacing w:line="360" w:lineRule="auto"/>
        <w:jc w:val="both"/>
        <w:rPr>
          <w:rFonts w:ascii="Arial" w:hAnsi="Arial" w:cs="Arial"/>
        </w:rPr>
        <w:sectPr w:rsidR="00C573BF" w:rsidSect="001211EA">
          <w:type w:val="continuous"/>
          <w:pgSz w:w="11906" w:h="16838"/>
          <w:pgMar w:top="1440" w:right="1440" w:bottom="1440" w:left="1440" w:header="708" w:footer="708" w:gutter="0"/>
          <w:cols w:space="708"/>
          <w:docGrid w:linePitch="360"/>
        </w:sectPr>
      </w:pPr>
    </w:p>
    <w:p w14:paraId="250F4C1B" w14:textId="77777777" w:rsidR="00C573BF" w:rsidRPr="00FA081A" w:rsidRDefault="00C573BF" w:rsidP="00C573BF">
      <w:pPr>
        <w:pStyle w:val="ListParagraph"/>
        <w:numPr>
          <w:ilvl w:val="0"/>
          <w:numId w:val="3"/>
        </w:numPr>
        <w:spacing w:line="360" w:lineRule="auto"/>
        <w:jc w:val="both"/>
        <w:rPr>
          <w:rFonts w:ascii="Arial" w:hAnsi="Arial" w:cs="Arial"/>
        </w:rPr>
      </w:pPr>
      <w:r w:rsidRPr="00FA081A">
        <w:rPr>
          <w:rFonts w:ascii="Arial" w:hAnsi="Arial" w:cs="Arial"/>
        </w:rPr>
        <w:t>ASML Holding NV</w:t>
      </w:r>
    </w:p>
    <w:p w14:paraId="56E75BE2" w14:textId="77777777" w:rsidR="00C573BF" w:rsidRPr="00FA081A" w:rsidRDefault="00C573BF" w:rsidP="00C573BF">
      <w:pPr>
        <w:pStyle w:val="ListParagraph"/>
        <w:numPr>
          <w:ilvl w:val="0"/>
          <w:numId w:val="3"/>
        </w:numPr>
        <w:spacing w:line="360" w:lineRule="auto"/>
        <w:jc w:val="both"/>
        <w:rPr>
          <w:rFonts w:ascii="Arial" w:hAnsi="Arial" w:cs="Arial"/>
        </w:rPr>
      </w:pPr>
      <w:r w:rsidRPr="00FA081A">
        <w:rPr>
          <w:rFonts w:ascii="Arial" w:hAnsi="Arial" w:cs="Arial"/>
        </w:rPr>
        <w:t>Adobe Inc</w:t>
      </w:r>
    </w:p>
    <w:p w14:paraId="04BCD029" w14:textId="77777777" w:rsidR="00C573BF" w:rsidRPr="00FA081A" w:rsidRDefault="00C573BF" w:rsidP="00C573BF">
      <w:pPr>
        <w:pStyle w:val="ListParagraph"/>
        <w:numPr>
          <w:ilvl w:val="0"/>
          <w:numId w:val="3"/>
        </w:numPr>
        <w:spacing w:line="360" w:lineRule="auto"/>
        <w:jc w:val="both"/>
        <w:rPr>
          <w:rFonts w:ascii="Arial" w:hAnsi="Arial" w:cs="Arial"/>
        </w:rPr>
      </w:pPr>
      <w:r w:rsidRPr="00FA081A">
        <w:rPr>
          <w:rFonts w:ascii="Arial" w:hAnsi="Arial" w:cs="Arial"/>
        </w:rPr>
        <w:t>Broadcom Inc</w:t>
      </w:r>
    </w:p>
    <w:p w14:paraId="5A8A6D50" w14:textId="77777777" w:rsidR="00C573BF" w:rsidRPr="00FA081A" w:rsidRDefault="00C573BF" w:rsidP="00C573BF">
      <w:pPr>
        <w:pStyle w:val="ListParagraph"/>
        <w:numPr>
          <w:ilvl w:val="0"/>
          <w:numId w:val="3"/>
        </w:numPr>
        <w:spacing w:line="360" w:lineRule="auto"/>
        <w:jc w:val="both"/>
        <w:rPr>
          <w:rFonts w:ascii="Arial" w:hAnsi="Arial" w:cs="Arial"/>
        </w:rPr>
      </w:pPr>
      <w:r w:rsidRPr="00FA081A">
        <w:rPr>
          <w:rFonts w:ascii="Arial" w:hAnsi="Arial" w:cs="Arial"/>
        </w:rPr>
        <w:t>... and 3 others.</w:t>
      </w:r>
    </w:p>
    <w:p w14:paraId="0B908DA7" w14:textId="77777777" w:rsidR="00C573BF" w:rsidRDefault="00C573BF" w:rsidP="00C573BF">
      <w:pPr>
        <w:spacing w:line="360" w:lineRule="auto"/>
        <w:jc w:val="both"/>
        <w:rPr>
          <w:rFonts w:ascii="Arial" w:hAnsi="Arial" w:cs="Arial"/>
        </w:rPr>
        <w:sectPr w:rsidR="00C573BF" w:rsidSect="00FA081A">
          <w:type w:val="continuous"/>
          <w:pgSz w:w="11906" w:h="16838"/>
          <w:pgMar w:top="1440" w:right="1440" w:bottom="1440" w:left="1440" w:header="708" w:footer="708" w:gutter="0"/>
          <w:cols w:num="2" w:space="708"/>
          <w:docGrid w:linePitch="360"/>
        </w:sectPr>
      </w:pPr>
    </w:p>
    <w:p w14:paraId="4396EF3F" w14:textId="77777777" w:rsidR="00C573BF" w:rsidRDefault="00C573BF" w:rsidP="00C573BF">
      <w:pPr>
        <w:spacing w:line="360" w:lineRule="auto"/>
        <w:jc w:val="both"/>
        <w:rPr>
          <w:rFonts w:ascii="Arial" w:hAnsi="Arial" w:cs="Arial"/>
        </w:rPr>
      </w:pPr>
    </w:p>
    <w:p w14:paraId="10652AD7" w14:textId="77777777" w:rsidR="00C573BF" w:rsidRDefault="00C573BF" w:rsidP="00C573BF">
      <w:pPr>
        <w:spacing w:line="360" w:lineRule="auto"/>
        <w:jc w:val="both"/>
        <w:rPr>
          <w:rFonts w:ascii="Arial" w:hAnsi="Arial" w:cs="Arial"/>
        </w:rPr>
      </w:pPr>
      <w:r w:rsidRPr="00A3381D">
        <w:rPr>
          <w:rFonts w:ascii="Arial" w:hAnsi="Arial" w:cs="Arial"/>
        </w:rPr>
        <w:t>Primarily involved in technology, software, and hardware development, these firms' shared industry focus might explain their grouping in terms of market capitalization and sentiment score.</w:t>
      </w:r>
    </w:p>
    <w:p w14:paraId="1429439D" w14:textId="77777777" w:rsidR="00C573BF" w:rsidRPr="00A3381D" w:rsidRDefault="00C573BF" w:rsidP="00C573BF">
      <w:pPr>
        <w:spacing w:line="360" w:lineRule="auto"/>
        <w:jc w:val="both"/>
        <w:rPr>
          <w:rFonts w:ascii="Arial" w:hAnsi="Arial" w:cs="Arial"/>
        </w:rPr>
      </w:pPr>
    </w:p>
    <w:p w14:paraId="0E1398C8" w14:textId="77777777" w:rsidR="00C573BF" w:rsidRPr="00A3381D" w:rsidRDefault="00C573BF" w:rsidP="00C573BF">
      <w:pPr>
        <w:spacing w:line="360" w:lineRule="auto"/>
        <w:jc w:val="both"/>
        <w:rPr>
          <w:rFonts w:ascii="Arial" w:hAnsi="Arial" w:cs="Arial"/>
        </w:rPr>
      </w:pPr>
      <w:r w:rsidRPr="00A3381D">
        <w:rPr>
          <w:rFonts w:ascii="Arial" w:hAnsi="Arial" w:cs="Arial"/>
        </w:rPr>
        <w:t>Cluster 3 (62 firms):</w:t>
      </w:r>
    </w:p>
    <w:p w14:paraId="20D8F3B8" w14:textId="77777777" w:rsidR="00C573BF" w:rsidRPr="00A3381D" w:rsidRDefault="00C573BF" w:rsidP="00C573BF">
      <w:pPr>
        <w:spacing w:line="360" w:lineRule="auto"/>
        <w:jc w:val="both"/>
        <w:rPr>
          <w:rFonts w:ascii="Arial" w:hAnsi="Arial" w:cs="Arial"/>
        </w:rPr>
      </w:pPr>
      <w:r w:rsidRPr="00A3381D">
        <w:rPr>
          <w:rFonts w:ascii="Arial" w:hAnsi="Arial" w:cs="Arial"/>
        </w:rPr>
        <w:t>Companies in this cluster include:</w:t>
      </w:r>
    </w:p>
    <w:p w14:paraId="3E0AA320" w14:textId="77777777" w:rsidR="00C573BF" w:rsidRPr="00A3381D" w:rsidRDefault="00C573BF" w:rsidP="00C573BF">
      <w:pPr>
        <w:spacing w:line="360" w:lineRule="auto"/>
        <w:jc w:val="both"/>
        <w:rPr>
          <w:rFonts w:ascii="Arial" w:hAnsi="Arial" w:cs="Arial"/>
        </w:rPr>
      </w:pPr>
    </w:p>
    <w:p w14:paraId="3920CED4" w14:textId="77777777" w:rsidR="00C573BF" w:rsidRDefault="00C573BF" w:rsidP="00C573BF">
      <w:pPr>
        <w:pStyle w:val="ListParagraph"/>
        <w:numPr>
          <w:ilvl w:val="0"/>
          <w:numId w:val="4"/>
        </w:numPr>
        <w:spacing w:line="360" w:lineRule="auto"/>
        <w:jc w:val="both"/>
        <w:rPr>
          <w:rFonts w:ascii="Arial" w:hAnsi="Arial" w:cs="Arial"/>
        </w:rPr>
        <w:sectPr w:rsidR="00C573BF" w:rsidSect="001211EA">
          <w:type w:val="continuous"/>
          <w:pgSz w:w="11906" w:h="16838"/>
          <w:pgMar w:top="1440" w:right="1440" w:bottom="1440" w:left="1440" w:header="708" w:footer="708" w:gutter="0"/>
          <w:cols w:space="708"/>
          <w:docGrid w:linePitch="360"/>
        </w:sectPr>
      </w:pPr>
    </w:p>
    <w:p w14:paraId="3AAB6A71" w14:textId="77777777" w:rsidR="00C573BF" w:rsidRPr="00554514" w:rsidRDefault="00C573BF" w:rsidP="00C573BF">
      <w:pPr>
        <w:pStyle w:val="ListParagraph"/>
        <w:numPr>
          <w:ilvl w:val="0"/>
          <w:numId w:val="4"/>
        </w:numPr>
        <w:spacing w:line="360" w:lineRule="auto"/>
        <w:jc w:val="both"/>
        <w:rPr>
          <w:rFonts w:ascii="Arial" w:hAnsi="Arial" w:cs="Arial"/>
        </w:rPr>
      </w:pPr>
      <w:r w:rsidRPr="00554514">
        <w:rPr>
          <w:rFonts w:ascii="Arial" w:hAnsi="Arial" w:cs="Arial"/>
        </w:rPr>
        <w:t>Lucid Group Inc</w:t>
      </w:r>
    </w:p>
    <w:p w14:paraId="5D1F3935" w14:textId="77777777" w:rsidR="00C573BF" w:rsidRPr="00554514" w:rsidRDefault="00C573BF" w:rsidP="00C573BF">
      <w:pPr>
        <w:pStyle w:val="ListParagraph"/>
        <w:numPr>
          <w:ilvl w:val="0"/>
          <w:numId w:val="4"/>
        </w:numPr>
        <w:spacing w:line="360" w:lineRule="auto"/>
        <w:jc w:val="both"/>
        <w:rPr>
          <w:rFonts w:ascii="Arial" w:hAnsi="Arial" w:cs="Arial"/>
        </w:rPr>
      </w:pPr>
      <w:r w:rsidRPr="00554514">
        <w:rPr>
          <w:rFonts w:ascii="Arial" w:hAnsi="Arial" w:cs="Arial"/>
        </w:rPr>
        <w:t>Atlassian Corp</w:t>
      </w:r>
    </w:p>
    <w:p w14:paraId="11E27D06" w14:textId="77777777" w:rsidR="00C573BF" w:rsidRPr="00554514" w:rsidRDefault="00C573BF" w:rsidP="00C573BF">
      <w:pPr>
        <w:pStyle w:val="ListParagraph"/>
        <w:numPr>
          <w:ilvl w:val="0"/>
          <w:numId w:val="4"/>
        </w:numPr>
        <w:spacing w:line="360" w:lineRule="auto"/>
        <w:jc w:val="both"/>
        <w:rPr>
          <w:rFonts w:ascii="Arial" w:hAnsi="Arial" w:cs="Arial"/>
        </w:rPr>
      </w:pPr>
      <w:r w:rsidRPr="00554514">
        <w:rPr>
          <w:rFonts w:ascii="Arial" w:hAnsi="Arial" w:cs="Arial"/>
        </w:rPr>
        <w:t>Constellation Energy Corp</w:t>
      </w:r>
    </w:p>
    <w:p w14:paraId="38E30FB2" w14:textId="77777777" w:rsidR="00C573BF" w:rsidRPr="00554514" w:rsidRDefault="00C573BF" w:rsidP="00C573BF">
      <w:pPr>
        <w:pStyle w:val="ListParagraph"/>
        <w:numPr>
          <w:ilvl w:val="0"/>
          <w:numId w:val="4"/>
        </w:numPr>
        <w:spacing w:line="360" w:lineRule="auto"/>
        <w:jc w:val="both"/>
        <w:rPr>
          <w:rFonts w:ascii="Arial" w:hAnsi="Arial" w:cs="Arial"/>
        </w:rPr>
      </w:pPr>
      <w:r w:rsidRPr="00554514">
        <w:rPr>
          <w:rFonts w:ascii="Arial" w:hAnsi="Arial" w:cs="Arial"/>
        </w:rPr>
        <w:t>... and 59 others.</w:t>
      </w:r>
    </w:p>
    <w:p w14:paraId="79DDE232" w14:textId="77777777" w:rsidR="00C573BF" w:rsidRDefault="00C573BF" w:rsidP="00C573BF">
      <w:pPr>
        <w:spacing w:line="360" w:lineRule="auto"/>
        <w:jc w:val="both"/>
        <w:rPr>
          <w:rFonts w:ascii="Arial" w:hAnsi="Arial" w:cs="Arial"/>
        </w:rPr>
        <w:sectPr w:rsidR="00C573BF" w:rsidSect="00554514">
          <w:type w:val="continuous"/>
          <w:pgSz w:w="11906" w:h="16838"/>
          <w:pgMar w:top="1440" w:right="1440" w:bottom="1440" w:left="1440" w:header="708" w:footer="708" w:gutter="0"/>
          <w:cols w:num="2" w:space="708"/>
          <w:docGrid w:linePitch="360"/>
        </w:sectPr>
      </w:pPr>
    </w:p>
    <w:p w14:paraId="503BA3C1" w14:textId="77777777" w:rsidR="00C573BF" w:rsidRDefault="00C573BF" w:rsidP="00C573BF">
      <w:pPr>
        <w:spacing w:line="360" w:lineRule="auto"/>
        <w:jc w:val="both"/>
        <w:rPr>
          <w:rFonts w:ascii="Arial" w:hAnsi="Arial" w:cs="Arial"/>
        </w:rPr>
      </w:pPr>
    </w:p>
    <w:p w14:paraId="1B060C3E" w14:textId="77777777" w:rsidR="00C573BF" w:rsidRDefault="00C573BF" w:rsidP="00C573BF">
      <w:pPr>
        <w:spacing w:line="360" w:lineRule="auto"/>
        <w:jc w:val="both"/>
        <w:rPr>
          <w:rFonts w:ascii="Arial" w:hAnsi="Arial" w:cs="Arial"/>
        </w:rPr>
      </w:pPr>
      <w:r w:rsidRPr="00A3381D">
        <w:rPr>
          <w:rFonts w:ascii="Arial" w:hAnsi="Arial" w:cs="Arial"/>
        </w:rPr>
        <w:t>Cluster 3, the most extensive cluster, encompasses a mix of companies from various sectors, including technology, energy, finance, and more. Despite the diversity, this cluster has the lowest sentiment scores among all clusters, suggesting specific underlying factors influencing their media portrayal.</w:t>
      </w:r>
    </w:p>
    <w:p w14:paraId="612DF9B2" w14:textId="77777777" w:rsidR="00C573BF" w:rsidRDefault="00C573BF"/>
    <w:p w14:paraId="74FF84D4" w14:textId="77777777" w:rsidR="00C573BF" w:rsidRDefault="00C573BF" w:rsidP="00C573BF">
      <w:pPr>
        <w:spacing w:line="360" w:lineRule="auto"/>
        <w:jc w:val="both"/>
        <w:rPr>
          <w:rFonts w:ascii="Arial" w:hAnsi="Arial" w:cs="Arial"/>
          <w:iCs/>
          <w:lang w:val="en-US"/>
        </w:rPr>
      </w:pPr>
      <w:r>
        <w:rPr>
          <w:rFonts w:ascii="Arial" w:hAnsi="Arial" w:cs="Arial" w:hint="eastAsia"/>
          <w:iCs/>
          <w:lang w:val="en-US"/>
        </w:rPr>
        <w:t>Cluster</w:t>
      </w:r>
      <w:r>
        <w:rPr>
          <w:rFonts w:ascii="Arial" w:hAnsi="Arial" w:cs="Arial"/>
          <w:iCs/>
          <w:lang w:val="en-US"/>
        </w:rPr>
        <w:t xml:space="preserve"> 1</w:t>
      </w:r>
    </w:p>
    <w:p w14:paraId="0997A0F2" w14:textId="77777777" w:rsidR="00C573BF" w:rsidRDefault="00C573BF" w:rsidP="00C573BF">
      <w:pPr>
        <w:spacing w:line="360" w:lineRule="auto"/>
        <w:jc w:val="both"/>
        <w:rPr>
          <w:rFonts w:ascii="Arial" w:hAnsi="Arial" w:cs="Arial"/>
          <w:iCs/>
          <w:lang w:val="en-US"/>
        </w:rPr>
      </w:pPr>
      <w:r w:rsidRPr="00792DB8">
        <w:rPr>
          <w:rFonts w:ascii="Arial" w:hAnsi="Arial" w:cs="Arial"/>
          <w:iCs/>
          <w:lang w:val="en-US"/>
        </w:rPr>
        <w:t>['PDD Holdings Inc ADR', 'Booking Holdings Inc', 'Intuitive Surgical Inc', 'Lam Research Corp', 'Advanced Micro Devices Inc', 'Applied Materials Inc', 'Automatic Data Processing Inc', 'Analog Devices Inc', 'Intuit Inc', 'T-Mobile US Inc', 'Regeneron Pharmaceuticals Inc', 'Gilead Sciences Inc', 'Airbnb Inc', 'Texas Instruments Inc', 'Mondelez International Inc', 'PayPal Holdings Inc', 'Amgen Inc', 'QUALCOMM Inc', 'Starbucks Corp', 'Intel Corp', 'Honeywell International Inc'],</w:t>
      </w:r>
    </w:p>
    <w:p w14:paraId="190614FF" w14:textId="77777777" w:rsidR="00C573BF" w:rsidRDefault="00C573BF" w:rsidP="00C573BF">
      <w:pPr>
        <w:spacing w:line="360" w:lineRule="auto"/>
        <w:jc w:val="both"/>
        <w:rPr>
          <w:rFonts w:ascii="Arial" w:hAnsi="Arial" w:cs="Arial"/>
          <w:iCs/>
          <w:lang w:val="en-US"/>
        </w:rPr>
      </w:pPr>
    </w:p>
    <w:p w14:paraId="19602D24" w14:textId="77777777" w:rsidR="00C573BF" w:rsidRDefault="00C573BF" w:rsidP="00C573BF">
      <w:pPr>
        <w:spacing w:line="360" w:lineRule="auto"/>
        <w:jc w:val="both"/>
        <w:rPr>
          <w:rFonts w:ascii="Arial" w:hAnsi="Arial" w:cs="Arial"/>
          <w:iCs/>
          <w:lang w:val="en-US"/>
        </w:rPr>
      </w:pPr>
      <w:r w:rsidRPr="00792DB8">
        <w:rPr>
          <w:rFonts w:ascii="Arial" w:hAnsi="Arial" w:cs="Arial"/>
          <w:iCs/>
          <w:lang w:val="en-US"/>
        </w:rPr>
        <w:t xml:space="preserve"> ['Cisco Systems Inc', 'Comcast Corp'], </w:t>
      </w:r>
    </w:p>
    <w:p w14:paraId="19B081E4" w14:textId="77777777" w:rsidR="00C573BF" w:rsidRDefault="00C573BF" w:rsidP="00C573BF">
      <w:pPr>
        <w:spacing w:line="360" w:lineRule="auto"/>
        <w:jc w:val="both"/>
        <w:rPr>
          <w:rFonts w:ascii="Arial" w:hAnsi="Arial" w:cs="Arial"/>
          <w:iCs/>
          <w:lang w:val="en-US"/>
        </w:rPr>
      </w:pPr>
    </w:p>
    <w:p w14:paraId="2373CA11" w14:textId="77777777" w:rsidR="00C573BF" w:rsidRDefault="00C573BF" w:rsidP="00C573BF">
      <w:pPr>
        <w:spacing w:line="360" w:lineRule="auto"/>
        <w:jc w:val="both"/>
        <w:rPr>
          <w:rFonts w:ascii="Arial" w:hAnsi="Arial" w:cs="Arial"/>
          <w:iCs/>
          <w:lang w:val="en-US"/>
        </w:rPr>
      </w:pPr>
      <w:r w:rsidRPr="00792DB8">
        <w:rPr>
          <w:rFonts w:ascii="Arial" w:hAnsi="Arial" w:cs="Arial"/>
          <w:iCs/>
          <w:lang w:val="en-US"/>
        </w:rPr>
        <w:t xml:space="preserve">['ASML Holding NV', 'Adobe Inc', 'Broadcom Inc', 'Costco Wholesale Corp', 'Netflix Inc', 'AstraZeneca PLC ADR'], </w:t>
      </w:r>
    </w:p>
    <w:p w14:paraId="2C1BB788" w14:textId="77777777" w:rsidR="00C573BF" w:rsidRDefault="00C573BF" w:rsidP="00C573BF">
      <w:pPr>
        <w:spacing w:line="360" w:lineRule="auto"/>
        <w:jc w:val="both"/>
        <w:rPr>
          <w:rFonts w:ascii="Arial" w:hAnsi="Arial" w:cs="Arial"/>
          <w:iCs/>
          <w:lang w:val="en-US"/>
        </w:rPr>
      </w:pPr>
    </w:p>
    <w:p w14:paraId="3E5CAF94" w14:textId="77777777" w:rsidR="00C573BF" w:rsidRPr="00792DB8" w:rsidRDefault="00C573BF" w:rsidP="00C573BF">
      <w:pPr>
        <w:spacing w:line="360" w:lineRule="auto"/>
        <w:jc w:val="both"/>
        <w:rPr>
          <w:rFonts w:ascii="Arial" w:hAnsi="Arial" w:cs="Arial"/>
          <w:iCs/>
          <w:lang w:val="en-US"/>
        </w:rPr>
      </w:pPr>
      <w:r w:rsidRPr="00792DB8">
        <w:rPr>
          <w:rFonts w:ascii="Arial" w:hAnsi="Arial" w:cs="Arial"/>
          <w:iCs/>
          <w:lang w:val="en-US"/>
        </w:rPr>
        <w:t>['Lucid Group Inc', 'Atlassian Corp', 'Constellation Energy Corp', 'Old Dominion Freight Line Inc', 'Workday Inc', '</w:t>
      </w:r>
      <w:proofErr w:type="spellStart"/>
      <w:r w:rsidRPr="00792DB8">
        <w:rPr>
          <w:rFonts w:ascii="Arial" w:hAnsi="Arial" w:cs="Arial"/>
          <w:iCs/>
          <w:lang w:val="en-US"/>
        </w:rPr>
        <w:t>MercadoLibre</w:t>
      </w:r>
      <w:proofErr w:type="spellEnd"/>
      <w:r w:rsidRPr="00792DB8">
        <w:rPr>
          <w:rFonts w:ascii="Arial" w:hAnsi="Arial" w:cs="Arial"/>
          <w:iCs/>
          <w:lang w:val="en-US"/>
        </w:rPr>
        <w:t xml:space="preserve"> Inc', 'Enphase Energy Inc', 'GLOBALFOUNDRIES Inc', 'American Electric Power Co Inc', 'Diamondback Energy Inc', 'Fastenal Co', 'ON Semiconductor Corp', 'Copart Inc', 'Datadog Inc', 'KLA Corp', 'Cadence Design Systems Inc', 'IDEXX Laboratories Inc', 'Marvell Technology Inc', 'Micron Technology Inc', 'Align Technology Inc', 'ANSYS Inc', '</w:t>
      </w:r>
      <w:proofErr w:type="spellStart"/>
      <w:r w:rsidRPr="00792DB8">
        <w:rPr>
          <w:rFonts w:ascii="Arial" w:hAnsi="Arial" w:cs="Arial"/>
          <w:iCs/>
          <w:lang w:val="en-US"/>
        </w:rPr>
        <w:t>Seagen</w:t>
      </w:r>
      <w:proofErr w:type="spellEnd"/>
      <w:r w:rsidRPr="00792DB8">
        <w:rPr>
          <w:rFonts w:ascii="Arial" w:hAnsi="Arial" w:cs="Arial"/>
          <w:iCs/>
          <w:lang w:val="en-US"/>
        </w:rPr>
        <w:t xml:space="preserve"> Inc', 'Cintas Corp', 'Monster Beverage Corp', 'Synopsys Inc', 'CoStar Group Inc', 'Dexcom Inc', 'Warner Bros Discovery Inc', 'Vertex Pharmaceuticals Inc', 'Exelon Corp', 'PACCAR Inc', '</w:t>
      </w:r>
      <w:proofErr w:type="spellStart"/>
      <w:r w:rsidRPr="00792DB8">
        <w:rPr>
          <w:rFonts w:ascii="Arial" w:hAnsi="Arial" w:cs="Arial"/>
          <w:iCs/>
          <w:lang w:val="en-US"/>
        </w:rPr>
        <w:t>Zscaler</w:t>
      </w:r>
      <w:proofErr w:type="spellEnd"/>
      <w:r w:rsidRPr="00792DB8">
        <w:rPr>
          <w:rFonts w:ascii="Arial" w:hAnsi="Arial" w:cs="Arial"/>
          <w:iCs/>
          <w:lang w:val="en-US"/>
        </w:rPr>
        <w:t xml:space="preserve"> Inc', 'Verisk Analytics Inc', 'CSX Corp', 'Sirius XM Holdings Inc', 'Dollar Tree Inc', 'Keurig Dr Pepper Inc', "O'Reilly Automotive Inc", 'Cognizant Technology Solutions Corp', 'Lululemon Athletica Inc', '</w:t>
      </w:r>
      <w:proofErr w:type="spellStart"/>
      <w:r w:rsidRPr="00792DB8">
        <w:rPr>
          <w:rFonts w:ascii="Arial" w:hAnsi="Arial" w:cs="Arial"/>
          <w:iCs/>
          <w:lang w:val="en-US"/>
        </w:rPr>
        <w:t>Crowdstrike</w:t>
      </w:r>
      <w:proofErr w:type="spellEnd"/>
      <w:r w:rsidRPr="00792DB8">
        <w:rPr>
          <w:rFonts w:ascii="Arial" w:hAnsi="Arial" w:cs="Arial"/>
          <w:iCs/>
          <w:lang w:val="en-US"/>
        </w:rPr>
        <w:t xml:space="preserve"> Holdings Inc', 'Ross Stores Inc', 'Microchip Technology Inc', 'Palo Alto Networks Inc', 'Electronic Arts Inc', 'Autodesk Inc', 'Xcel Energy Inc', 'JD.com Inc ADR', 'Fortinet Inc', 'Paychex Inc', 'Charter Communications Inc', 'GE HealthCare Technologies Inc', 'Marriott International Inc/MD', 'Illumina Inc', 'Baker Hughes Co', 'NXP Semiconductors NV', 'Walgreens </w:t>
      </w:r>
      <w:r w:rsidRPr="00792DB8">
        <w:rPr>
          <w:rFonts w:ascii="Arial" w:hAnsi="Arial" w:cs="Arial"/>
          <w:iCs/>
          <w:lang w:val="en-US"/>
        </w:rPr>
        <w:lastRenderedPageBreak/>
        <w:t>Boots Alliance Inc', 'Kraft Heinz Co/The', 'Biogen Inc', 'Zoom Video Communications Inc', 'eBay Inc', 'Moderna Inc']</w:t>
      </w:r>
    </w:p>
    <w:p w14:paraId="2DDF9262" w14:textId="77777777" w:rsidR="00C573BF" w:rsidRPr="00C573BF" w:rsidRDefault="00C573BF">
      <w:pPr>
        <w:rPr>
          <w:lang w:val="en-US"/>
        </w:rPr>
      </w:pPr>
    </w:p>
    <w:sectPr w:rsidR="00C573BF" w:rsidRPr="00C573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e He (Staff)" w:date="2023-08-20T13:08:00Z" w:initials="HH(">
    <w:p w14:paraId="3B807DEA" w14:textId="77777777" w:rsidR="008C3763" w:rsidRDefault="008C3763" w:rsidP="008C3763">
      <w:pPr>
        <w:pStyle w:val="CommentText"/>
      </w:pPr>
      <w:r>
        <w:rPr>
          <w:rStyle w:val="CommentReference"/>
        </w:rPr>
        <w:annotationRef/>
      </w:r>
      <w:r>
        <w:rPr>
          <w:lang w:val="en-US"/>
        </w:rPr>
        <w:t xml:space="preserve">Please re-format all the tables following my example here. This format is more widely employed by journal papers. </w:t>
      </w:r>
    </w:p>
  </w:comment>
  <w:comment w:id="2" w:author="He He (Staff)" w:date="2023-08-20T13:26:00Z" w:initials="HH(">
    <w:p w14:paraId="4B6B484F" w14:textId="77777777" w:rsidR="008C3763" w:rsidRDefault="008C3763" w:rsidP="008C3763">
      <w:pPr>
        <w:pStyle w:val="CommentText"/>
      </w:pPr>
      <w:r>
        <w:rPr>
          <w:rStyle w:val="CommentReference"/>
        </w:rPr>
        <w:annotationRef/>
      </w:r>
      <w:r>
        <w:rPr>
          <w:lang w:val="en-US"/>
        </w:rPr>
        <w:t xml:space="preserve">You need to be clear when this variable is equal to one, what does it mean. Same for section 5.3. </w:t>
      </w:r>
    </w:p>
  </w:comment>
  <w:comment w:id="3" w:author="Kobayashi, Kota" w:date="2023-08-22T01:25:00Z" w:initials="KK">
    <w:p w14:paraId="6DC1D16B" w14:textId="77777777" w:rsidR="008C3763" w:rsidRDefault="008C3763" w:rsidP="008C3763">
      <w:r>
        <w:rPr>
          <w:rStyle w:val="CommentReference"/>
        </w:rPr>
        <w:annotationRef/>
      </w:r>
      <w:r>
        <w:t>Added here</w:t>
      </w:r>
    </w:p>
  </w:comment>
  <w:comment w:id="4" w:author="Kobayashi, Kota" w:date="2023-08-22T11:13:00Z" w:initials="KK">
    <w:p w14:paraId="7FF6531C" w14:textId="77777777" w:rsidR="003C4A43" w:rsidRDefault="003C4A43" w:rsidP="003C4A43">
      <w:r>
        <w:rPr>
          <w:rStyle w:val="CommentReference"/>
        </w:rPr>
        <w:annotationRef/>
      </w:r>
      <w:r>
        <w:t>Is this way to put appendix correct?</w:t>
      </w:r>
    </w:p>
  </w:comment>
  <w:comment w:id="6" w:author="Kobayashi, Kota" w:date="2023-08-29T11:55:00Z" w:initials="KK">
    <w:p w14:paraId="18D5B5BC" w14:textId="77777777" w:rsidR="00C573BF" w:rsidRDefault="00C573BF" w:rsidP="00C573BF">
      <w:r>
        <w:rPr>
          <w:rStyle w:val="CommentReference"/>
        </w:rPr>
        <w:annotationRef/>
      </w:r>
      <w:r>
        <w:t>Explain what mean is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807DEA" w15:done="1"/>
  <w15:commentEx w15:paraId="4B6B484F" w15:done="0"/>
  <w15:commentEx w15:paraId="6DC1D16B" w15:done="0"/>
  <w15:commentEx w15:paraId="7FF6531C" w15:done="0"/>
  <w15:commentEx w15:paraId="18D5B5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C8EB5" w16cex:dateUtc="2023-08-20T12:08:00Z"/>
  <w16cex:commentExtensible w16cex:durableId="288C9312" w16cex:dateUtc="2023-08-20T12:26:00Z"/>
  <w16cex:commentExtensible w16cex:durableId="58AF0EF0" w16cex:dateUtc="2023-08-22T00:25:00Z"/>
  <w16cex:commentExtensible w16cex:durableId="45866C32" w16cex:dateUtc="2023-08-22T10:13:00Z"/>
  <w16cex:commentExtensible w16cex:durableId="737F1C61" w16cex:dateUtc="2023-08-29T1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807DEA" w16cid:durableId="288C8EB5"/>
  <w16cid:commentId w16cid:paraId="4B6B484F" w16cid:durableId="288C9312"/>
  <w16cid:commentId w16cid:paraId="6DC1D16B" w16cid:durableId="58AF0EF0"/>
  <w16cid:commentId w16cid:paraId="7FF6531C" w16cid:durableId="45866C32"/>
  <w16cid:commentId w16cid:paraId="18D5B5BC" w16cid:durableId="737F1C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5522817"/>
      <w:docPartObj>
        <w:docPartGallery w:val="Page Numbers (Bottom of Page)"/>
        <w:docPartUnique/>
      </w:docPartObj>
    </w:sdtPr>
    <w:sdtContent>
      <w:p w14:paraId="59A99D2D" w14:textId="77777777" w:rsidR="00000000" w:rsidRDefault="00000000" w:rsidP="005F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FFA3CF"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3283501"/>
      <w:docPartObj>
        <w:docPartGallery w:val="Page Numbers (Bottom of Page)"/>
        <w:docPartUnique/>
      </w:docPartObj>
    </w:sdtPr>
    <w:sdtContent>
      <w:p w14:paraId="48FB05BC" w14:textId="77777777" w:rsidR="00000000" w:rsidRDefault="00000000" w:rsidP="005F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117D8A2"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F2886"/>
    <w:multiLevelType w:val="hybridMultilevel"/>
    <w:tmpl w:val="9B40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E404C"/>
    <w:multiLevelType w:val="hybridMultilevel"/>
    <w:tmpl w:val="C15A1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715954"/>
    <w:multiLevelType w:val="hybridMultilevel"/>
    <w:tmpl w:val="8738D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131A4"/>
    <w:multiLevelType w:val="hybridMultilevel"/>
    <w:tmpl w:val="15D4D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405958">
    <w:abstractNumId w:val="1"/>
  </w:num>
  <w:num w:numId="2" w16cid:durableId="1053652347">
    <w:abstractNumId w:val="3"/>
  </w:num>
  <w:num w:numId="3" w16cid:durableId="1045643246">
    <w:abstractNumId w:val="0"/>
  </w:num>
  <w:num w:numId="4" w16cid:durableId="151022007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 He (Staff)">
    <w15:presenceInfo w15:providerId="AD" w15:userId="S::hbh22cxr@bangor.ac.uk::a1b96c0f-414c-411a-a2c3-015fa04f7ee4"/>
  </w15:person>
  <w15:person w15:author="Kobayashi, Kota">
    <w15:presenceInfo w15:providerId="AD" w15:userId="S::kk528@exeter.ac.uk::c19438ae-4cb8-4faf-881d-ee8decba4f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53"/>
    <w:rsid w:val="00062B53"/>
    <w:rsid w:val="003C4A43"/>
    <w:rsid w:val="00401D6B"/>
    <w:rsid w:val="008C3763"/>
    <w:rsid w:val="00C573B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82EE76B"/>
  <w15:chartTrackingRefBased/>
  <w15:docId w15:val="{F622D951-CC45-1944-9178-61DC23A06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01D6B"/>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401D6B"/>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01D6B"/>
    <w:pPr>
      <w:keepNext/>
      <w:spacing w:after="200"/>
      <w:jc w:val="center"/>
    </w:pPr>
    <w:rPr>
      <w:rFonts w:ascii="Arial" w:hAnsi="Arial"/>
      <w:iCs/>
      <w:color w:val="000000" w:themeColor="text1"/>
      <w:szCs w:val="18"/>
    </w:rPr>
  </w:style>
  <w:style w:type="character" w:customStyle="1" w:styleId="Heading1Char">
    <w:name w:val="Heading 1 Char"/>
    <w:basedOn w:val="DefaultParagraphFont"/>
    <w:link w:val="Heading1"/>
    <w:uiPriority w:val="9"/>
    <w:rsid w:val="00401D6B"/>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401D6B"/>
    <w:rPr>
      <w:rFonts w:asciiTheme="majorHAnsi" w:eastAsiaTheme="majorEastAsia" w:hAnsiTheme="majorHAnsi" w:cstheme="majorBidi"/>
      <w:b/>
      <w:color w:val="2F5496" w:themeColor="accent1" w:themeShade="BF"/>
      <w:sz w:val="28"/>
      <w:szCs w:val="26"/>
    </w:rPr>
  </w:style>
  <w:style w:type="paragraph" w:styleId="CommentText">
    <w:name w:val="annotation text"/>
    <w:basedOn w:val="Normal"/>
    <w:link w:val="CommentTextChar"/>
    <w:uiPriority w:val="99"/>
    <w:semiHidden/>
    <w:unhideWhenUsed/>
    <w:rsid w:val="008C3763"/>
    <w:rPr>
      <w:sz w:val="20"/>
      <w:szCs w:val="20"/>
    </w:rPr>
  </w:style>
  <w:style w:type="character" w:customStyle="1" w:styleId="CommentTextChar">
    <w:name w:val="Comment Text Char"/>
    <w:basedOn w:val="DefaultParagraphFont"/>
    <w:link w:val="CommentText"/>
    <w:uiPriority w:val="99"/>
    <w:semiHidden/>
    <w:rsid w:val="008C3763"/>
    <w:rPr>
      <w:sz w:val="20"/>
      <w:szCs w:val="20"/>
    </w:rPr>
  </w:style>
  <w:style w:type="character" w:styleId="CommentReference">
    <w:name w:val="annotation reference"/>
    <w:basedOn w:val="DefaultParagraphFont"/>
    <w:uiPriority w:val="99"/>
    <w:semiHidden/>
    <w:unhideWhenUsed/>
    <w:rsid w:val="008C3763"/>
    <w:rPr>
      <w:sz w:val="21"/>
      <w:szCs w:val="21"/>
    </w:rPr>
  </w:style>
  <w:style w:type="paragraph" w:styleId="ListParagraph">
    <w:name w:val="List Paragraph"/>
    <w:basedOn w:val="Normal"/>
    <w:uiPriority w:val="34"/>
    <w:qFormat/>
    <w:rsid w:val="00C573BF"/>
    <w:pPr>
      <w:ind w:left="720"/>
      <w:contextualSpacing/>
    </w:pPr>
  </w:style>
  <w:style w:type="paragraph" w:styleId="Footer">
    <w:name w:val="footer"/>
    <w:basedOn w:val="Normal"/>
    <w:link w:val="FooterChar"/>
    <w:uiPriority w:val="99"/>
    <w:unhideWhenUsed/>
    <w:rsid w:val="00C573BF"/>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573BF"/>
    <w:rPr>
      <w:sz w:val="18"/>
      <w:szCs w:val="18"/>
    </w:rPr>
  </w:style>
  <w:style w:type="character" w:styleId="PageNumber">
    <w:name w:val="page number"/>
    <w:basedOn w:val="DefaultParagraphFont"/>
    <w:uiPriority w:val="99"/>
    <w:semiHidden/>
    <w:unhideWhenUsed/>
    <w:rsid w:val="00C5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oter" Target="footer2.xml"/><Relationship Id="rId5" Type="http://schemas.openxmlformats.org/officeDocument/2006/relationships/comments" Target="comment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Kobayashi, Kota</dc:creator>
  <cp:keywords/>
  <dc:description/>
  <cp:lastModifiedBy>Kobayashi, Kota</cp:lastModifiedBy>
  <cp:revision>4</cp:revision>
  <dcterms:created xsi:type="dcterms:W3CDTF">2023-08-30T16:27:00Z</dcterms:created>
  <dcterms:modified xsi:type="dcterms:W3CDTF">2023-08-31T01:49:00Z</dcterms:modified>
</cp:coreProperties>
</file>