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GPHA</w:t>
      </w:r>
      <w:r>
        <w:t xml:space="preserve"> </w:t>
      </w:r>
      <w:r>
        <w:t xml:space="preserve">Internal</w:t>
      </w:r>
      <w:r>
        <w:t xml:space="preserve"> </w:t>
      </w:r>
      <w:r>
        <w:t xml:space="preserve">Audit</w:t>
      </w:r>
      <w:r>
        <w:t xml:space="preserve"> </w:t>
      </w:r>
      <w:r>
        <w:t xml:space="preserve">Workspace</w:t>
      </w:r>
      <w:r>
        <w:t xml:space="preserve"> </w:t>
      </w:r>
      <w:r>
        <w:t xml:space="preserve">(GIAW)</w:t>
      </w:r>
      <w:r>
        <w:t xml:space="preserve"> </w:t>
      </w:r>
      <w:r>
        <w:t xml:space="preserve">—</w:t>
      </w:r>
      <w:r>
        <w:t xml:space="preserve"> </w:t>
      </w:r>
      <w:r>
        <w:t xml:space="preserve">Technical</w:t>
      </w:r>
      <w:r>
        <w:t xml:space="preserve"> </w:t>
      </w:r>
      <w:r>
        <w:t xml:space="preserve">Documentation</w:t>
      </w:r>
    </w:p>
    <w:p>
      <w:pPr>
        <w:pStyle w:val="Subtitle"/>
      </w:pPr>
      <w:r>
        <w:t xml:space="preserve">Architecture,</w:t>
      </w:r>
      <w:r>
        <w:t xml:space="preserve"> </w:t>
      </w:r>
      <w:r>
        <w:t xml:space="preserve">modules,</w:t>
      </w:r>
      <w:r>
        <w:t xml:space="preserve"> </w:t>
      </w:r>
      <w:r>
        <w:t xml:space="preserve">data,</w:t>
      </w:r>
      <w:r>
        <w:t xml:space="preserve"> </w:t>
      </w:r>
      <w:r>
        <w:t xml:space="preserve">security,</w:t>
      </w:r>
      <w:r>
        <w:t xml:space="preserve"> </w:t>
      </w:r>
      <w:r>
        <w:t xml:space="preserve">interfaces</w:t>
      </w:r>
      <w:r>
        <w:t xml:space="preserve"> </w:t>
      </w:r>
      <w:r>
        <w:t xml:space="preserve">and</w:t>
      </w:r>
      <w:r>
        <w:t xml:space="preserve"> </w:t>
      </w:r>
      <w:r>
        <w:t xml:space="preserve">engineering</w:t>
      </w:r>
      <w:r>
        <w:t xml:space="preserve"> </w:t>
      </w:r>
      <w:r>
        <w:t xml:space="preserve">practice</w:t>
      </w:r>
    </w:p>
    <w:p>
      <w:pPr>
        <w:pStyle w:val="Author"/>
      </w:pPr>
      <w:r>
        <w:t xml:space="preserve">GPHA</w:t>
      </w:r>
      <w:r>
        <w:t xml:space="preserve"> </w:t>
      </w:r>
      <w:r>
        <w:t xml:space="preserve">Internal</w:t>
      </w:r>
      <w:r>
        <w:t xml:space="preserve"> </w:t>
      </w:r>
      <w:r>
        <w:t xml:space="preserve">Audit</w:t>
      </w:r>
      <w:r>
        <w:t xml:space="preserve"> </w:t>
      </w:r>
      <w:r>
        <w:t xml:space="preserve">Department</w:t>
      </w:r>
    </w:p>
    <w:p>
      <w:pPr>
        <w:pStyle w:val="Date"/>
      </w:pPr>
      <w:r>
        <w:t xml:space="preserve">Version</w:t>
      </w:r>
      <w:r>
        <w:t xml:space="preserve"> </w:t>
      </w:r>
      <w:r>
        <w:t xml:space="preserve">1.0</w:t>
      </w:r>
      <w:r>
        <w:t xml:space="preserve"> </w:t>
      </w:r>
      <w:r>
        <w:t xml:space="preserve">·</w:t>
      </w:r>
      <w:r>
        <w:t xml:space="preserve"> </w:t>
      </w:r>
      <w:r>
        <w:t xml:space="preserve">16</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document-control"/>
    <w:p>
      <w:pPr>
        <w:pStyle w:val="Heading1"/>
      </w:pPr>
      <w:r>
        <w:t xml:space="preserve">Document control</w:t>
      </w:r>
    </w:p>
    <w:tbl>
      <w:tblPr>
        <w:tblStyle w:val="Table"/>
        <w:tblW w:type="pct" w:w="5000"/>
        <w:tblLook w:firstRow="1" w:lastRow="0" w:firstColumn="0" w:lastColumn="0" w:noHBand="0" w:noVBand="0" w:val="0020"/>
        <w:jc w:val="start"/>
      </w:tblPr>
      <w:tblGrid>
        <w:gridCol w:w="2171"/>
        <w:gridCol w:w="5748"/>
      </w:tblGrid>
      <w:tr>
        <w:trPr>
          <w:tblHeader w:val="true"/>
          <w:tblHeader w:val="true"/>
        </w:trPr>
        <w:tc>
          <w:tcPr>
            <w:shd w:val="clear" w:color="auto" w:fill="1E60AE"/>
          </w:tcPr>
          <w:p>
            <w:pPr>
              <w:pStyle w:val="Compact"/>
              <w:jc w:val="left"/>
            </w:pPr>
            <w:r>
              <w:rPr>
                <w:b/>
                <w:color w:val="FFFFFF"/>
              </w:rPr>
              <w:t xml:space="preserve">Item</w:t>
            </w:r>
          </w:p>
        </w:tc>
        <w:tc>
          <w:tcPr>
            <w:shd w:val="clear" w:color="auto" w:fill="1E60AE"/>
          </w:tcPr>
          <w:p>
            <w:pPr>
              <w:pStyle w:val="Compact"/>
              <w:jc w:val="left"/>
            </w:pPr>
            <w:r>
              <w:rPr>
                <w:b/>
                <w:color w:val="FFFFFF"/>
              </w:rPr>
              <w:t xml:space="preserve">Value</w:t>
            </w:r>
          </w:p>
        </w:tc>
      </w:tr>
      <w:tr>
        <w:tc>
          <w:tcPr/>
          <w:p>
            <w:pPr>
              <w:pStyle w:val="Compact"/>
              <w:jc w:val="left"/>
            </w:pPr>
            <w:r>
              <w:t xml:space="preserve">System</w:t>
            </w:r>
          </w:p>
        </w:tc>
        <w:tc>
          <w:tcPr/>
          <w:p>
            <w:pPr>
              <w:pStyle w:val="Compact"/>
              <w:jc w:val="left"/>
            </w:pPr>
            <w:r>
              <w:t xml:space="preserve">GPHA Internal Audit Workspace (GIAW)</w:t>
            </w:r>
          </w:p>
        </w:tc>
      </w:tr>
      <w:tr>
        <w:tc>
          <w:tcPr/>
          <w:p>
            <w:pPr>
              <w:pStyle w:val="Compact"/>
              <w:jc w:val="left"/>
            </w:pPr>
            <w:r>
              <w:t xml:space="preserve">Document</w:t>
            </w:r>
          </w:p>
        </w:tc>
        <w:tc>
          <w:tcPr/>
          <w:p>
            <w:pPr>
              <w:pStyle w:val="Compact"/>
              <w:jc w:val="left"/>
            </w:pPr>
            <w:r>
              <w:t xml:space="preserve">Technical Documentation</w:t>
            </w:r>
          </w:p>
        </w:tc>
      </w:tr>
      <w:tr>
        <w:tc>
          <w:tcPr/>
          <w:p>
            <w:pPr>
              <w:pStyle w:val="Compact"/>
              <w:jc w:val="left"/>
            </w:pPr>
            <w:r>
              <w:t xml:space="preserve">Version</w:t>
            </w:r>
          </w:p>
        </w:tc>
        <w:tc>
          <w:tcPr/>
          <w:p>
            <w:pPr>
              <w:pStyle w:val="Compact"/>
              <w:jc w:val="left"/>
            </w:pPr>
            <w:r>
              <w:t xml:space="preserve">1.0 (first issue)</w:t>
            </w:r>
          </w:p>
        </w:tc>
      </w:tr>
      <w:tr>
        <w:tc>
          <w:tcPr/>
          <w:p>
            <w:pPr>
              <w:pStyle w:val="Compact"/>
              <w:jc w:val="left"/>
            </w:pPr>
            <w:r>
              <w:t xml:space="preserve">Code baseline</w:t>
            </w:r>
          </w:p>
        </w:tc>
        <w:tc>
          <w:tcPr/>
          <w:p>
            <w:pPr>
              <w:pStyle w:val="Compact"/>
              <w:jc w:val="left"/>
            </w:pPr>
            <w:r>
              <w:t xml:space="preserve">Repository</w:t>
            </w:r>
            <w:r>
              <w:t xml:space="preserve"> </w:t>
            </w:r>
            <w:r>
              <w:rPr>
                <w:rStyle w:val="VerbatimChar"/>
              </w:rPr>
              <w:t xml:space="preserve">C:\dev\GPHAIAWORKSPACE</w:t>
            </w:r>
            <w:r>
              <w:t xml:space="preserve">, commit</w:t>
            </w:r>
            <w:r>
              <w:t xml:space="preserve"> </w:t>
            </w:r>
            <w:r>
              <w:rPr>
                <w:rStyle w:val="VerbatimChar"/>
              </w:rPr>
              <w:t xml:space="preserve">4e0d386</w:t>
            </w:r>
            <w:r>
              <w:t xml:space="preserve">, database migration</w:t>
            </w:r>
            <w:r>
              <w:t xml:space="preserve"> </w:t>
            </w:r>
            <w:r>
              <w:rPr>
                <w:rStyle w:val="VerbatimChar"/>
              </w:rPr>
              <w:t xml:space="preserve">0034_drop_workspace_prefs</w:t>
            </w:r>
          </w:p>
        </w:tc>
      </w:tr>
      <w:tr>
        <w:tc>
          <w:tcPr/>
          <w:p>
            <w:pPr>
              <w:pStyle w:val="Compact"/>
              <w:jc w:val="left"/>
            </w:pPr>
            <w:r>
              <w:t xml:space="preserve">Audience</w:t>
            </w:r>
          </w:p>
        </w:tc>
        <w:tc>
          <w:tcPr/>
          <w:p>
            <w:pPr>
              <w:pStyle w:val="Compact"/>
              <w:jc w:val="left"/>
            </w:pPr>
            <w:r>
              <w:t xml:space="preserve">Developers, technical administrators, IT security reviewers, support engineers</w:t>
            </w:r>
          </w:p>
        </w:tc>
      </w:tr>
      <w:tr>
        <w:tc>
          <w:tcPr/>
          <w:p>
            <w:pPr>
              <w:pStyle w:val="Compact"/>
              <w:jc w:val="left"/>
            </w:pPr>
            <w:r>
              <w:t xml:space="preserve">Owner</w:t>
            </w:r>
          </w:p>
        </w:tc>
        <w:tc>
          <w:tcPr/>
          <w:p>
            <w:pPr>
              <w:pStyle w:val="Compact"/>
              <w:jc w:val="left"/>
            </w:pPr>
            <w:r>
              <w:t xml:space="preserve">GIAW system owner (GPHA Internal Audit), to be named</w:t>
            </w:r>
          </w:p>
        </w:tc>
      </w:tr>
      <w:tr>
        <w:tc>
          <w:tcPr/>
          <w:p>
            <w:pPr>
              <w:pStyle w:val="Compact"/>
              <w:jc w:val="left"/>
            </w:pPr>
            <w:r>
              <w:t xml:space="preserve">Related documents</w:t>
            </w:r>
          </w:p>
        </w:tc>
        <w:tc>
          <w:tcPr/>
          <w:p>
            <w:pPr>
              <w:pStyle w:val="Compact"/>
              <w:jc w:val="left"/>
            </w:pPr>
            <w:r>
              <w:t xml:space="preserve">Technology Stack (02), Administration Guide (03), Governance &amp; Operations (04), User Manual (05), Training Guide (06), QA report (</w:t>
            </w:r>
            <w:r>
              <w:rPr>
                <w:rStyle w:val="VerbatimChar"/>
              </w:rPr>
              <w:t xml:space="preserve">docs/qa/2026-10-15-e2e-qa-report.md</w:t>
            </w:r>
            <w:r>
              <w:t xml:space="preserve">),</w:t>
            </w:r>
            <w:r>
              <w:t xml:space="preserve"> </w:t>
            </w:r>
            <w:r>
              <w:rPr>
                <w:rStyle w:val="VerbatimChar"/>
              </w:rPr>
              <w:t xml:space="preserve">mainBLUEPRINT.md</w:t>
            </w:r>
          </w:p>
        </w:tc>
      </w:tr>
    </w:tbl>
    <w:p>
      <w:pPr>
        <w:pStyle w:val="BodyText"/>
      </w:pPr>
      <w:r>
        <w:rPr>
          <w:bCs/>
          <w:b/>
        </w:rPr>
        <w:t xml:space="preserve">Change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1E60AE"/>
          </w:tcPr>
          <w:p>
            <w:pPr>
              <w:pStyle w:val="Compact"/>
              <w:jc w:val="left"/>
            </w:pPr>
            <w:r>
              <w:rPr>
                <w:b/>
                <w:color w:val="FFFFFF"/>
              </w:rPr>
              <w:t xml:space="preserve">Version</w:t>
            </w:r>
          </w:p>
        </w:tc>
        <w:tc>
          <w:tcPr>
            <w:shd w:val="clear" w:color="auto" w:fill="1E60AE"/>
          </w:tcPr>
          <w:p>
            <w:pPr>
              <w:pStyle w:val="Compact"/>
              <w:jc w:val="left"/>
            </w:pPr>
            <w:r>
              <w:rPr>
                <w:b/>
                <w:color w:val="FFFFFF"/>
              </w:rPr>
              <w:t xml:space="preserve">Date</w:t>
            </w:r>
          </w:p>
        </w:tc>
        <w:tc>
          <w:tcPr>
            <w:shd w:val="clear" w:color="auto" w:fill="1E60AE"/>
          </w:tcPr>
          <w:p>
            <w:pPr>
              <w:pStyle w:val="Compact"/>
              <w:jc w:val="left"/>
            </w:pPr>
            <w:r>
              <w:rPr>
                <w:b/>
                <w:color w:val="FFFFFF"/>
              </w:rPr>
              <w:t xml:space="preserve">Change</w:t>
            </w:r>
          </w:p>
        </w:tc>
        <w:tc>
          <w:tcPr>
            <w:shd w:val="clear" w:color="auto" w:fill="1E60AE"/>
          </w:tcPr>
          <w:p>
            <w:pPr>
              <w:pStyle w:val="Compact"/>
              <w:jc w:val="left"/>
            </w:pPr>
            <w:r>
              <w:rPr>
                <w:b/>
                <w:color w:val="FFFFFF"/>
              </w:rPr>
              <w:t xml:space="preserve">By</w:t>
            </w:r>
          </w:p>
        </w:tc>
      </w:tr>
      <w:tr>
        <w:tc>
          <w:tcPr/>
          <w:p>
            <w:pPr>
              <w:pStyle w:val="Compact"/>
              <w:jc w:val="left"/>
            </w:pPr>
            <w:r>
              <w:t xml:space="preserve">1.0</w:t>
            </w:r>
          </w:p>
        </w:tc>
        <w:tc>
          <w:tcPr/>
          <w:p>
            <w:pPr>
              <w:pStyle w:val="Compact"/>
              <w:jc w:val="left"/>
            </w:pPr>
            <w:r>
              <w:t xml:space="preserve">16 Oct 2026</w:t>
            </w:r>
          </w:p>
        </w:tc>
        <w:tc>
          <w:tcPr/>
          <w:p>
            <w:pPr>
              <w:pStyle w:val="Compact"/>
              <w:jc w:val="left"/>
            </w:pPr>
            <w:r>
              <w:t xml:space="preserve">First issue</w:t>
            </w:r>
          </w:p>
        </w:tc>
        <w:tc>
          <w:tcPr/>
          <w:p>
            <w:pPr>
              <w:pStyle w:val="Compact"/>
              <w:jc w:val="left"/>
            </w:pPr>
            <w:r>
              <w:t xml:space="preserve">GIAW project</w:t>
            </w:r>
          </w:p>
        </w:tc>
      </w:tr>
    </w:tbl>
    <w:bookmarkEnd w:id="20"/>
    <w:bookmarkStart w:id="21" w:name="purpose-and-scope"/>
    <w:p>
      <w:pPr>
        <w:pStyle w:val="Heading1"/>
      </w:pPr>
      <w:r>
        <w:t xml:space="preserve">1. Purpose and scope</w:t>
      </w:r>
    </w:p>
    <w:p>
      <w:pPr>
        <w:pStyle w:val="FirstParagraph"/>
      </w:pPr>
      <w:r>
        <w:t xml:space="preserve">GIAW is GPHA’s internal audit management system. It supports the full internal audit cycle:</w:t>
      </w:r>
    </w:p>
    <w:p>
      <w:pPr>
        <w:numPr>
          <w:ilvl w:val="0"/>
          <w:numId w:val="1001"/>
        </w:numPr>
        <w:pStyle w:val="Compact"/>
      </w:pPr>
      <w:r>
        <w:t xml:space="preserve">the audit universe and risk assessment;</w:t>
      </w:r>
    </w:p>
    <w:p>
      <w:pPr>
        <w:numPr>
          <w:ilvl w:val="0"/>
          <w:numId w:val="1001"/>
        </w:numPr>
        <w:pStyle w:val="Compact"/>
      </w:pPr>
      <w:r>
        <w:t xml:space="preserve">the annual Assurance Plan;</w:t>
      </w:r>
    </w:p>
    <w:p>
      <w:pPr>
        <w:numPr>
          <w:ilvl w:val="0"/>
          <w:numId w:val="1001"/>
        </w:numPr>
        <w:pStyle w:val="Compact"/>
      </w:pPr>
      <w:r>
        <w:t xml:space="preserve">engagements: planning, fieldwork, testing, working papers, evidence, issues and reports;</w:t>
      </w:r>
    </w:p>
    <w:p>
      <w:pPr>
        <w:numPr>
          <w:ilvl w:val="0"/>
          <w:numId w:val="1001"/>
        </w:numPr>
        <w:pStyle w:val="Compact"/>
      </w:pPr>
      <w:r>
        <w:t xml:space="preserve">remediation and follow-up;</w:t>
      </w:r>
    </w:p>
    <w:p>
      <w:pPr>
        <w:numPr>
          <w:ilvl w:val="0"/>
          <w:numId w:val="1001"/>
        </w:numPr>
        <w:pStyle w:val="Compact"/>
      </w:pPr>
      <w:r>
        <w:t xml:space="preserve">reporting to the Audit Committee;</w:t>
      </w:r>
    </w:p>
    <w:p>
      <w:pPr>
        <w:numPr>
          <w:ilvl w:val="0"/>
          <w:numId w:val="1001"/>
        </w:numPr>
        <w:pStyle w:val="Compact"/>
      </w:pPr>
      <w:r>
        <w:t xml:space="preserve">quality assurance.</w:t>
      </w:r>
    </w:p>
    <w:p>
      <w:pPr>
        <w:pStyle w:val="FirstParagraph"/>
      </w:pPr>
      <w:r>
        <w:t xml:space="preserve">It also covers related governance, risk and compliance (GRC) registers: Risk Manager, Compliance Maps, Policy Manager and Asset Inventory.</w:t>
      </w:r>
    </w:p>
    <w:p>
      <w:pPr>
        <w:pStyle w:val="BodyText"/>
      </w:pPr>
      <w:r>
        <w:t xml:space="preserve">This document describes how the system is built and how it behaves technically. How to install and run it is in the Administration Guide (03). How to use it is in the User Manual (05).</w:t>
      </w:r>
    </w:p>
    <w:bookmarkEnd w:id="21"/>
    <w:bookmarkStart w:id="25" w:name="system-overview"/>
    <w:p>
      <w:pPr>
        <w:pStyle w:val="Heading1"/>
      </w:pPr>
      <w:r>
        <w:t xml:space="preserve">2. System overview</w:t>
      </w:r>
    </w:p>
    <w:p>
      <w:pPr>
        <w:pStyle w:val="CaptionedFigure"/>
      </w:pPr>
      <w:r>
        <w:drawing>
          <wp:inline>
            <wp:extent cx="5334000" cy="2015380"/>
            <wp:effectExtent b="0" l="0" r="0" t="0"/>
            <wp:docPr descr="GIAW architecture" title="" id="23" name="Picture"/>
            <a:graphic>
              <a:graphicData uri="http://schemas.openxmlformats.org/drawingml/2006/picture">
                <pic:pic>
                  <pic:nvPicPr>
                    <pic:cNvPr descr="images/diagram-arch.png" id="24" name="Picture"/>
                    <pic:cNvPicPr>
                      <a:picLocks noChangeArrowheads="1" noChangeAspect="1"/>
                    </pic:cNvPicPr>
                  </pic:nvPicPr>
                  <pic:blipFill>
                    <a:blip r:embed="rId22"/>
                    <a:stretch>
                      <a:fillRect/>
                    </a:stretch>
                  </pic:blipFill>
                  <pic:spPr bwMode="auto">
                    <a:xfrm>
                      <a:off x="0" y="0"/>
                      <a:ext cx="5334000" cy="2015380"/>
                    </a:xfrm>
                    <a:prstGeom prst="rect">
                      <a:avLst/>
                    </a:prstGeom>
                    <a:noFill/>
                    <a:ln w="9525">
                      <a:noFill/>
                      <a:headEnd/>
                      <a:tailEnd/>
                    </a:ln>
                  </pic:spPr>
                </pic:pic>
              </a:graphicData>
            </a:graphic>
          </wp:inline>
        </w:drawing>
      </w:r>
    </w:p>
    <w:p>
      <w:pPr>
        <w:pStyle w:val="ImageCaption"/>
      </w:pPr>
      <w:r>
        <w:t xml:space="preserve">GIAW architecture</w:t>
      </w:r>
    </w:p>
    <w:p>
      <w:pPr>
        <w:pStyle w:val="BodyText"/>
      </w:pPr>
      <w:r>
        <w:t xml:space="preserve">GIAW is a</w:t>
      </w:r>
      <w:r>
        <w:t xml:space="preserve"> </w:t>
      </w:r>
      <w:r>
        <w:rPr>
          <w:bCs/>
          <w:b/>
        </w:rPr>
        <w:t xml:space="preserve">modular monolith</w:t>
      </w:r>
      <w:r>
        <w:t xml:space="preserve">:</w:t>
      </w:r>
    </w:p>
    <w:p>
      <w:pPr>
        <w:numPr>
          <w:ilvl w:val="0"/>
          <w:numId w:val="1002"/>
        </w:numPr>
        <w:pStyle w:val="Compact"/>
      </w:pPr>
      <w:r>
        <w:t xml:space="preserve">One Python web application (FastAPI) serves both the JSON API (</w:t>
      </w:r>
      <w:r>
        <w:rPr>
          <w:rStyle w:val="VerbatimChar"/>
        </w:rPr>
        <w:t xml:space="preserve">/api/...</w:t>
      </w:r>
      <w:r>
        <w:t xml:space="preserve">) and the browser front end (</w:t>
      </w:r>
      <w:r>
        <w:rPr>
          <w:rStyle w:val="VerbatimChar"/>
        </w:rPr>
        <w:t xml:space="preserve">/</w:t>
      </w:r>
      <w:r>
        <w:t xml:space="preserve"> </w:t>
      </w:r>
      <w:r>
        <w:t xml:space="preserve">and</w:t>
      </w:r>
      <w:r>
        <w:t xml:space="preserve"> </w:t>
      </w:r>
      <w:r>
        <w:rPr>
          <w:rStyle w:val="VerbatimChar"/>
        </w:rPr>
        <w:t xml:space="preserve">/static/...</w:t>
      </w:r>
      <w:r>
        <w:t xml:space="preserve">).</w:t>
      </w:r>
    </w:p>
    <w:p>
      <w:pPr>
        <w:numPr>
          <w:ilvl w:val="0"/>
          <w:numId w:val="1002"/>
        </w:numPr>
        <w:pStyle w:val="Compact"/>
      </w:pPr>
      <w:r>
        <w:t xml:space="preserve">All data sits in one MySQL database.</w:t>
      </w:r>
    </w:p>
    <w:p>
      <w:pPr>
        <w:numPr>
          <w:ilvl w:val="0"/>
          <w:numId w:val="1002"/>
        </w:numPr>
        <w:pStyle w:val="Compact"/>
      </w:pPr>
      <w:r>
        <w:t xml:space="preserve">Uploaded files and backups are stored encrypted on the server’s disk.</w:t>
      </w:r>
    </w:p>
    <w:p>
      <w:pPr>
        <w:pStyle w:val="FirstParagraph"/>
      </w:pPr>
      <w:r>
        <w:t xml:space="preserve">There is no separate front-end build, message queue or cache server. Background work (scheduled backups, overdue-action escalation, automations and robots) runs inside the application process on timers.</w:t>
      </w:r>
    </w:p>
    <w:tbl>
      <w:tblPr>
        <w:tblStyle w:val="Table"/>
        <w:tblW w:type="pct" w:w="5000"/>
        <w:tblLook w:firstRow="1" w:lastRow="0" w:firstColumn="0" w:lastColumn="0" w:noHBand="0" w:noVBand="0" w:val="0020"/>
        <w:jc w:val="start"/>
      </w:tblPr>
      <w:tblGrid>
        <w:gridCol w:w="1456"/>
        <w:gridCol w:w="2366"/>
        <w:gridCol w:w="4096"/>
      </w:tblGrid>
      <w:tr>
        <w:trPr>
          <w:tblHeader w:val="true"/>
          <w:tblHeader w:val="true"/>
        </w:trPr>
        <w:tc>
          <w:tcPr>
            <w:shd w:val="clear" w:color="auto" w:fill="1E60AE"/>
          </w:tcPr>
          <w:p>
            <w:pPr>
              <w:pStyle w:val="Compact"/>
              <w:jc w:val="left"/>
            </w:pPr>
            <w:r>
              <w:rPr>
                <w:b/>
                <w:color w:val="FFFFFF"/>
              </w:rPr>
              <w:t xml:space="preserve">Layer</w:t>
            </w:r>
          </w:p>
        </w:tc>
        <w:tc>
          <w:tcPr>
            <w:shd w:val="clear" w:color="auto" w:fill="1E60AE"/>
          </w:tcPr>
          <w:p>
            <w:pPr>
              <w:pStyle w:val="Compact"/>
              <w:jc w:val="left"/>
            </w:pPr>
            <w:r>
              <w:rPr>
                <w:b/>
                <w:color w:val="FFFFFF"/>
              </w:rPr>
              <w:t xml:space="preserve">Package</w:t>
            </w:r>
          </w:p>
        </w:tc>
        <w:tc>
          <w:tcPr>
            <w:shd w:val="clear" w:color="auto" w:fill="1E60AE"/>
          </w:tcPr>
          <w:p>
            <w:pPr>
              <w:pStyle w:val="Compact"/>
              <w:jc w:val="left"/>
            </w:pPr>
            <w:r>
              <w:rPr>
                <w:b/>
                <w:color w:val="FFFFFF"/>
              </w:rPr>
              <w:t xml:space="preserve">Responsibility</w:t>
            </w:r>
          </w:p>
        </w:tc>
      </w:tr>
      <w:tr>
        <w:tc>
          <w:tcPr/>
          <w:p>
            <w:pPr>
              <w:pStyle w:val="Compact"/>
              <w:jc w:val="left"/>
            </w:pPr>
            <w:r>
              <w:t xml:space="preserve">Front end</w:t>
            </w:r>
          </w:p>
        </w:tc>
        <w:tc>
          <w:tcPr/>
          <w:p>
            <w:pPr>
              <w:pStyle w:val="Compact"/>
              <w:jc w:val="left"/>
            </w:pPr>
            <w:r>
              <w:rPr>
                <w:rStyle w:val="VerbatimChar"/>
              </w:rPr>
              <w:t xml:space="preserve">app/static</w:t>
            </w:r>
          </w:p>
        </w:tc>
        <w:tc>
          <w:tcPr/>
          <w:p>
            <w:pPr>
              <w:pStyle w:val="Compact"/>
              <w:jc w:val="left"/>
            </w:pPr>
            <w:r>
              <w:t xml:space="preserve">Single-page application:</w:t>
            </w:r>
            <w:r>
              <w:t xml:space="preserve"> </w:t>
            </w:r>
            <w:r>
              <w:rPr>
                <w:rStyle w:val="VerbatimChar"/>
              </w:rPr>
              <w:t xml:space="preserve">index.html</w:t>
            </w:r>
            <w:r>
              <w:t xml:space="preserve">, 20 JavaScript files, one stylesheet, self-hosted fonts and icons</w:t>
            </w:r>
          </w:p>
        </w:tc>
      </w:tr>
      <w:tr>
        <w:tc>
          <w:tcPr/>
          <w:p>
            <w:pPr>
              <w:pStyle w:val="Compact"/>
              <w:jc w:val="left"/>
            </w:pPr>
            <w:r>
              <w:t xml:space="preserve">Platform core</w:t>
            </w:r>
          </w:p>
        </w:tc>
        <w:tc>
          <w:tcPr/>
          <w:p>
            <w:pPr>
              <w:pStyle w:val="Compact"/>
              <w:jc w:val="left"/>
            </w:pPr>
            <w:r>
              <w:rPr>
                <w:rStyle w:val="VerbatimChar"/>
              </w:rPr>
              <w:t xml:space="preserve">app/core</w:t>
            </w:r>
            <w:r>
              <w:t xml:space="preserve">,</w:t>
            </w:r>
            <w:r>
              <w:t xml:space="preserve"> </w:t>
            </w:r>
            <w:r>
              <w:rPr>
                <w:rStyle w:val="VerbatimChar"/>
              </w:rPr>
              <w:t xml:space="preserve">app/platform</w:t>
            </w:r>
          </w:p>
        </w:tc>
        <w:tc>
          <w:tcPr/>
          <w:p>
            <w:pPr>
              <w:pStyle w:val="Compact"/>
              <w:jc w:val="left"/>
            </w:pPr>
            <w:r>
              <w:t xml:space="preserve">Configuration, database, sessions, CSRF, permissions, audit trail, record history, approvals and e-signatures, users, roles, organizations, notifications, tasks, drafts, saved views, data import/export, backups, app registry</w:t>
            </w:r>
          </w:p>
        </w:tc>
      </w:tr>
      <w:tr>
        <w:tc>
          <w:tcPr/>
          <w:p>
            <w:pPr>
              <w:pStyle w:val="Compact"/>
              <w:jc w:val="left"/>
            </w:pPr>
            <w:r>
              <w:t xml:space="preserve">Audit domain</w:t>
            </w:r>
          </w:p>
        </w:tc>
        <w:tc>
          <w:tcPr/>
          <w:p>
            <w:pPr>
              <w:pStyle w:val="Compact"/>
              <w:jc w:val="left"/>
            </w:pPr>
            <w:r>
              <w:rPr>
                <w:rStyle w:val="VerbatimChar"/>
              </w:rPr>
              <w:t xml:space="preserve">app/domains/audit</w:t>
            </w:r>
          </w:p>
        </w:tc>
        <w:tc>
          <w:tcPr/>
          <w:p>
            <w:pPr>
              <w:pStyle w:val="Compact"/>
              <w:jc w:val="left"/>
            </w:pPr>
            <w:r>
              <w:t xml:space="preserve">Audits, fieldwork (RCM, tests, procedures, narratives, sign-offs), evidence requests, planning memos, methodology, capacity and time, reports, service feedback</w:t>
            </w:r>
          </w:p>
        </w:tc>
      </w:tr>
      <w:tr>
        <w:tc>
          <w:tcPr/>
          <w:p>
            <w:pPr>
              <w:pStyle w:val="Compact"/>
              <w:jc w:val="left"/>
            </w:pPr>
            <w:r>
              <w:t xml:space="preserve">Assurance domain</w:t>
            </w:r>
          </w:p>
        </w:tc>
        <w:tc>
          <w:tcPr/>
          <w:p>
            <w:pPr>
              <w:pStyle w:val="Compact"/>
              <w:jc w:val="left"/>
            </w:pPr>
            <w:r>
              <w:rPr>
                <w:rStyle w:val="VerbatimChar"/>
              </w:rPr>
              <w:t xml:space="preserve">app/domains/assurance</w:t>
            </w:r>
          </w:p>
        </w:tc>
        <w:tc>
          <w:tcPr/>
          <w:p>
            <w:pPr>
              <w:pStyle w:val="Compact"/>
              <w:jc w:val="left"/>
            </w:pPr>
            <w:r>
              <w:t xml:space="preserve">Audit universe, audit risk assessments, Assurance Plans, plan cycle and change requests, scheduler, Audit Committee, governance portal, QAIP</w:t>
            </w:r>
          </w:p>
        </w:tc>
      </w:tr>
      <w:tr>
        <w:tc>
          <w:tcPr/>
          <w:p>
            <w:pPr>
              <w:pStyle w:val="Compact"/>
              <w:jc w:val="left"/>
            </w:pPr>
            <w:r>
              <w:t xml:space="preserve">Issues domain</w:t>
            </w:r>
          </w:p>
        </w:tc>
        <w:tc>
          <w:tcPr/>
          <w:p>
            <w:pPr>
              <w:pStyle w:val="Compact"/>
              <w:jc w:val="left"/>
            </w:pPr>
            <w:r>
              <w:rPr>
                <w:rStyle w:val="VerbatimChar"/>
              </w:rPr>
              <w:t xml:space="preserve">app/domains/issues</w:t>
            </w:r>
          </w:p>
        </w:tc>
        <w:tc>
          <w:tcPr/>
          <w:p>
            <w:pPr>
              <w:pStyle w:val="Compact"/>
              <w:jc w:val="left"/>
            </w:pPr>
            <w:r>
              <w:t xml:space="preserve">Remediation actions, follow-up and statutory returns, nonconformances</w:t>
            </w:r>
          </w:p>
        </w:tc>
      </w:tr>
      <w:tr>
        <w:tc>
          <w:tcPr/>
          <w:p>
            <w:pPr>
              <w:pStyle w:val="Compact"/>
              <w:jc w:val="left"/>
            </w:pPr>
            <w:r>
              <w:t xml:space="preserve">GRC domain</w:t>
            </w:r>
          </w:p>
        </w:tc>
        <w:tc>
          <w:tcPr/>
          <w:p>
            <w:pPr>
              <w:pStyle w:val="Compact"/>
              <w:jc w:val="left"/>
            </w:pPr>
            <w:r>
              <w:rPr>
                <w:rStyle w:val="VerbatimChar"/>
              </w:rPr>
              <w:t xml:space="preserve">app/domains/grc</w:t>
            </w:r>
          </w:p>
        </w:tc>
        <w:tc>
          <w:tcPr/>
          <w:p>
            <w:pPr>
              <w:pStyle w:val="Compact"/>
              <w:jc w:val="left"/>
            </w:pPr>
            <w:r>
              <w:t xml:space="preserve">Risk Manager (objectives, risks, KRIs), Compliance Maps, Policy Manager and attestations, Asset Inventory and third-party due diligence, cross-register links</w:t>
            </w:r>
          </w:p>
        </w:tc>
      </w:tr>
      <w:tr>
        <w:tc>
          <w:tcPr/>
          <w:p>
            <w:pPr>
              <w:pStyle w:val="Compact"/>
              <w:jc w:val="left"/>
            </w:pPr>
            <w:r>
              <w:t xml:space="preserve">Services</w:t>
            </w:r>
          </w:p>
        </w:tc>
        <w:tc>
          <w:tcPr/>
          <w:p>
            <w:pPr>
              <w:pStyle w:val="Compact"/>
              <w:jc w:val="left"/>
            </w:pPr>
            <w:r>
              <w:rPr>
                <w:rStyle w:val="VerbatimChar"/>
              </w:rPr>
              <w:t xml:space="preserve">app/services</w:t>
            </w:r>
          </w:p>
        </w:tc>
        <w:tc>
          <w:tcPr/>
          <w:p>
            <w:pPr>
              <w:pStyle w:val="Compact"/>
              <w:jc w:val="left"/>
            </w:pPr>
            <w:r>
              <w:t xml:space="preserve">Analytics, Documents (Word output, encrypted file storage), Results / Storyboards / Robots, optional AI drafting</w:t>
            </w:r>
          </w:p>
        </w:tc>
      </w:tr>
    </w:tbl>
    <w:p>
      <w:pPr>
        <w:pStyle w:val="BodyText"/>
      </w:pPr>
      <w:r>
        <w:rPr>
          <w:bCs/>
          <w:b/>
        </w:rPr>
        <w:t xml:space="preserve">Size of the code base (baseline above):</w:t>
      </w:r>
    </w:p>
    <w:p>
      <w:pPr>
        <w:numPr>
          <w:ilvl w:val="0"/>
          <w:numId w:val="1003"/>
        </w:numPr>
        <w:pStyle w:val="Compact"/>
      </w:pPr>
      <w:r>
        <w:t xml:space="preserve">about 31,300 lines of Python;</w:t>
      </w:r>
    </w:p>
    <w:p>
      <w:pPr>
        <w:numPr>
          <w:ilvl w:val="0"/>
          <w:numId w:val="1003"/>
        </w:numPr>
        <w:pStyle w:val="Compact"/>
      </w:pPr>
      <w:r>
        <w:t xml:space="preserve">about 12,400 lines of JavaScript and CSS;</w:t>
      </w:r>
    </w:p>
    <w:p>
      <w:pPr>
        <w:numPr>
          <w:ilvl w:val="0"/>
          <w:numId w:val="1003"/>
        </w:numPr>
        <w:pStyle w:val="Compact"/>
      </w:pPr>
      <w:r>
        <w:t xml:space="preserve">104 database tables;</w:t>
      </w:r>
    </w:p>
    <w:p>
      <w:pPr>
        <w:numPr>
          <w:ilvl w:val="0"/>
          <w:numId w:val="1003"/>
        </w:numPr>
        <w:pStyle w:val="Compact"/>
      </w:pPr>
      <w:r>
        <w:t xml:space="preserve">34 migrations;</w:t>
      </w:r>
    </w:p>
    <w:p>
      <w:pPr>
        <w:numPr>
          <w:ilvl w:val="0"/>
          <w:numId w:val="1003"/>
        </w:numPr>
        <w:pStyle w:val="Compact"/>
      </w:pPr>
      <w:r>
        <w:t xml:space="preserve">390 API paths with 501 operations.</w:t>
      </w:r>
    </w:p>
    <w:bookmarkEnd w:id="25"/>
    <w:bookmarkStart w:id="26" w:name="business-modules-and-apps"/>
    <w:p>
      <w:pPr>
        <w:pStyle w:val="Heading1"/>
      </w:pPr>
      <w:r>
        <w:t xml:space="preserve">3. Business modules and apps</w:t>
      </w:r>
    </w:p>
    <w:p>
      <w:pPr>
        <w:pStyle w:val="FirstParagraph"/>
      </w:pPr>
      <w:r>
        <w:t xml:space="preserve">The</w:t>
      </w:r>
      <w:r>
        <w:t xml:space="preserve"> </w:t>
      </w:r>
      <w:r>
        <w:rPr>
          <w:bCs/>
          <w:b/>
        </w:rPr>
        <w:t xml:space="preserve">app registry</w:t>
      </w:r>
      <w:r>
        <w:t xml:space="preserve"> </w:t>
      </w:r>
      <w:r>
        <w:t xml:space="preserve">(</w:t>
      </w:r>
      <w:r>
        <w:rPr>
          <w:rStyle w:val="VerbatimChar"/>
        </w:rPr>
        <w:t xml:space="preserve">app/platform/apps/registry.py</w:t>
      </w:r>
      <w:r>
        <w:t xml:space="preserve">) is the single list of apps. It drives:</w:t>
      </w:r>
    </w:p>
    <w:p>
      <w:pPr>
        <w:numPr>
          <w:ilvl w:val="0"/>
          <w:numId w:val="1004"/>
        </w:numPr>
        <w:pStyle w:val="Compact"/>
      </w:pPr>
      <w:r>
        <w:t xml:space="preserve">the sidebar;</w:t>
      </w:r>
    </w:p>
    <w:p>
      <w:pPr>
        <w:numPr>
          <w:ilvl w:val="0"/>
          <w:numId w:val="1004"/>
        </w:numPr>
        <w:pStyle w:val="Compact"/>
      </w:pPr>
      <w:r>
        <w:t xml:space="preserve">the Workspace Apps page;</w:t>
      </w:r>
    </w:p>
    <w:p>
      <w:pPr>
        <w:numPr>
          <w:ilvl w:val="0"/>
          <w:numId w:val="1004"/>
        </w:numPr>
        <w:pStyle w:val="Compact"/>
      </w:pPr>
      <w:r>
        <w:rPr>
          <w:iCs/>
          <w:i/>
        </w:rPr>
        <w:t xml:space="preserve">Apps &amp; customization</w:t>
      </w:r>
      <w:r>
        <w:t xml:space="preserve">.</w:t>
      </w:r>
    </w:p>
    <w:p>
      <w:pPr>
        <w:pStyle w:val="FirstParagraph"/>
      </w:pPr>
      <w:r>
        <w:t xml:space="preserve">The Super Administrator can rename an app or switch it off. A switched-off app disappears from the interface, and its API paths answer</w:t>
      </w:r>
      <w:r>
        <w:t xml:space="preserve"> </w:t>
      </w:r>
      <w:r>
        <w:rPr>
          <w:rStyle w:val="VerbatimChar"/>
        </w:rPr>
        <w:t xml:space="preserve">404</w:t>
      </w:r>
      <w:r>
        <w:t xml:space="preserve"> </w:t>
      </w:r>
      <w:r>
        <w:t xml:space="preserve">for everyone.</w:t>
      </w:r>
      <w:r>
        <w:t xml:space="preserve"> </w:t>
      </w:r>
      <w:r>
        <w:rPr>
          <w:bCs/>
          <w:b/>
        </w:rPr>
        <w:t xml:space="preserve">Core</w:t>
      </w:r>
      <w:r>
        <w:t xml:space="preserve"> </w:t>
      </w:r>
      <w:r>
        <w:t xml:space="preserve">apps cannot be switched off.</w:t>
      </w:r>
    </w:p>
    <w:tbl>
      <w:tblPr>
        <w:tblStyle w:val="Table"/>
        <w:tblW w:type="pct" w:w="5000"/>
        <w:tblLook w:firstRow="1" w:lastRow="0" w:firstColumn="0" w:lastColumn="0" w:noHBand="0" w:noVBand="0" w:val="0020"/>
        <w:jc w:val="start"/>
      </w:tblPr>
      <w:tblGrid>
        <w:gridCol w:w="1363"/>
        <w:gridCol w:w="2921"/>
        <w:gridCol w:w="2921"/>
        <w:gridCol w:w="714"/>
      </w:tblGrid>
      <w:tr>
        <w:trPr>
          <w:tblHeader w:val="true"/>
          <w:tblHeader w:val="true"/>
        </w:trPr>
        <w:tc>
          <w:tcPr>
            <w:shd w:val="clear" w:color="auto" w:fill="1E60AE"/>
          </w:tcPr>
          <w:p>
            <w:pPr>
              <w:pStyle w:val="Compact"/>
              <w:jc w:val="left"/>
            </w:pPr>
            <w:r>
              <w:rPr>
                <w:b/>
                <w:color w:val="FFFFFF"/>
              </w:rPr>
              <w:t xml:space="preserve">Group</w:t>
            </w:r>
          </w:p>
        </w:tc>
        <w:tc>
          <w:tcPr>
            <w:shd w:val="clear" w:color="auto" w:fill="1E60AE"/>
          </w:tcPr>
          <w:p>
            <w:pPr>
              <w:pStyle w:val="Compact"/>
              <w:jc w:val="left"/>
            </w:pPr>
            <w:r>
              <w:rPr>
                <w:b/>
                <w:color w:val="FFFFFF"/>
              </w:rPr>
              <w:t xml:space="preserve">App</w:t>
            </w:r>
          </w:p>
        </w:tc>
        <w:tc>
          <w:tcPr>
            <w:shd w:val="clear" w:color="auto" w:fill="1E60AE"/>
          </w:tcPr>
          <w:p>
            <w:pPr>
              <w:pStyle w:val="Compact"/>
              <w:jc w:val="left"/>
            </w:pPr>
            <w:r>
              <w:rPr>
                <w:b/>
                <w:color w:val="FFFFFF"/>
              </w:rPr>
              <w:t xml:space="preserve">Main screens / features</w:t>
            </w:r>
          </w:p>
        </w:tc>
        <w:tc>
          <w:tcPr>
            <w:shd w:val="clear" w:color="auto" w:fill="1E60AE"/>
          </w:tcPr>
          <w:p>
            <w:pPr>
              <w:pStyle w:val="Compact"/>
              <w:jc w:val="left"/>
            </w:pPr>
            <w:r>
              <w:rPr>
                <w:b/>
                <w:color w:val="FFFFFF"/>
              </w:rPr>
              <w:t xml:space="preserve">Core</w:t>
            </w:r>
          </w:p>
        </w:tc>
      </w:tr>
      <w:tr>
        <w:tc>
          <w:tcPr/>
          <w:p>
            <w:pPr>
              <w:pStyle w:val="Compact"/>
              <w:jc w:val="left"/>
            </w:pPr>
            <w:r>
              <w:t xml:space="preserve">Home</w:t>
            </w:r>
          </w:p>
        </w:tc>
        <w:tc>
          <w:tcPr/>
          <w:p>
            <w:pPr>
              <w:pStyle w:val="Compact"/>
              <w:jc w:val="left"/>
            </w:pPr>
            <w:r>
              <w:t xml:space="preserve">Workspace Apps</w:t>
            </w:r>
          </w:p>
        </w:tc>
        <w:tc>
          <w:tcPr/>
          <w:p>
            <w:pPr>
              <w:pStyle w:val="Compact"/>
              <w:jc w:val="left"/>
            </w:pPr>
            <w:r>
              <w:t xml:space="preserve">Home page with every app and feature as a tile</w:t>
            </w:r>
          </w:p>
        </w:tc>
        <w:tc>
          <w:tcPr/>
          <w:p>
            <w:pPr>
              <w:pStyle w:val="Compact"/>
              <w:jc w:val="left"/>
            </w:pPr>
            <w:r>
              <w:t xml:space="preserve">Yes</w:t>
            </w:r>
          </w:p>
        </w:tc>
      </w:tr>
      <w:tr>
        <w:tc>
          <w:tcPr/>
          <w:p>
            <w:pPr>
              <w:pStyle w:val="Compact"/>
              <w:jc w:val="left"/>
            </w:pPr>
            <w:r>
              <w:t xml:space="preserve">Home</w:t>
            </w:r>
          </w:p>
        </w:tc>
        <w:tc>
          <w:tcPr/>
          <w:p>
            <w:pPr>
              <w:pStyle w:val="Compact"/>
              <w:jc w:val="left"/>
            </w:pPr>
            <w:r>
              <w:t xml:space="preserve">My Drafts</w:t>
            </w:r>
          </w:p>
        </w:tc>
        <w:tc>
          <w:tcPr/>
          <w:p>
            <w:pPr>
              <w:pStyle w:val="Compact"/>
              <w:jc w:val="left"/>
            </w:pPr>
            <w:r>
              <w:t xml:space="preserve">Autosaved forms waiting to be finished (top bar)</w:t>
            </w:r>
          </w:p>
        </w:tc>
        <w:tc>
          <w:tcPr/>
          <w:p>
            <w:pPr>
              <w:pStyle w:val="Compact"/>
              <w:jc w:val="left"/>
            </w:pPr>
            <w:r>
              <w:t xml:space="preserve">Yes</w:t>
            </w:r>
          </w:p>
        </w:tc>
      </w:tr>
      <w:tr>
        <w:tc>
          <w:tcPr/>
          <w:p>
            <w:pPr>
              <w:pStyle w:val="Compact"/>
              <w:jc w:val="left"/>
            </w:pPr>
            <w:r>
              <w:t xml:space="preserve">Audit management</w:t>
            </w:r>
          </w:p>
        </w:tc>
        <w:tc>
          <w:tcPr/>
          <w:p>
            <w:pPr>
              <w:pStyle w:val="Compact"/>
              <w:jc w:val="left"/>
            </w:pPr>
            <w:r>
              <w:t xml:space="preserve">Audit universe</w:t>
            </w:r>
          </w:p>
        </w:tc>
        <w:tc>
          <w:tcPr/>
          <w:p>
            <w:pPr>
              <w:pStyle w:val="Compact"/>
              <w:jc w:val="left"/>
            </w:pPr>
            <w:r>
              <w:t xml:space="preserve">Auditable entities defined on the Org Structure and Process library</w:t>
            </w:r>
          </w:p>
        </w:tc>
        <w:tc>
          <w:tcPr/>
          <w:p>
            <w:pPr>
              <w:pStyle w:val="Compact"/>
              <w:jc w:val="left"/>
            </w:pPr>
            <w:r>
              <w:t xml:space="preserve">Yes</w:t>
            </w:r>
          </w:p>
        </w:tc>
      </w:tr>
      <w:tr>
        <w:tc>
          <w:tcPr/>
          <w:p>
            <w:pPr>
              <w:pStyle w:val="Compact"/>
              <w:jc w:val="left"/>
            </w:pPr>
            <w:r>
              <w:t xml:space="preserve">Audit management</w:t>
            </w:r>
          </w:p>
        </w:tc>
        <w:tc>
          <w:tcPr/>
          <w:p>
            <w:pPr>
              <w:pStyle w:val="Compact"/>
              <w:jc w:val="left"/>
            </w:pPr>
            <w:r>
              <w:t xml:space="preserve">Audit risk assessment</w:t>
            </w:r>
          </w:p>
        </w:tc>
        <w:tc>
          <w:tcPr/>
          <w:p>
            <w:pPr>
              <w:pStyle w:val="Compact"/>
              <w:jc w:val="left"/>
            </w:pPr>
            <w:r>
              <w:t xml:space="preserve">Scoring of entities on assessment factors</w:t>
            </w:r>
          </w:p>
        </w:tc>
        <w:tc>
          <w:tcPr/>
          <w:p>
            <w:pPr>
              <w:pStyle w:val="Compact"/>
              <w:jc w:val="left"/>
            </w:pPr>
            <w:r>
              <w:t xml:space="preserve">–</w:t>
            </w:r>
          </w:p>
        </w:tc>
      </w:tr>
      <w:tr>
        <w:tc>
          <w:tcPr/>
          <w:p>
            <w:pPr>
              <w:pStyle w:val="Compact"/>
              <w:jc w:val="left"/>
            </w:pPr>
            <w:r>
              <w:t xml:space="preserve">Audit management</w:t>
            </w:r>
          </w:p>
        </w:tc>
        <w:tc>
          <w:tcPr/>
          <w:p>
            <w:pPr>
              <w:pStyle w:val="Compact"/>
              <w:jc w:val="left"/>
            </w:pPr>
            <w:r>
              <w:t xml:space="preserve">Assurance Plans</w:t>
            </w:r>
          </w:p>
        </w:tc>
        <w:tc>
          <w:tcPr/>
          <w:p>
            <w:pPr>
              <w:pStyle w:val="Compact"/>
              <w:jc w:val="left"/>
            </w:pPr>
            <w:r>
              <w:t xml:space="preserve">Annual plan, approval cycle, versions, distribution, change requests, timeline</w:t>
            </w:r>
          </w:p>
        </w:tc>
        <w:tc>
          <w:tcPr/>
          <w:p>
            <w:pPr>
              <w:pStyle w:val="Compact"/>
              <w:jc w:val="left"/>
            </w:pPr>
            <w:r>
              <w:t xml:space="preserve">Yes</w:t>
            </w:r>
          </w:p>
        </w:tc>
      </w:tr>
      <w:tr>
        <w:tc>
          <w:tcPr/>
          <w:p>
            <w:pPr>
              <w:pStyle w:val="Compact"/>
              <w:jc w:val="left"/>
            </w:pPr>
            <w:r>
              <w:t xml:space="preserve">Audit management</w:t>
            </w:r>
          </w:p>
        </w:tc>
        <w:tc>
          <w:tcPr/>
          <w:p>
            <w:pPr>
              <w:pStyle w:val="Compact"/>
              <w:jc w:val="left"/>
            </w:pPr>
            <w:r>
              <w:t xml:space="preserve">Audits</w:t>
            </w:r>
          </w:p>
        </w:tc>
        <w:tc>
          <w:tcPr/>
          <w:p>
            <w:pPr>
              <w:pStyle w:val="Compact"/>
              <w:jc w:val="left"/>
            </w:pPr>
            <w:r>
              <w:t xml:space="preserve">Engagements from planning to closure</w:t>
            </w:r>
          </w:p>
        </w:tc>
        <w:tc>
          <w:tcPr/>
          <w:p>
            <w:pPr>
              <w:pStyle w:val="Compact"/>
              <w:jc w:val="left"/>
            </w:pPr>
            <w:r>
              <w:t xml:space="preserve">Yes</w:t>
            </w:r>
          </w:p>
        </w:tc>
      </w:tr>
      <w:tr>
        <w:tc>
          <w:tcPr/>
          <w:p>
            <w:pPr>
              <w:pStyle w:val="Compact"/>
              <w:jc w:val="left"/>
            </w:pPr>
            <w:r>
              <w:t xml:space="preserve">Audit management</w:t>
            </w:r>
          </w:p>
        </w:tc>
        <w:tc>
          <w:tcPr/>
          <w:p>
            <w:pPr>
              <w:pStyle w:val="Compact"/>
              <w:jc w:val="left"/>
            </w:pPr>
            <w:r>
              <w:t xml:space="preserve">Status Tracker</w:t>
            </w:r>
          </w:p>
        </w:tc>
        <w:tc>
          <w:tcPr/>
          <w:p>
            <w:pPr>
              <w:pStyle w:val="Compact"/>
              <w:jc w:val="left"/>
            </w:pPr>
            <w:r>
              <w:t xml:space="preserve">Time expired, work completed, budget and time spent per audit</w:t>
            </w:r>
          </w:p>
        </w:tc>
        <w:tc>
          <w:tcPr/>
          <w:p>
            <w:pPr>
              <w:pStyle w:val="Compact"/>
              <w:jc w:val="left"/>
            </w:pPr>
            <w:r>
              <w:t xml:space="preserve">–</w:t>
            </w:r>
          </w:p>
        </w:tc>
      </w:tr>
      <w:tr>
        <w:tc>
          <w:tcPr/>
          <w:p>
            <w:pPr>
              <w:pStyle w:val="Compact"/>
              <w:jc w:val="left"/>
            </w:pPr>
            <w:r>
              <w:t xml:space="preserve">Audit management</w:t>
            </w:r>
          </w:p>
        </w:tc>
        <w:tc>
          <w:tcPr/>
          <w:p>
            <w:pPr>
              <w:pStyle w:val="Compact"/>
              <w:jc w:val="left"/>
            </w:pPr>
            <w:r>
              <w:t xml:space="preserve">Project Library</w:t>
            </w:r>
          </w:p>
        </w:tc>
        <w:tc>
          <w:tcPr/>
          <w:p>
            <w:pPr>
              <w:pStyle w:val="Compact"/>
              <w:jc w:val="left"/>
            </w:pPr>
            <w:r>
              <w:t xml:space="preserve">Reusable audit programmes (project templates)</w:t>
            </w:r>
          </w:p>
        </w:tc>
        <w:tc>
          <w:tcPr/>
          <w:p>
            <w:pPr>
              <w:pStyle w:val="Compact"/>
              <w:jc w:val="left"/>
            </w:pPr>
            <w:r>
              <w:t xml:space="preserve">–</w:t>
            </w:r>
          </w:p>
        </w:tc>
      </w:tr>
      <w:tr>
        <w:tc>
          <w:tcPr/>
          <w:p>
            <w:pPr>
              <w:pStyle w:val="Compact"/>
              <w:jc w:val="left"/>
            </w:pPr>
            <w:r>
              <w:t xml:space="preserve">Audit management</w:t>
            </w:r>
          </w:p>
        </w:tc>
        <w:tc>
          <w:tcPr/>
          <w:p>
            <w:pPr>
              <w:pStyle w:val="Compact"/>
              <w:jc w:val="left"/>
            </w:pPr>
            <w:r>
              <w:t xml:space="preserve">Task Tracker</w:t>
            </w:r>
          </w:p>
        </w:tc>
        <w:tc>
          <w:tcPr/>
          <w:p>
            <w:pPr>
              <w:pStyle w:val="Compact"/>
              <w:jc w:val="left"/>
            </w:pPr>
            <w:r>
              <w:t xml:space="preserve">Priorities, To-dos, Requests</w:t>
            </w:r>
          </w:p>
        </w:tc>
        <w:tc>
          <w:tcPr/>
          <w:p>
            <w:pPr>
              <w:pStyle w:val="Compact"/>
              <w:jc w:val="left"/>
            </w:pPr>
            <w:r>
              <w:t xml:space="preserve">–</w:t>
            </w:r>
          </w:p>
        </w:tc>
      </w:tr>
      <w:tr>
        <w:tc>
          <w:tcPr/>
          <w:p>
            <w:pPr>
              <w:pStyle w:val="Compact"/>
              <w:jc w:val="left"/>
            </w:pPr>
            <w:r>
              <w:t xml:space="preserve">Audit management</w:t>
            </w:r>
          </w:p>
        </w:tc>
        <w:tc>
          <w:tcPr/>
          <w:p>
            <w:pPr>
              <w:pStyle w:val="Compact"/>
              <w:jc w:val="left"/>
            </w:pPr>
            <w:r>
              <w:t xml:space="preserve">Issue Tracker</w:t>
            </w:r>
          </w:p>
        </w:tc>
        <w:tc>
          <w:tcPr/>
          <w:p>
            <w:pPr>
              <w:pStyle w:val="Compact"/>
              <w:jc w:val="left"/>
            </w:pPr>
            <w:r>
              <w:t xml:space="preserve">Issues and their remediation actions (tabs: Issues, Actions)</w:t>
            </w:r>
          </w:p>
        </w:tc>
        <w:tc>
          <w:tcPr/>
          <w:p>
            <w:pPr>
              <w:pStyle w:val="Compact"/>
              <w:jc w:val="left"/>
            </w:pPr>
            <w:r>
              <w:t xml:space="preserve">Yes</w:t>
            </w:r>
          </w:p>
        </w:tc>
      </w:tr>
      <w:tr>
        <w:tc>
          <w:tcPr/>
          <w:p>
            <w:pPr>
              <w:pStyle w:val="Compact"/>
              <w:jc w:val="left"/>
            </w:pPr>
            <w:r>
              <w:t xml:space="preserve">Resource management</w:t>
            </w:r>
          </w:p>
        </w:tc>
        <w:tc>
          <w:tcPr/>
          <w:p>
            <w:pPr>
              <w:pStyle w:val="Compact"/>
              <w:jc w:val="left"/>
            </w:pPr>
            <w:r>
              <w:t xml:space="preserve">Scheduler</w:t>
            </w:r>
          </w:p>
        </w:tc>
        <w:tc>
          <w:tcPr/>
          <w:p>
            <w:pPr>
              <w:pStyle w:val="Compact"/>
              <w:jc w:val="left"/>
            </w:pPr>
            <w:r>
              <w:t xml:space="preserve">Engagement windows and staff bookings</w:t>
            </w:r>
          </w:p>
        </w:tc>
        <w:tc>
          <w:tcPr/>
          <w:p>
            <w:pPr>
              <w:pStyle w:val="Compact"/>
              <w:jc w:val="left"/>
            </w:pPr>
            <w:r>
              <w:t xml:space="preserve">–</w:t>
            </w:r>
          </w:p>
        </w:tc>
      </w:tr>
      <w:tr>
        <w:tc>
          <w:tcPr/>
          <w:p>
            <w:pPr>
              <w:pStyle w:val="Compact"/>
              <w:jc w:val="left"/>
            </w:pPr>
            <w:r>
              <w:t xml:space="preserve">Resource management</w:t>
            </w:r>
          </w:p>
        </w:tc>
        <w:tc>
          <w:tcPr/>
          <w:p>
            <w:pPr>
              <w:pStyle w:val="Compact"/>
              <w:jc w:val="left"/>
            </w:pPr>
            <w:r>
              <w:t xml:space="preserve">Timesheets &amp; capacity</w:t>
            </w:r>
          </w:p>
        </w:tc>
        <w:tc>
          <w:tcPr/>
          <w:p>
            <w:pPr>
              <w:pStyle w:val="Compact"/>
              <w:jc w:val="left"/>
            </w:pPr>
            <w:r>
              <w:t xml:space="preserve">Available hours, utilisation, time sheets, skills</w:t>
            </w:r>
          </w:p>
        </w:tc>
        <w:tc>
          <w:tcPr/>
          <w:p>
            <w:pPr>
              <w:pStyle w:val="Compact"/>
              <w:jc w:val="left"/>
            </w:pPr>
            <w:r>
              <w:t xml:space="preserve">–</w:t>
            </w:r>
          </w:p>
        </w:tc>
      </w:tr>
      <w:tr>
        <w:tc>
          <w:tcPr/>
          <w:p>
            <w:pPr>
              <w:pStyle w:val="Compact"/>
              <w:jc w:val="left"/>
            </w:pPr>
            <w:r>
              <w:t xml:space="preserve">Risk management</w:t>
            </w:r>
          </w:p>
        </w:tc>
        <w:tc>
          <w:tcPr/>
          <w:p>
            <w:pPr>
              <w:pStyle w:val="Compact"/>
              <w:jc w:val="left"/>
            </w:pPr>
            <w:r>
              <w:t xml:space="preserve">Risk Manager</w:t>
            </w:r>
          </w:p>
        </w:tc>
        <w:tc>
          <w:tcPr/>
          <w:p>
            <w:pPr>
              <w:pStyle w:val="Compact"/>
              <w:jc w:val="left"/>
            </w:pPr>
            <w:r>
              <w:t xml:space="preserve">Strategic objectives, enterprise risks, heat maps, KRIs</w:t>
            </w:r>
          </w:p>
        </w:tc>
        <w:tc>
          <w:tcPr/>
          <w:p>
            <w:pPr>
              <w:pStyle w:val="Compact"/>
              <w:jc w:val="left"/>
            </w:pPr>
            <w:r>
              <w:t xml:space="preserve">–</w:t>
            </w:r>
          </w:p>
        </w:tc>
      </w:tr>
      <w:tr>
        <w:tc>
          <w:tcPr/>
          <w:p>
            <w:pPr>
              <w:pStyle w:val="Compact"/>
              <w:jc w:val="left"/>
            </w:pPr>
            <w:r>
              <w:t xml:space="preserve">Risk management</w:t>
            </w:r>
          </w:p>
        </w:tc>
        <w:tc>
          <w:tcPr/>
          <w:p>
            <w:pPr>
              <w:pStyle w:val="Compact"/>
              <w:jc w:val="left"/>
            </w:pPr>
            <w:r>
              <w:t xml:space="preserve">Process library</w:t>
            </w:r>
          </w:p>
        </w:tc>
        <w:tc>
          <w:tcPr/>
          <w:p>
            <w:pPr>
              <w:pStyle w:val="Compact"/>
              <w:jc w:val="left"/>
            </w:pPr>
            <w:r>
              <w:t xml:space="preserve">Business processes linked to org units, risks and controls</w:t>
            </w:r>
          </w:p>
        </w:tc>
        <w:tc>
          <w:tcPr/>
          <w:p>
            <w:pPr>
              <w:pStyle w:val="Compact"/>
              <w:jc w:val="left"/>
            </w:pPr>
            <w:r>
              <w:t xml:space="preserve">–</w:t>
            </w:r>
          </w:p>
        </w:tc>
      </w:tr>
      <w:tr>
        <w:tc>
          <w:tcPr/>
          <w:p>
            <w:pPr>
              <w:pStyle w:val="Compact"/>
              <w:jc w:val="left"/>
            </w:pPr>
            <w:r>
              <w:t xml:space="preserve">Risk management</w:t>
            </w:r>
          </w:p>
        </w:tc>
        <w:tc>
          <w:tcPr/>
          <w:p>
            <w:pPr>
              <w:pStyle w:val="Compact"/>
              <w:jc w:val="left"/>
            </w:pPr>
            <w:r>
              <w:t xml:space="preserve">Asset Inventory</w:t>
            </w:r>
          </w:p>
        </w:tc>
        <w:tc>
          <w:tcPr/>
          <w:p>
            <w:pPr>
              <w:pStyle w:val="Compact"/>
              <w:jc w:val="left"/>
            </w:pPr>
            <w:r>
              <w:t xml:space="preserve">Systems, data, facilities and third parties with due diligence</w:t>
            </w:r>
          </w:p>
        </w:tc>
        <w:tc>
          <w:tcPr/>
          <w:p>
            <w:pPr>
              <w:pStyle w:val="Compact"/>
              <w:jc w:val="left"/>
            </w:pPr>
            <w:r>
              <w:t xml:space="preserve">–</w:t>
            </w:r>
          </w:p>
        </w:tc>
      </w:tr>
      <w:tr>
        <w:tc>
          <w:tcPr/>
          <w:p>
            <w:pPr>
              <w:pStyle w:val="Compact"/>
              <w:jc w:val="left"/>
            </w:pPr>
            <w:r>
              <w:t xml:space="preserve">Compliance management</w:t>
            </w:r>
          </w:p>
        </w:tc>
        <w:tc>
          <w:tcPr/>
          <w:p>
            <w:pPr>
              <w:pStyle w:val="Compact"/>
              <w:jc w:val="left"/>
            </w:pPr>
            <w:r>
              <w:t xml:space="preserve">Frameworks</w:t>
            </w:r>
          </w:p>
        </w:tc>
        <w:tc>
          <w:tcPr/>
          <w:p>
            <w:pPr>
              <w:pStyle w:val="Compact"/>
              <w:jc w:val="left"/>
            </w:pPr>
            <w:r>
              <w:t xml:space="preserve">Frameworks and standard controls library</w:t>
            </w:r>
          </w:p>
        </w:tc>
        <w:tc>
          <w:tcPr/>
          <w:p>
            <w:pPr>
              <w:pStyle w:val="Compact"/>
              <w:jc w:val="left"/>
            </w:pPr>
            <w:r>
              <w:t xml:space="preserve">–</w:t>
            </w:r>
          </w:p>
        </w:tc>
      </w:tr>
      <w:tr>
        <w:tc>
          <w:tcPr/>
          <w:p>
            <w:pPr>
              <w:pStyle w:val="Compact"/>
              <w:jc w:val="left"/>
            </w:pPr>
            <w:r>
              <w:t xml:space="preserve">Compliance management</w:t>
            </w:r>
          </w:p>
        </w:tc>
        <w:tc>
          <w:tcPr/>
          <w:p>
            <w:pPr>
              <w:pStyle w:val="Compact"/>
              <w:jc w:val="left"/>
            </w:pPr>
            <w:r>
              <w:t xml:space="preserve">Compliance Maps</w:t>
            </w:r>
          </w:p>
        </w:tc>
        <w:tc>
          <w:tcPr/>
          <w:p>
            <w:pPr>
              <w:pStyle w:val="Compact"/>
              <w:jc w:val="left"/>
            </w:pPr>
            <w:r>
              <w:t xml:space="preserve">Obligations, requirements and the controls that meet them</w:t>
            </w:r>
          </w:p>
        </w:tc>
        <w:tc>
          <w:tcPr/>
          <w:p>
            <w:pPr>
              <w:pStyle w:val="Compact"/>
              <w:jc w:val="left"/>
            </w:pPr>
            <w:r>
              <w:t xml:space="preserve">–</w:t>
            </w:r>
          </w:p>
        </w:tc>
      </w:tr>
      <w:tr>
        <w:tc>
          <w:tcPr/>
          <w:p>
            <w:pPr>
              <w:pStyle w:val="Compact"/>
              <w:jc w:val="left"/>
            </w:pPr>
            <w:r>
              <w:t xml:space="preserve">Compliance management</w:t>
            </w:r>
          </w:p>
        </w:tc>
        <w:tc>
          <w:tcPr/>
          <w:p>
            <w:pPr>
              <w:pStyle w:val="Compact"/>
              <w:jc w:val="left"/>
            </w:pPr>
            <w:r>
              <w:t xml:space="preserve">Policy Manager</w:t>
            </w:r>
          </w:p>
        </w:tc>
        <w:tc>
          <w:tcPr/>
          <w:p>
            <w:pPr>
              <w:pStyle w:val="Compact"/>
              <w:jc w:val="left"/>
            </w:pPr>
            <w:r>
              <w:t xml:space="preserve">Drafting, approval, publication, attestation campaigns</w:t>
            </w:r>
          </w:p>
        </w:tc>
        <w:tc>
          <w:tcPr/>
          <w:p>
            <w:pPr>
              <w:pStyle w:val="Compact"/>
              <w:jc w:val="left"/>
            </w:pPr>
            <w:r>
              <w:t xml:space="preserve">–</w:t>
            </w:r>
          </w:p>
        </w:tc>
      </w:tr>
      <w:tr>
        <w:tc>
          <w:tcPr/>
          <w:p>
            <w:pPr>
              <w:pStyle w:val="Compact"/>
              <w:jc w:val="left"/>
            </w:pPr>
            <w:r>
              <w:t xml:space="preserve">Analytics &amp; reporting</w:t>
            </w:r>
          </w:p>
        </w:tc>
        <w:tc>
          <w:tcPr/>
          <w:p>
            <w:pPr>
              <w:pStyle w:val="Compact"/>
              <w:jc w:val="left"/>
            </w:pPr>
            <w:r>
              <w:t xml:space="preserve">Analytics</w:t>
            </w:r>
          </w:p>
        </w:tc>
        <w:tc>
          <w:tcPr/>
          <w:p>
            <w:pPr>
              <w:pStyle w:val="Compact"/>
              <w:jc w:val="left"/>
            </w:pPr>
            <w:r>
              <w:t xml:space="preserve">KPIs, trends, heat map, repeat findings</w:t>
            </w:r>
          </w:p>
        </w:tc>
        <w:tc>
          <w:tcPr/>
          <w:p>
            <w:pPr>
              <w:pStyle w:val="Compact"/>
              <w:jc w:val="left"/>
            </w:pPr>
            <w:r>
              <w:t xml:space="preserve">–</w:t>
            </w:r>
          </w:p>
        </w:tc>
      </w:tr>
      <w:tr>
        <w:tc>
          <w:tcPr/>
          <w:p>
            <w:pPr>
              <w:pStyle w:val="Compact"/>
              <w:jc w:val="left"/>
            </w:pPr>
            <w:r>
              <w:t xml:space="preserve">Analytics &amp; reporting</w:t>
            </w:r>
          </w:p>
        </w:tc>
        <w:tc>
          <w:tcPr/>
          <w:p>
            <w:pPr>
              <w:pStyle w:val="Compact"/>
              <w:jc w:val="left"/>
            </w:pPr>
            <w:r>
              <w:t xml:space="preserve">Results · Storyboards · Robots</w:t>
            </w:r>
          </w:p>
        </w:tc>
        <w:tc>
          <w:tcPr/>
          <w:p>
            <w:pPr>
              <w:pStyle w:val="Compact"/>
              <w:jc w:val="left"/>
            </w:pPr>
            <w:r>
              <w:t xml:space="preserve">Analytic tables with triage; shared storyboards; scheduled analytic tasks</w:t>
            </w:r>
          </w:p>
        </w:tc>
        <w:tc>
          <w:tcPr/>
          <w:p>
            <w:pPr>
              <w:pStyle w:val="Compact"/>
              <w:jc w:val="left"/>
            </w:pPr>
            <w:r>
              <w:t xml:space="preserve">–</w:t>
            </w:r>
          </w:p>
        </w:tc>
      </w:tr>
      <w:tr>
        <w:tc>
          <w:tcPr/>
          <w:p>
            <w:pPr>
              <w:pStyle w:val="Compact"/>
              <w:jc w:val="left"/>
            </w:pPr>
            <w:r>
              <w:t xml:space="preserve">Analytics &amp; reporting</w:t>
            </w:r>
          </w:p>
        </w:tc>
        <w:tc>
          <w:tcPr/>
          <w:p>
            <w:pPr>
              <w:pStyle w:val="Compact"/>
              <w:jc w:val="left"/>
            </w:pPr>
            <w:r>
              <w:t xml:space="preserve">Audit Committee</w:t>
            </w:r>
          </w:p>
        </w:tc>
        <w:tc>
          <w:tcPr/>
          <w:p>
            <w:pPr>
              <w:pStyle w:val="Compact"/>
              <w:jc w:val="left"/>
            </w:pPr>
            <w:r>
              <w:t xml:space="preserve">Committee pack, meetings, decisions (tabs include Governance portal, Port portfolio)</w:t>
            </w:r>
          </w:p>
        </w:tc>
        <w:tc>
          <w:tcPr/>
          <w:p>
            <w:pPr>
              <w:pStyle w:val="Compact"/>
              <w:jc w:val="left"/>
            </w:pPr>
            <w:r>
              <w:t xml:space="preserve">–</w:t>
            </w:r>
          </w:p>
        </w:tc>
      </w:tr>
      <w:tr>
        <w:tc>
          <w:tcPr/>
          <w:p>
            <w:pPr>
              <w:pStyle w:val="Compact"/>
              <w:jc w:val="left"/>
            </w:pPr>
            <w:r>
              <w:t xml:space="preserve">Analytics &amp; reporting</w:t>
            </w:r>
          </w:p>
        </w:tc>
        <w:tc>
          <w:tcPr/>
          <w:p>
            <w:pPr>
              <w:pStyle w:val="Compact"/>
              <w:jc w:val="left"/>
            </w:pPr>
            <w:r>
              <w:t xml:space="preserve">Quality (QAIP)</w:t>
            </w:r>
          </w:p>
        </w:tc>
        <w:tc>
          <w:tcPr/>
          <w:p>
            <w:pPr>
              <w:pStyle w:val="Compact"/>
              <w:jc w:val="left"/>
            </w:pPr>
            <w:r>
              <w:t xml:space="preserve">Quality reviews, professional practice, service feedback (tabs)</w:t>
            </w:r>
          </w:p>
        </w:tc>
        <w:tc>
          <w:tcPr/>
          <w:p>
            <w:pPr>
              <w:pStyle w:val="Compact"/>
              <w:jc w:val="left"/>
            </w:pPr>
            <w:r>
              <w:t xml:space="preserve">–</w:t>
            </w:r>
          </w:p>
        </w:tc>
      </w:tr>
      <w:tr>
        <w:tc>
          <w:tcPr/>
          <w:p>
            <w:pPr>
              <w:pStyle w:val="Compact"/>
              <w:jc w:val="left"/>
            </w:pPr>
            <w:r>
              <w:t xml:space="preserve">Platform settings</w:t>
            </w:r>
          </w:p>
        </w:tc>
        <w:tc>
          <w:tcPr/>
          <w:p>
            <w:pPr>
              <w:pStyle w:val="Compact"/>
              <w:jc w:val="left"/>
            </w:pPr>
            <w:r>
              <w:t xml:space="preserve">Org Structure</w:t>
            </w:r>
          </w:p>
        </w:tc>
        <w:tc>
          <w:tcPr/>
          <w:p>
            <w:pPr>
              <w:pStyle w:val="Compact"/>
              <w:jc w:val="left"/>
            </w:pPr>
            <w:r>
              <w:t xml:space="preserve">Ports, departments, units, organizations, contacts (tabs)</w:t>
            </w:r>
          </w:p>
        </w:tc>
        <w:tc>
          <w:tcPr/>
          <w:p>
            <w:pPr>
              <w:pStyle w:val="Compact"/>
              <w:jc w:val="left"/>
            </w:pPr>
            <w:r>
              <w:t xml:space="preserve">Yes</w:t>
            </w:r>
          </w:p>
        </w:tc>
      </w:tr>
      <w:tr>
        <w:tc>
          <w:tcPr/>
          <w:p>
            <w:pPr>
              <w:pStyle w:val="Compact"/>
              <w:jc w:val="left"/>
            </w:pPr>
            <w:r>
              <w:t xml:space="preserve">Platform settings</w:t>
            </w:r>
          </w:p>
        </w:tc>
        <w:tc>
          <w:tcPr/>
          <w:p>
            <w:pPr>
              <w:pStyle w:val="Compact"/>
              <w:jc w:val="left"/>
            </w:pPr>
            <w:r>
              <w:t xml:space="preserve">Users, Roles &amp; permissions, Configuration, Backups, Automations</w:t>
            </w:r>
          </w:p>
        </w:tc>
        <w:tc>
          <w:tcPr/>
          <w:p>
            <w:pPr>
              <w:pStyle w:val="Compact"/>
              <w:jc w:val="left"/>
            </w:pPr>
            <w:r>
              <w:t xml:space="preserve">Platform administration</w:t>
            </w:r>
          </w:p>
        </w:tc>
        <w:tc>
          <w:tcPr/>
          <w:p>
            <w:pPr>
              <w:pStyle w:val="Compact"/>
              <w:jc w:val="left"/>
            </w:pPr>
            <w:r>
              <w:t xml:space="preserve">Yes / –</w:t>
            </w:r>
          </w:p>
        </w:tc>
      </w:tr>
    </w:tbl>
    <w:p>
      <w:pPr>
        <w:pStyle w:val="BodyText"/>
      </w:pPr>
      <w:r>
        <w:rPr>
          <w:bCs/>
          <w:b/>
        </w:rPr>
        <w:t xml:space="preserve">Merged apps.</w:t>
      </w:r>
      <w:r>
        <w:t xml:space="preserve"> </w:t>
      </w:r>
      <w:r>
        <w:t xml:space="preserve">Some pages are tabs of a host app rather than separate sidebar entries. They are defined in</w:t>
      </w:r>
      <w:r>
        <w:t xml:space="preserve"> </w:t>
      </w:r>
      <w:r>
        <w:rPr>
          <w:rStyle w:val="VerbatimChar"/>
        </w:rPr>
        <w:t xml:space="preserve">HOST_GROUPS</w:t>
      </w:r>
      <w:r>
        <w:t xml:space="preserve"> </w:t>
      </w:r>
      <w:r>
        <w:t xml:space="preserve">in</w:t>
      </w:r>
      <w:r>
        <w:t xml:space="preserve"> </w:t>
      </w:r>
      <w:r>
        <w:rPr>
          <w:rStyle w:val="VerbatimChar"/>
        </w:rPr>
        <w:t xml:space="preserve">app/static/js/ui.js</w:t>
      </w:r>
      <w:r>
        <w:t xml:space="preserve">:</w:t>
      </w:r>
    </w:p>
    <w:tbl>
      <w:tblPr>
        <w:tblStyle w:val="Table"/>
        <w:tblW w:type="pct" w:w="5000"/>
        <w:tblLook w:firstRow="1" w:lastRow="0" w:firstColumn="0" w:lastColumn="0" w:noHBand="0" w:noVBand="0" w:val="0020"/>
        <w:jc w:val="start"/>
      </w:tblPr>
      <w:tblGrid>
        <w:gridCol w:w="1980"/>
        <w:gridCol w:w="5940"/>
      </w:tblGrid>
      <w:tr>
        <w:trPr>
          <w:tblHeader w:val="true"/>
          <w:tblHeader w:val="true"/>
        </w:trPr>
        <w:tc>
          <w:tcPr>
            <w:shd w:val="clear" w:color="auto" w:fill="1E60AE"/>
          </w:tcPr>
          <w:p>
            <w:pPr>
              <w:pStyle w:val="Compact"/>
              <w:jc w:val="left"/>
            </w:pPr>
            <w:r>
              <w:rPr>
                <w:b/>
                <w:color w:val="FFFFFF"/>
              </w:rPr>
              <w:t xml:space="preserve">Host</w:t>
            </w:r>
          </w:p>
        </w:tc>
        <w:tc>
          <w:tcPr>
            <w:shd w:val="clear" w:color="auto" w:fill="1E60AE"/>
          </w:tcPr>
          <w:p>
            <w:pPr>
              <w:pStyle w:val="Compact"/>
              <w:jc w:val="left"/>
            </w:pPr>
            <w:r>
              <w:rPr>
                <w:b/>
                <w:color w:val="FFFFFF"/>
              </w:rPr>
              <w:t xml:space="preserve">Tabs</w:t>
            </w:r>
          </w:p>
        </w:tc>
      </w:tr>
      <w:tr>
        <w:tc>
          <w:tcPr/>
          <w:p>
            <w:pPr>
              <w:pStyle w:val="Compact"/>
              <w:jc w:val="left"/>
            </w:pPr>
            <w:r>
              <w:t xml:space="preserve">Task Tracker</w:t>
            </w:r>
          </w:p>
        </w:tc>
        <w:tc>
          <w:tcPr/>
          <w:p>
            <w:pPr>
              <w:pStyle w:val="Compact"/>
              <w:jc w:val="left"/>
            </w:pPr>
            <w:r>
              <w:t xml:space="preserve">Priorities, To-dos, Requests</w:t>
            </w:r>
          </w:p>
        </w:tc>
      </w:tr>
      <w:tr>
        <w:tc>
          <w:tcPr/>
          <w:p>
            <w:pPr>
              <w:pStyle w:val="Compact"/>
              <w:jc w:val="left"/>
            </w:pPr>
            <w:r>
              <w:t xml:space="preserve">Issue Tracker</w:t>
            </w:r>
          </w:p>
        </w:tc>
        <w:tc>
          <w:tcPr/>
          <w:p>
            <w:pPr>
              <w:pStyle w:val="Compact"/>
              <w:jc w:val="left"/>
            </w:pPr>
            <w:r>
              <w:t xml:space="preserve">Issues, Actions</w:t>
            </w:r>
          </w:p>
        </w:tc>
      </w:tr>
      <w:tr>
        <w:tc>
          <w:tcPr/>
          <w:p>
            <w:pPr>
              <w:pStyle w:val="Compact"/>
              <w:jc w:val="left"/>
            </w:pPr>
            <w:r>
              <w:t xml:space="preserve">Audit Committee</w:t>
            </w:r>
          </w:p>
        </w:tc>
        <w:tc>
          <w:tcPr/>
          <w:p>
            <w:pPr>
              <w:pStyle w:val="Compact"/>
              <w:jc w:val="left"/>
            </w:pPr>
            <w:r>
              <w:t xml:space="preserve">Committee pack, Governance portal, Port portfolio</w:t>
            </w:r>
          </w:p>
        </w:tc>
      </w:tr>
      <w:tr>
        <w:tc>
          <w:tcPr/>
          <w:p>
            <w:pPr>
              <w:pStyle w:val="Compact"/>
              <w:jc w:val="left"/>
            </w:pPr>
            <w:r>
              <w:t xml:space="preserve">Quality</w:t>
            </w:r>
          </w:p>
        </w:tc>
        <w:tc>
          <w:tcPr/>
          <w:p>
            <w:pPr>
              <w:pStyle w:val="Compact"/>
              <w:jc w:val="left"/>
            </w:pPr>
            <w:r>
              <w:t xml:space="preserve">Quality reviews, Professional practice, Service feedback</w:t>
            </w:r>
          </w:p>
        </w:tc>
      </w:tr>
      <w:tr>
        <w:tc>
          <w:tcPr/>
          <w:p>
            <w:pPr>
              <w:pStyle w:val="Compact"/>
              <w:jc w:val="left"/>
            </w:pPr>
            <w:r>
              <w:t xml:space="preserve">Org Structure</w:t>
            </w:r>
          </w:p>
        </w:tc>
        <w:tc>
          <w:tcPr/>
          <w:p>
            <w:pPr>
              <w:pStyle w:val="Compact"/>
              <w:jc w:val="left"/>
            </w:pPr>
            <w:r>
              <w:t xml:space="preserve">Org Structure, Organizations, Contacts</w:t>
            </w:r>
          </w:p>
        </w:tc>
      </w:tr>
      <w:tr>
        <w:tc>
          <w:tcPr/>
          <w:p>
            <w:pPr>
              <w:pStyle w:val="Compact"/>
              <w:jc w:val="left"/>
            </w:pPr>
            <w:r>
              <w:t xml:space="preserve">Configuration</w:t>
            </w:r>
          </w:p>
        </w:tc>
        <w:tc>
          <w:tcPr/>
          <w:p>
            <w:pPr>
              <w:pStyle w:val="Compact"/>
              <w:jc w:val="left"/>
            </w:pPr>
            <w:r>
              <w:t xml:space="preserve">Business rules, Audit types, Apps &amp; customization, Activity logs</w:t>
            </w:r>
          </w:p>
        </w:tc>
      </w:tr>
      <w:tr>
        <w:tc>
          <w:tcPr/>
          <w:p>
            <w:pPr>
              <w:pStyle w:val="Compact"/>
              <w:jc w:val="left"/>
            </w:pPr>
            <w:r>
              <w:t xml:space="preserve">Robots</w:t>
            </w:r>
          </w:p>
        </w:tc>
        <w:tc>
          <w:tcPr/>
          <w:p>
            <w:pPr>
              <w:pStyle w:val="Compact"/>
              <w:jc w:val="left"/>
            </w:pPr>
            <w:r>
              <w:t xml:space="preserve">Robots, Automations</w:t>
            </w:r>
          </w:p>
        </w:tc>
      </w:tr>
    </w:tbl>
    <w:bookmarkEnd w:id="26"/>
    <w:bookmarkStart w:id="30" w:name="core-workflows"/>
    <w:p>
      <w:pPr>
        <w:pStyle w:val="Heading1"/>
      </w:pPr>
      <w:r>
        <w:t xml:space="preserve">4. Core workflows</w:t>
      </w:r>
    </w:p>
    <w:p>
      <w:pPr>
        <w:pStyle w:val="CaptionedFigure"/>
      </w:pPr>
      <w:r>
        <w:drawing>
          <wp:inline>
            <wp:extent cx="5334000" cy="362953"/>
            <wp:effectExtent b="0" l="0" r="0" t="0"/>
            <wp:docPr descr="Audit lifecycle in GIAW" title="" id="28" name="Picture"/>
            <a:graphic>
              <a:graphicData uri="http://schemas.openxmlformats.org/drawingml/2006/picture">
                <pic:pic>
                  <pic:nvPicPr>
                    <pic:cNvPr descr="images/diagram-lifecycle.png" id="29" name="Picture"/>
                    <pic:cNvPicPr>
                      <a:picLocks noChangeArrowheads="1" noChangeAspect="1"/>
                    </pic:cNvPicPr>
                  </pic:nvPicPr>
                  <pic:blipFill>
                    <a:blip r:embed="rId27"/>
                    <a:stretch>
                      <a:fillRect/>
                    </a:stretch>
                  </pic:blipFill>
                  <pic:spPr bwMode="auto">
                    <a:xfrm>
                      <a:off x="0" y="0"/>
                      <a:ext cx="5334000" cy="362953"/>
                    </a:xfrm>
                    <a:prstGeom prst="rect">
                      <a:avLst/>
                    </a:prstGeom>
                    <a:noFill/>
                    <a:ln w="9525">
                      <a:noFill/>
                      <a:headEnd/>
                      <a:tailEnd/>
                    </a:ln>
                  </pic:spPr>
                </pic:pic>
              </a:graphicData>
            </a:graphic>
          </wp:inline>
        </w:drawing>
      </w:r>
    </w:p>
    <w:p>
      <w:pPr>
        <w:pStyle w:val="ImageCaption"/>
      </w:pPr>
      <w:r>
        <w:t xml:space="preserve">Audit lifecycle in GIAW</w:t>
      </w:r>
    </w:p>
    <w:tbl>
      <w:tblPr>
        <w:tblStyle w:val="Table"/>
        <w:tblW w:type="pct" w:w="5000"/>
        <w:tblLook w:firstRow="1" w:lastRow="0" w:firstColumn="0" w:lastColumn="0" w:noHBand="0" w:noVBand="0" w:val="0020"/>
        <w:jc w:val="start"/>
      </w:tblPr>
      <w:tblGrid>
        <w:gridCol w:w="1380"/>
        <w:gridCol w:w="3269"/>
        <w:gridCol w:w="3269"/>
      </w:tblGrid>
      <w:tr>
        <w:trPr>
          <w:tblHeader w:val="true"/>
          <w:tblHeader w:val="true"/>
        </w:trPr>
        <w:tc>
          <w:tcPr>
            <w:shd w:val="clear" w:color="auto" w:fill="1E60AE"/>
          </w:tcPr>
          <w:p>
            <w:pPr>
              <w:pStyle w:val="Compact"/>
              <w:jc w:val="left"/>
            </w:pPr>
            <w:r>
              <w:rPr>
                <w:b/>
                <w:color w:val="FFFFFF"/>
              </w:rPr>
              <w:t xml:space="preserve">Object</w:t>
            </w:r>
          </w:p>
        </w:tc>
        <w:tc>
          <w:tcPr>
            <w:shd w:val="clear" w:color="auto" w:fill="1E60AE"/>
          </w:tcPr>
          <w:p>
            <w:pPr>
              <w:pStyle w:val="Compact"/>
              <w:jc w:val="left"/>
            </w:pPr>
            <w:r>
              <w:rPr>
                <w:b/>
                <w:color w:val="FFFFFF"/>
              </w:rPr>
              <w:t xml:space="preserve">States (as implemented)</w:t>
            </w:r>
          </w:p>
        </w:tc>
        <w:tc>
          <w:tcPr>
            <w:shd w:val="clear" w:color="auto" w:fill="1E60AE"/>
          </w:tcPr>
          <w:p>
            <w:pPr>
              <w:pStyle w:val="Compact"/>
              <w:jc w:val="left"/>
            </w:pPr>
            <w:r>
              <w:rPr>
                <w:b/>
                <w:color w:val="FFFFFF"/>
              </w:rPr>
              <w:t xml:space="preserve">Key controls</w:t>
            </w:r>
          </w:p>
        </w:tc>
      </w:tr>
      <w:tr>
        <w:tc>
          <w:tcPr/>
          <w:p>
            <w:pPr>
              <w:pStyle w:val="Compact"/>
              <w:jc w:val="left"/>
            </w:pPr>
            <w:r>
              <w:t xml:space="preserve">Assurance Plan</w:t>
            </w:r>
          </w:p>
        </w:tc>
        <w:tc>
          <w:tcPr/>
          <w:p>
            <w:pPr>
              <w:pStyle w:val="Compact"/>
              <w:jc w:val="left"/>
            </w:pPr>
            <w:r>
              <w:t xml:space="preserve">Draft → In Review → Submitted → Returned / Approved → Distributed → In Execution → Revised → Closed → Archived</w:t>
            </w:r>
          </w:p>
        </w:tc>
        <w:tc>
          <w:tcPr/>
          <w:p>
            <w:pPr>
              <w:pStyle w:val="Compact"/>
              <w:jc w:val="left"/>
            </w:pPr>
            <w:r>
              <w:t xml:space="preserve">Plan-cycle stages must be recorded before approval (</w:t>
            </w:r>
            <w:r>
              <w:rPr>
                <w:rStyle w:val="VerbatimChar"/>
              </w:rPr>
              <w:t xml:space="preserve">plan_cycle_enforced</w:t>
            </w:r>
            <w:r>
              <w:t xml:space="preserve">). An approved version is frozen and changes go through plan change requests (</w:t>
            </w:r>
            <w:r>
              <w:rPr>
                <w:rStyle w:val="VerbatimChar"/>
              </w:rPr>
              <w:t xml:space="preserve">PCR-nnnn</w:t>
            </w:r>
            <w:r>
              <w:t xml:space="preserve">). Significant changes go to the Audit Committee. Engagements start only after distribution (</w:t>
            </w:r>
            <w:r>
              <w:rPr>
                <w:rStyle w:val="VerbatimChar"/>
              </w:rPr>
              <w:t xml:space="preserve">plan_distribution_before_execution</w:t>
            </w:r>
            <w:r>
              <w:t xml:space="preserve">).</w:t>
            </w:r>
          </w:p>
        </w:tc>
      </w:tr>
      <w:tr>
        <w:tc>
          <w:tcPr/>
          <w:p>
            <w:pPr>
              <w:pStyle w:val="Compact"/>
              <w:jc w:val="left"/>
            </w:pPr>
            <w:r>
              <w:t xml:space="preserve">Plan engagement</w:t>
            </w:r>
          </w:p>
        </w:tc>
        <w:tc>
          <w:tcPr/>
          <w:p>
            <w:pPr>
              <w:pStyle w:val="Compact"/>
              <w:jc w:val="left"/>
            </w:pPr>
            <w:r>
              <w:t xml:space="preserve">Planned → Started / Cancelled</w:t>
            </w:r>
          </w:p>
        </w:tc>
        <w:tc>
          <w:tcPr/>
          <w:p>
            <w:pPr>
              <w:pStyle w:val="Compact"/>
              <w:jc w:val="left"/>
            </w:pPr>
            <w:r>
              <w:t xml:space="preserve">Starting an engagement creates the audit</w:t>
            </w:r>
          </w:p>
        </w:tc>
      </w:tr>
      <w:tr>
        <w:tc>
          <w:tcPr/>
          <w:p>
            <w:pPr>
              <w:pStyle w:val="Compact"/>
              <w:jc w:val="left"/>
            </w:pPr>
            <w:r>
              <w:t xml:space="preserve">Audit</w:t>
            </w:r>
          </w:p>
        </w:tc>
        <w:tc>
          <w:tcPr/>
          <w:p>
            <w:pPr>
              <w:pStyle w:val="Compact"/>
              <w:jc w:val="left"/>
            </w:pPr>
            <w:r>
              <w:t xml:space="preserve">Planned → In Progress → Review → Closed</w:t>
            </w:r>
          </w:p>
        </w:tc>
        <w:tc>
          <w:tcPr/>
          <w:p>
            <w:pPr>
              <w:pStyle w:val="Compact"/>
              <w:jc w:val="left"/>
            </w:pPr>
            <w:r>
              <w:t xml:space="preserve">Closing needs an e-signature from someone other than the preparer, and the closure checklist: report issued, findings responded to and actioned, tests reviewed, review notes cleared (configurable gates)</w:t>
            </w:r>
          </w:p>
        </w:tc>
      </w:tr>
      <w:tr>
        <w:tc>
          <w:tcPr/>
          <w:p>
            <w:pPr>
              <w:pStyle w:val="Compact"/>
              <w:jc w:val="left"/>
            </w:pPr>
            <w:r>
              <w:t xml:space="preserve">Control test</w:t>
            </w:r>
          </w:p>
        </w:tc>
        <w:tc>
          <w:tcPr/>
          <w:p>
            <w:pPr>
              <w:pStyle w:val="Compact"/>
              <w:jc w:val="left"/>
            </w:pPr>
            <w:r>
              <w:t xml:space="preserve">Not Started → In Progress → Completed → Reviewed; conclusion Not Tested / Effective / Ineffective</w:t>
            </w:r>
          </w:p>
        </w:tc>
        <w:tc>
          <w:tcPr/>
          <w:p>
            <w:pPr>
              <w:pStyle w:val="Compact"/>
              <w:jc w:val="left"/>
            </w:pPr>
            <w:r>
              <w:t xml:space="preserve">Reviewer differs from performer. An ineffective test can raise an issue.</w:t>
            </w:r>
          </w:p>
        </w:tc>
      </w:tr>
      <w:tr>
        <w:tc>
          <w:tcPr/>
          <w:p>
            <w:pPr>
              <w:pStyle w:val="Compact"/>
              <w:jc w:val="left"/>
            </w:pPr>
            <w:r>
              <w:t xml:space="preserve">Sign-offs</w:t>
            </w:r>
          </w:p>
        </w:tc>
        <w:tc>
          <w:tcPr/>
          <w:p>
            <w:pPr>
              <w:pStyle w:val="Compact"/>
              <w:jc w:val="left"/>
            </w:pPr>
            <w:r>
              <w:t xml:space="preserve">Up to five configurable levels (default Preparer, Detail Reviewer, General Reviewer, Supplemental Reviewer, Specialty Reviewer)</w:t>
            </w:r>
          </w:p>
        </w:tc>
        <w:tc>
          <w:tcPr/>
          <w:p>
            <w:pPr>
              <w:pStyle w:val="Compact"/>
              <w:jc w:val="left"/>
            </w:pPr>
            <w:r>
              <w:t xml:space="preserve">Preparer signs first (configurable). Optional password on every sign-off. Removing a sign-off also removes the later ones. Signed pages become read-only.</w:t>
            </w:r>
          </w:p>
        </w:tc>
      </w:tr>
      <w:tr>
        <w:tc>
          <w:tcPr/>
          <w:p>
            <w:pPr>
              <w:pStyle w:val="Compact"/>
              <w:jc w:val="left"/>
            </w:pPr>
            <w:r>
              <w:t xml:space="preserve">Issue (finding)</w:t>
            </w:r>
          </w:p>
        </w:tc>
        <w:tc>
          <w:tcPr/>
          <w:p>
            <w:pPr>
              <w:pStyle w:val="Compact"/>
              <w:jc w:val="left"/>
            </w:pPr>
            <w:r>
              <w:t xml:space="preserve">Open → Remediating → Closed; Draft until published</w:t>
            </w:r>
          </w:p>
        </w:tc>
        <w:tc>
          <w:tcPr/>
          <w:p>
            <w:pPr>
              <w:pStyle w:val="Compact"/>
              <w:jc w:val="left"/>
            </w:pPr>
            <w:r>
              <w:t xml:space="preserve">Hidden from the auditee until published. Publishing twice is refused (409).</w:t>
            </w:r>
          </w:p>
        </w:tc>
      </w:tr>
      <w:tr>
        <w:tc>
          <w:tcPr/>
          <w:p>
            <w:pPr>
              <w:pStyle w:val="Compact"/>
              <w:jc w:val="left"/>
            </w:pPr>
            <w:r>
              <w:t xml:space="preserve">Evidence request</w:t>
            </w:r>
          </w:p>
        </w:tc>
        <w:tc>
          <w:tcPr/>
          <w:p>
            <w:pPr>
              <w:pStyle w:val="Compact"/>
              <w:jc w:val="left"/>
            </w:pPr>
            <w:r>
              <w:t xml:space="preserve">Requested → Submitted → Accepted / Returned; Cancelled</w:t>
            </w:r>
          </w:p>
        </w:tc>
        <w:tc>
          <w:tcPr/>
          <w:p>
            <w:pPr>
              <w:pStyle w:val="Compact"/>
              <w:jc w:val="left"/>
            </w:pPr>
            <w:r>
              <w:t xml:space="preserve">Assignee must be an auditee of the audit. Auditees cannot accept their own evidence. A second acceptance is refused.</w:t>
            </w:r>
          </w:p>
        </w:tc>
      </w:tr>
      <w:tr>
        <w:tc>
          <w:tcPr/>
          <w:p>
            <w:pPr>
              <w:pStyle w:val="Compact"/>
              <w:jc w:val="left"/>
            </w:pPr>
            <w:r>
              <w:t xml:space="preserve">Report</w:t>
            </w:r>
          </w:p>
        </w:tc>
        <w:tc>
          <w:tcPr/>
          <w:p>
            <w:pPr>
              <w:pStyle w:val="Compact"/>
              <w:jc w:val="left"/>
            </w:pPr>
            <w:r>
              <w:t xml:space="preserve">Draft → Management Review → Manager Review → CAE Approval → Issued</w:t>
            </w:r>
          </w:p>
        </w:tc>
        <w:tc>
          <w:tcPr/>
          <w:p>
            <w:pPr>
              <w:pStyle w:val="Compact"/>
              <w:jc w:val="left"/>
            </w:pPr>
            <w:r>
              <w:t xml:space="preserve">Configurable review chain. Segregation of duties at each level. Findings frozen at issue.</w:t>
            </w:r>
          </w:p>
        </w:tc>
      </w:tr>
      <w:tr>
        <w:tc>
          <w:tcPr/>
          <w:p>
            <w:pPr>
              <w:pStyle w:val="Compact"/>
              <w:jc w:val="left"/>
            </w:pPr>
            <w:r>
              <w:t xml:space="preserve">Remediation action</w:t>
            </w:r>
          </w:p>
        </w:tc>
        <w:tc>
          <w:tcPr/>
          <w:p>
            <w:pPr>
              <w:pStyle w:val="Compact"/>
              <w:jc w:val="left"/>
            </w:pPr>
            <w:r>
              <w:t xml:space="preserve">Open → In Progress → Review → Closed; implementation Not / Partially / Fully Implemented / Withdrawn</w:t>
            </w:r>
          </w:p>
        </w:tc>
        <w:tc>
          <w:tcPr/>
          <w:p>
            <w:pPr>
              <w:pStyle w:val="Compact"/>
              <w:jc w:val="left"/>
            </w:pPr>
            <w:r>
              <w:t xml:space="preserve">The owner cannot close alone. Closing needs a validated follow-up. Overdue actions escalate to Audit Managers (14 days), the CAE (30 days) and the Audit Committee (configurable).</w:t>
            </w:r>
          </w:p>
        </w:tc>
      </w:tr>
      <w:tr>
        <w:tc>
          <w:tcPr/>
          <w:p>
            <w:pPr>
              <w:pStyle w:val="Compact"/>
              <w:jc w:val="left"/>
            </w:pPr>
            <w:r>
              <w:t xml:space="preserve">Enterprise risk</w:t>
            </w:r>
          </w:p>
        </w:tc>
        <w:tc>
          <w:tcPr/>
          <w:p>
            <w:pPr>
              <w:pStyle w:val="Compact"/>
              <w:jc w:val="left"/>
            </w:pPr>
            <w:r>
              <w:t xml:space="preserve">Active / Retired; reviewed every</w:t>
            </w:r>
            <w:r>
              <w:t xml:space="preserve"> </w:t>
            </w:r>
            <w:r>
              <w:rPr>
                <w:rStyle w:val="VerbatimChar"/>
              </w:rPr>
              <w:t xml:space="preserve">erm_review_months</w:t>
            </w:r>
          </w:p>
        </w:tc>
        <w:tc>
          <w:tcPr/>
          <w:p>
            <w:pPr>
              <w:pStyle w:val="Compact"/>
              <w:jc w:val="left"/>
            </w:pPr>
            <w:r>
              <w:t xml:space="preserve">Assessment history is kept; overdue reviews appear in the owner’s Task Tracker</w:t>
            </w:r>
          </w:p>
        </w:tc>
      </w:tr>
      <w:tr>
        <w:tc>
          <w:tcPr/>
          <w:p>
            <w:pPr>
              <w:pStyle w:val="Compact"/>
              <w:jc w:val="left"/>
            </w:pPr>
            <w:r>
              <w:t xml:space="preserve">Third party (asset)</w:t>
            </w:r>
          </w:p>
        </w:tc>
        <w:tc>
          <w:tcPr/>
          <w:p>
            <w:pPr>
              <w:pStyle w:val="Compact"/>
              <w:jc w:val="left"/>
            </w:pPr>
            <w:r>
              <w:t xml:space="preserve">Active; due diligence Not started → …</w:t>
            </w:r>
          </w:p>
        </w:tc>
        <w:tc>
          <w:tcPr/>
          <w:p>
            <w:pPr>
              <w:pStyle w:val="Compact"/>
              <w:jc w:val="left"/>
            </w:pPr>
            <w:r>
              <w:t xml:space="preserve">Re-assessed every</w:t>
            </w:r>
            <w:r>
              <w:t xml:space="preserve"> </w:t>
            </w:r>
            <w:r>
              <w:rPr>
                <w:rStyle w:val="VerbatimChar"/>
              </w:rPr>
              <w:t xml:space="preserve">third_party_review_months</w:t>
            </w:r>
            <w:r>
              <w:t xml:space="preserve">; due assessments appear in the owner’s Task Tracker</w:t>
            </w:r>
          </w:p>
        </w:tc>
      </w:tr>
    </w:tbl>
    <w:bookmarkEnd w:id="30"/>
    <w:bookmarkStart w:id="31" w:name="data-architecture"/>
    <w:p>
      <w:pPr>
        <w:pStyle w:val="Heading1"/>
      </w:pPr>
      <w:r>
        <w:t xml:space="preserve">5. Data architecture</w:t>
      </w:r>
    </w:p>
    <w:p>
      <w:pPr>
        <w:numPr>
          <w:ilvl w:val="0"/>
          <w:numId w:val="1005"/>
        </w:numPr>
        <w:pStyle w:val="Compact"/>
      </w:pPr>
      <w:r>
        <w:rPr>
          <w:bCs/>
          <w:b/>
        </w:rPr>
        <w:t xml:space="preserve">Database:</w:t>
      </w:r>
      <w:r>
        <w:t xml:space="preserve"> </w:t>
      </w:r>
      <w:r>
        <w:t xml:space="preserve">MySQL 8 (InnoDB,</w:t>
      </w:r>
      <w:r>
        <w:t xml:space="preserve"> </w:t>
      </w:r>
      <w:r>
        <w:rPr>
          <w:rStyle w:val="VerbatimChar"/>
        </w:rPr>
        <w:t xml:space="preserve">utf8mb4</w:t>
      </w:r>
      <w:r>
        <w:t xml:space="preserve">), accessed through SQLAlchemy 2.1 ORM models.</w:t>
      </w:r>
    </w:p>
    <w:p>
      <w:pPr>
        <w:numPr>
          <w:ilvl w:val="0"/>
          <w:numId w:val="1005"/>
        </w:numPr>
        <w:pStyle w:val="Compact"/>
      </w:pPr>
      <w:r>
        <w:rPr>
          <w:bCs/>
          <w:b/>
        </w:rPr>
        <w:t xml:space="preserve">Schema changes:</w:t>
      </w:r>
      <w:r>
        <w:t xml:space="preserve"> </w:t>
      </w:r>
      <w:r>
        <w:t xml:space="preserve">managed by</w:t>
      </w:r>
      <w:r>
        <w:t xml:space="preserve"> </w:t>
      </w:r>
      <w:r>
        <w:rPr>
          <w:bCs/>
          <w:b/>
        </w:rPr>
        <w:t xml:space="preserve">Alembic</w:t>
      </w:r>
      <w:r>
        <w:t xml:space="preserve"> </w:t>
      </w:r>
      <w:r>
        <w:t xml:space="preserve">(</w:t>
      </w:r>
      <w:r>
        <w:rPr>
          <w:rStyle w:val="VerbatimChar"/>
        </w:rPr>
        <w:t xml:space="preserve">alembic/versions</w:t>
      </w:r>
      <w:r>
        <w:t xml:space="preserve">, 34 revisions; head</w:t>
      </w:r>
      <w:r>
        <w:t xml:space="preserve"> </w:t>
      </w:r>
      <w:r>
        <w:rPr>
          <w:rStyle w:val="VerbatimChar"/>
        </w:rPr>
        <w:t xml:space="preserve">0034_drop_workspace_prefs</w:t>
      </w:r>
      <w:r>
        <w:t xml:space="preserve">).</w:t>
      </w:r>
    </w:p>
    <w:p>
      <w:pPr>
        <w:numPr>
          <w:ilvl w:val="0"/>
          <w:numId w:val="1005"/>
        </w:numPr>
        <w:pStyle w:val="Compact"/>
      </w:pPr>
      <w:r>
        <w:rPr>
          <w:bCs/>
          <w:b/>
        </w:rPr>
        <w:t xml:space="preserve">Automatic migration:</w:t>
      </w:r>
    </w:p>
    <w:p>
      <w:pPr>
        <w:numPr>
          <w:ilvl w:val="1"/>
          <w:numId w:val="1006"/>
        </w:numPr>
        <w:pStyle w:val="Compact"/>
      </w:pPr>
      <w:r>
        <w:t xml:space="preserve">at start-up;</w:t>
      </w:r>
    </w:p>
    <w:p>
      <w:pPr>
        <w:numPr>
          <w:ilvl w:val="1"/>
          <w:numId w:val="1006"/>
        </w:numPr>
        <w:pStyle w:val="Compact"/>
      </w:pPr>
      <w:r>
        <w:t xml:space="preserve">and, if the database was unavailable, by a schema watcher every 30 seconds.</w:t>
      </w:r>
    </w:p>
    <w:p>
      <w:pPr>
        <w:numPr>
          <w:ilvl w:val="0"/>
          <w:numId w:val="1005"/>
        </w:numPr>
        <w:pStyle w:val="Compact"/>
      </w:pPr>
      <w:r>
        <w:rPr>
          <w:bCs/>
          <w:b/>
        </w:rPr>
        <w:t xml:space="preserve">Time:</w:t>
      </w:r>
      <w:r>
        <w:t xml:space="preserve"> </w:t>
      </w:r>
      <w:r>
        <w:t xml:space="preserve">every date-time is stored as</w:t>
      </w:r>
      <w:r>
        <w:t xml:space="preserve"> </w:t>
      </w:r>
      <w:r>
        <w:rPr>
          <w:bCs/>
          <w:b/>
        </w:rPr>
        <w:t xml:space="preserve">naive UTC</w:t>
      </w:r>
      <w:r>
        <w:t xml:space="preserve">. A</w:t>
      </w:r>
      <w:r>
        <w:t xml:space="preserve"> </w:t>
      </w:r>
      <w:r>
        <w:rPr>
          <w:rStyle w:val="VerbatimChar"/>
        </w:rPr>
        <w:t xml:space="preserve">before_flush</w:t>
      </w:r>
      <w:r>
        <w:t xml:space="preserve"> </w:t>
      </w:r>
      <w:r>
        <w:t xml:space="preserve">hook in</w:t>
      </w:r>
      <w:r>
        <w:t xml:space="preserve"> </w:t>
      </w:r>
      <w:r>
        <w:rPr>
          <w:rStyle w:val="VerbatimChar"/>
        </w:rPr>
        <w:t xml:space="preserve">app/core/database.py</w:t>
      </w:r>
      <w:r>
        <w:t xml:space="preserve"> </w:t>
      </w:r>
      <w:r>
        <w:t xml:space="preserve">converts any time-zone-aware value supplied by an API caller.</w:t>
      </w:r>
    </w:p>
    <w:p>
      <w:pPr>
        <w:numPr>
          <w:ilvl w:val="0"/>
          <w:numId w:val="1005"/>
        </w:numPr>
        <w:pStyle w:val="Compact"/>
      </w:pPr>
      <w:r>
        <w:rPr>
          <w:bCs/>
          <w:b/>
        </w:rPr>
        <w:t xml:space="preserve">References:</w:t>
      </w:r>
      <w:r>
        <w:t xml:space="preserve"> </w:t>
      </w:r>
      <w:r>
        <w:t xml:space="preserve">human-readable references (</w:t>
      </w:r>
      <w:r>
        <w:rPr>
          <w:rStyle w:val="VerbatimChar"/>
        </w:rPr>
        <w:t xml:space="preserve">AUD-</w:t>
      </w:r>
      <w:r>
        <w:t xml:space="preserve">,</w:t>
      </w:r>
      <w:r>
        <w:t xml:space="preserve"> </w:t>
      </w:r>
      <w:r>
        <w:rPr>
          <w:rStyle w:val="VerbatimChar"/>
        </w:rPr>
        <w:t xml:space="preserve">ER-</w:t>
      </w:r>
      <w:r>
        <w:t xml:space="preserve">,</w:t>
      </w:r>
      <w:r>
        <w:t xml:space="preserve"> </w:t>
      </w:r>
      <w:r>
        <w:rPr>
          <w:rStyle w:val="VerbatimChar"/>
        </w:rPr>
        <w:t xml:space="preserve">REM-</w:t>
      </w:r>
      <w:r>
        <w:t xml:space="preserve">,</w:t>
      </w:r>
      <w:r>
        <w:t xml:space="preserve"> </w:t>
      </w:r>
      <w:r>
        <w:rPr>
          <w:rStyle w:val="VerbatimChar"/>
        </w:rPr>
        <w:t xml:space="preserve">ERM-</w:t>
      </w:r>
      <w:r>
        <w:t xml:space="preserve">,</w:t>
      </w:r>
      <w:r>
        <w:t xml:space="preserve"> </w:t>
      </w:r>
      <w:r>
        <w:rPr>
          <w:rStyle w:val="VerbatimChar"/>
        </w:rPr>
        <w:t xml:space="preserve">AST-</w:t>
      </w:r>
      <w:r>
        <w:t xml:space="preserve">,</w:t>
      </w:r>
      <w:r>
        <w:t xml:space="preserve"> </w:t>
      </w:r>
      <w:r>
        <w:rPr>
          <w:rStyle w:val="VerbatimChar"/>
        </w:rPr>
        <w:t xml:space="preserve">PCR-</w:t>
      </w:r>
      <w:r>
        <w:t xml:space="preserve">,</w:t>
      </w:r>
      <w:r>
        <w:t xml:space="preserve"> </w:t>
      </w:r>
      <w:r>
        <w:rPr>
          <w:rStyle w:val="VerbatimChar"/>
        </w:rPr>
        <w:t xml:space="preserve">NC-</w:t>
      </w:r>
      <w:r>
        <w:t xml:space="preserve">,</w:t>
      </w:r>
      <w:r>
        <w:t xml:space="preserve"> </w:t>
      </w:r>
      <w:r>
        <w:rPr>
          <w:rStyle w:val="VerbatimChar"/>
        </w:rPr>
        <w:t xml:space="preserve">SF-</w:t>
      </w:r>
      <w:r>
        <w:t xml:space="preserve">,</w:t>
      </w:r>
      <w:r>
        <w:t xml:space="preserve"> </w:t>
      </w:r>
      <w:r>
        <w:rPr>
          <w:rStyle w:val="VerbatimChar"/>
        </w:rPr>
        <w:t xml:space="preserve">ORG-</w:t>
      </w:r>
      <w:r>
        <w:t xml:space="preserve">,</w:t>
      </w:r>
      <w:r>
        <w:t xml:space="preserve"> </w:t>
      </w:r>
      <w:r>
        <w:rPr>
          <w:rStyle w:val="VerbatimChar"/>
        </w:rPr>
        <w:t xml:space="preserve">SH-</w:t>
      </w:r>
      <w:r>
        <w:t xml:space="preserve">) come from a sequence table (</w:t>
      </w:r>
      <w:r>
        <w:rPr>
          <w:rStyle w:val="VerbatimChar"/>
        </w:rPr>
        <w:t xml:space="preserve">app/core/refs.py</w:t>
      </w:r>
      <w:r>
        <w:t xml:space="preserve">).</w:t>
      </w:r>
    </w:p>
    <w:p>
      <w:pPr>
        <w:numPr>
          <w:ilvl w:val="0"/>
          <w:numId w:val="1005"/>
        </w:numPr>
        <w:pStyle w:val="Compact"/>
      </w:pPr>
      <w:r>
        <w:rPr>
          <w:bCs/>
          <w:b/>
        </w:rPr>
        <w:t xml:space="preserve">Append-only records:</w:t>
      </w:r>
      <w:r>
        <w:t xml:space="preserve"> </w:t>
      </w:r>
      <w:r>
        <w:rPr>
          <w:rStyle w:val="VerbatimChar"/>
        </w:rPr>
        <w:t xml:space="preserve">audit_logs</w:t>
      </w:r>
      <w:r>
        <w:t xml:space="preserve">,</w:t>
      </w:r>
      <w:r>
        <w:t xml:space="preserve"> </w:t>
      </w:r>
      <w:r>
        <w:rPr>
          <w:rStyle w:val="VerbatimChar"/>
        </w:rPr>
        <w:t xml:space="preserve">record_history</w:t>
      </w:r>
      <w:r>
        <w:t xml:space="preserve"> </w:t>
      </w:r>
      <w:r>
        <w:t xml:space="preserve">and</w:t>
      </w:r>
      <w:r>
        <w:t xml:space="preserve"> </w:t>
      </w:r>
      <w:r>
        <w:rPr>
          <w:rStyle w:val="VerbatimChar"/>
        </w:rPr>
        <w:t xml:space="preserve">approval_cycles</w:t>
      </w:r>
      <w:r>
        <w:t xml:space="preserve"> </w:t>
      </w:r>
      <w:r>
        <w:t xml:space="preserve">are protected by database triggers, so UPDATE and DELETE are rejected. That is why the MySQL setting</w:t>
      </w:r>
      <w:r>
        <w:t xml:space="preserve"> </w:t>
      </w:r>
      <w:r>
        <w:rPr>
          <w:rStyle w:val="VerbatimChar"/>
        </w:rPr>
        <w:t xml:space="preserve">log_bin_trust_function_creators=1</w:t>
      </w:r>
      <w:r>
        <w:t xml:space="preserve"> </w:t>
      </w:r>
      <w:r>
        <w:t xml:space="preserve">is needed.</w:t>
      </w:r>
    </w:p>
    <w:p>
      <w:pPr>
        <w:numPr>
          <w:ilvl w:val="0"/>
          <w:numId w:val="1005"/>
        </w:numPr>
        <w:pStyle w:val="Compact"/>
      </w:pPr>
      <w:r>
        <w:rPr>
          <w:bCs/>
          <w:b/>
        </w:rPr>
        <w:t xml:space="preserve">No hard deletes once records have progressed:</w:t>
      </w:r>
      <w:r>
        <w:t xml:space="preserve"> </w:t>
      </w:r>
      <w:r>
        <w:t xml:space="preserve">signed, linked or progressed records cannot be deleted, and users with activity are deactivated.</w:t>
      </w:r>
    </w:p>
    <w:p>
      <w:pPr>
        <w:pStyle w:val="FirstParagraph"/>
      </w:pPr>
      <w:r>
        <w:rPr>
          <w:bCs/>
          <w:b/>
        </w:rPr>
        <w:t xml:space="preserve">Main entity groups</w:t>
      </w:r>
    </w:p>
    <w:tbl>
      <w:tblPr>
        <w:tblStyle w:val="Table"/>
        <w:tblW w:type="pct" w:w="5000"/>
        <w:tblLook w:firstRow="1" w:lastRow="0" w:firstColumn="0" w:lastColumn="0" w:noHBand="0" w:noVBand="0" w:val="0020"/>
        <w:jc w:val="start"/>
      </w:tblPr>
      <w:tblGrid>
        <w:gridCol w:w="2754"/>
        <w:gridCol w:w="5165"/>
      </w:tblGrid>
      <w:tr>
        <w:trPr>
          <w:tblHeader w:val="true"/>
          <w:tblHeader w:val="true"/>
        </w:trPr>
        <w:tc>
          <w:tcPr>
            <w:shd w:val="clear" w:color="auto" w:fill="1E60AE"/>
          </w:tcPr>
          <w:p>
            <w:pPr>
              <w:pStyle w:val="Compact"/>
              <w:jc w:val="left"/>
            </w:pPr>
            <w:r>
              <w:rPr>
                <w:b/>
                <w:color w:val="FFFFFF"/>
              </w:rPr>
              <w:t xml:space="preserve">Group</w:t>
            </w:r>
          </w:p>
        </w:tc>
        <w:tc>
          <w:tcPr>
            <w:shd w:val="clear" w:color="auto" w:fill="1E60AE"/>
          </w:tcPr>
          <w:p>
            <w:pPr>
              <w:pStyle w:val="Compact"/>
              <w:jc w:val="left"/>
            </w:pPr>
            <w:r>
              <w:rPr>
                <w:b/>
                <w:color w:val="FFFFFF"/>
              </w:rPr>
              <w:t xml:space="preserve">Representative tables</w:t>
            </w:r>
          </w:p>
        </w:tc>
      </w:tr>
      <w:tr>
        <w:tc>
          <w:tcPr/>
          <w:p>
            <w:pPr>
              <w:pStyle w:val="Compact"/>
              <w:jc w:val="left"/>
            </w:pPr>
            <w:r>
              <w:t xml:space="preserve">Identity and access</w:t>
            </w:r>
          </w:p>
        </w:tc>
        <w:tc>
          <w:tcPr/>
          <w:p>
            <w:pPr>
              <w:pStyle w:val="Compact"/>
              <w:jc w:val="left"/>
            </w:pPr>
            <w:r>
              <w:rPr>
                <w:rStyle w:val="VerbatimChar"/>
              </w:rPr>
              <w:t xml:space="preserve">users</w:t>
            </w:r>
            <w:r>
              <w:t xml:space="preserve">,</w:t>
            </w:r>
            <w:r>
              <w:t xml:space="preserve"> </w:t>
            </w:r>
            <w:r>
              <w:rPr>
                <w:rStyle w:val="VerbatimChar"/>
              </w:rPr>
              <w:t xml:space="preserve">sessions</w:t>
            </w:r>
            <w:r>
              <w:t xml:space="preserve">,</w:t>
            </w:r>
            <w:r>
              <w:t xml:space="preserve"> </w:t>
            </w:r>
            <w:r>
              <w:rPr>
                <w:rStyle w:val="VerbatimChar"/>
              </w:rPr>
              <w:t xml:space="preserve">role_permissions</w:t>
            </w:r>
            <w:r>
              <w:t xml:space="preserve">,</w:t>
            </w:r>
            <w:r>
              <w:t xml:space="preserve"> </w:t>
            </w:r>
            <w:r>
              <w:rPr>
                <w:rStyle w:val="VerbatimChar"/>
              </w:rPr>
              <w:t xml:space="preserve">app_config</w:t>
            </w:r>
            <w:r>
              <w:t xml:space="preserve">,</w:t>
            </w:r>
            <w:r>
              <w:t xml:space="preserve"> </w:t>
            </w:r>
            <w:r>
              <w:rPr>
                <w:rStyle w:val="VerbatimChar"/>
              </w:rPr>
              <w:t xml:space="preserve">auditor_profiles</w:t>
            </w:r>
          </w:p>
        </w:tc>
      </w:tr>
      <w:tr>
        <w:tc>
          <w:tcPr/>
          <w:p>
            <w:pPr>
              <w:pStyle w:val="Compact"/>
              <w:jc w:val="left"/>
            </w:pPr>
            <w:r>
              <w:t xml:space="preserve">Organization</w:t>
            </w:r>
          </w:p>
        </w:tc>
        <w:tc>
          <w:tcPr/>
          <w:p>
            <w:pPr>
              <w:pStyle w:val="Compact"/>
              <w:jc w:val="left"/>
            </w:pPr>
            <w:r>
              <w:rPr>
                <w:rStyle w:val="VerbatimChar"/>
              </w:rPr>
              <w:t xml:space="preserve">organizations</w:t>
            </w:r>
            <w:r>
              <w:t xml:space="preserve"> </w:t>
            </w:r>
            <w:r>
              <w:t xml:space="preserve">(entities with type, parent, port),</w:t>
            </w:r>
            <w:r>
              <w:t xml:space="preserve"> </w:t>
            </w:r>
            <w:r>
              <w:rPr>
                <w:rStyle w:val="VerbatimChar"/>
              </w:rPr>
              <w:t xml:space="preserve">custom_fields</w:t>
            </w:r>
            <w:r>
              <w:t xml:space="preserve">,</w:t>
            </w:r>
            <w:r>
              <w:t xml:space="preserve"> </w:t>
            </w:r>
            <w:r>
              <w:rPr>
                <w:rStyle w:val="VerbatimChar"/>
              </w:rPr>
              <w:t xml:space="preserve">processes</w:t>
            </w:r>
            <w:r>
              <w:t xml:space="preserve">,</w:t>
            </w:r>
            <w:r>
              <w:t xml:space="preserve"> </w:t>
            </w:r>
            <w:r>
              <w:rPr>
                <w:rStyle w:val="VerbatimChar"/>
              </w:rPr>
              <w:t xml:space="preserve">locations</w:t>
            </w:r>
            <w:r>
              <w:t xml:space="preserve">,</w:t>
            </w:r>
            <w:r>
              <w:t xml:space="preserve"> </w:t>
            </w:r>
            <w:r>
              <w:rPr>
                <w:rStyle w:val="VerbatimChar"/>
              </w:rPr>
              <w:t xml:space="preserve">entity_units</w:t>
            </w:r>
          </w:p>
        </w:tc>
      </w:tr>
      <w:tr>
        <w:tc>
          <w:tcPr/>
          <w:p>
            <w:pPr>
              <w:pStyle w:val="Compact"/>
              <w:jc w:val="left"/>
            </w:pPr>
            <w:r>
              <w:t xml:space="preserve">Universe and planning</w:t>
            </w:r>
          </w:p>
        </w:tc>
        <w:tc>
          <w:tcPr/>
          <w:p>
            <w:pPr>
              <w:pStyle w:val="Compact"/>
              <w:jc w:val="left"/>
            </w:pPr>
            <w:r>
              <w:rPr>
                <w:rStyle w:val="VerbatimChar"/>
              </w:rPr>
              <w:t xml:space="preserve">audit_entities</w:t>
            </w:r>
            <w:r>
              <w:t xml:space="preserve">,</w:t>
            </w:r>
            <w:r>
              <w:t xml:space="preserve"> </w:t>
            </w:r>
            <w:r>
              <w:rPr>
                <w:rStyle w:val="VerbatimChar"/>
              </w:rPr>
              <w:t xml:space="preserve">entity_org_units</w:t>
            </w:r>
            <w:r>
              <w:t xml:space="preserve">,</w:t>
            </w:r>
            <w:r>
              <w:t xml:space="preserve"> </w:t>
            </w:r>
            <w:r>
              <w:rPr>
                <w:rStyle w:val="VerbatimChar"/>
              </w:rPr>
              <w:t xml:space="preserve">entity_processes</w:t>
            </w:r>
            <w:r>
              <w:t xml:space="preserve">,</w:t>
            </w:r>
            <w:r>
              <w:t xml:space="preserve"> </w:t>
            </w:r>
            <w:r>
              <w:rPr>
                <w:rStyle w:val="VerbatimChar"/>
              </w:rPr>
              <w:t xml:space="preserve">audit_risk_assessments</w:t>
            </w:r>
            <w:r>
              <w:t xml:space="preserve">,</w:t>
            </w:r>
            <w:r>
              <w:t xml:space="preserve"> </w:t>
            </w:r>
            <w:r>
              <w:rPr>
                <w:rStyle w:val="VerbatimChar"/>
              </w:rPr>
              <w:t xml:space="preserve">ara_*</w:t>
            </w:r>
            <w:r>
              <w:t xml:space="preserve">,</w:t>
            </w:r>
            <w:r>
              <w:t xml:space="preserve"> </w:t>
            </w:r>
            <w:r>
              <w:rPr>
                <w:rStyle w:val="VerbatimChar"/>
              </w:rPr>
              <w:t xml:space="preserve">assurance_plans</w:t>
            </w:r>
            <w:r>
              <w:t xml:space="preserve">,</w:t>
            </w:r>
            <w:r>
              <w:t xml:space="preserve"> </w:t>
            </w:r>
            <w:r>
              <w:rPr>
                <w:rStyle w:val="VerbatimChar"/>
              </w:rPr>
              <w:t xml:space="preserve">plan_engagements</w:t>
            </w:r>
            <w:r>
              <w:t xml:space="preserve">,</w:t>
            </w:r>
            <w:r>
              <w:t xml:space="preserve"> </w:t>
            </w:r>
            <w:r>
              <w:rPr>
                <w:rStyle w:val="VerbatimChar"/>
              </w:rPr>
              <w:t xml:space="preserve">plan_cycle_events</w:t>
            </w:r>
            <w:r>
              <w:t xml:space="preserve">,</w:t>
            </w:r>
            <w:r>
              <w:t xml:space="preserve"> </w:t>
            </w:r>
            <w:r>
              <w:rPr>
                <w:rStyle w:val="VerbatimChar"/>
              </w:rPr>
              <w:t xml:space="preserve">plan_versions</w:t>
            </w:r>
            <w:r>
              <w:t xml:space="preserve">,</w:t>
            </w:r>
            <w:r>
              <w:t xml:space="preserve"> </w:t>
            </w:r>
            <w:r>
              <w:rPr>
                <w:rStyle w:val="VerbatimChar"/>
              </w:rPr>
              <w:t xml:space="preserve">plan_distributions</w:t>
            </w:r>
            <w:r>
              <w:t xml:space="preserve">,</w:t>
            </w:r>
            <w:r>
              <w:t xml:space="preserve"> </w:t>
            </w:r>
            <w:r>
              <w:rPr>
                <w:rStyle w:val="VerbatimChar"/>
              </w:rPr>
              <w:t xml:space="preserve">plan_change_requests</w:t>
            </w:r>
            <w:r>
              <w:t xml:space="preserve">,</w:t>
            </w:r>
            <w:r>
              <w:t xml:space="preserve"> </w:t>
            </w:r>
            <w:r>
              <w:rPr>
                <w:rStyle w:val="VerbatimChar"/>
              </w:rPr>
              <w:t xml:space="preserve">plan_changes</w:t>
            </w:r>
            <w:r>
              <w:t xml:space="preserve">,</w:t>
            </w:r>
            <w:r>
              <w:t xml:space="preserve"> </w:t>
            </w:r>
            <w:r>
              <w:rPr>
                <w:rStyle w:val="VerbatimChar"/>
              </w:rPr>
              <w:t xml:space="preserve">schedule_bookings</w:t>
            </w:r>
          </w:p>
        </w:tc>
      </w:tr>
      <w:tr>
        <w:tc>
          <w:tcPr/>
          <w:p>
            <w:pPr>
              <w:pStyle w:val="Compact"/>
              <w:jc w:val="left"/>
            </w:pPr>
            <w:r>
              <w:t xml:space="preserve">Engagements</w:t>
            </w:r>
          </w:p>
        </w:tc>
        <w:tc>
          <w:tcPr/>
          <w:p>
            <w:pPr>
              <w:pStyle w:val="Compact"/>
              <w:jc w:val="left"/>
            </w:pPr>
            <w:r>
              <w:rPr>
                <w:rStyle w:val="VerbatimChar"/>
              </w:rPr>
              <w:t xml:space="preserve">audits</w:t>
            </w:r>
            <w:r>
              <w:t xml:space="preserve">,</w:t>
            </w:r>
            <w:r>
              <w:t xml:space="preserve"> </w:t>
            </w:r>
            <w:r>
              <w:rPr>
                <w:rStyle w:val="VerbatimChar"/>
              </w:rPr>
              <w:t xml:space="preserve">audit_team_members</w:t>
            </w:r>
            <w:r>
              <w:t xml:space="preserve">,</w:t>
            </w:r>
            <w:r>
              <w:t xml:space="preserve"> </w:t>
            </w:r>
            <w:r>
              <w:rPr>
                <w:rStyle w:val="VerbatimChar"/>
              </w:rPr>
              <w:t xml:space="preserve">audit_auditees</w:t>
            </w:r>
            <w:r>
              <w:t xml:space="preserve">,</w:t>
            </w:r>
            <w:r>
              <w:t xml:space="preserve"> </w:t>
            </w:r>
            <w:r>
              <w:rPr>
                <w:rStyle w:val="VerbatimChar"/>
              </w:rPr>
              <w:t xml:space="preserve">planning_memos</w:t>
            </w:r>
            <w:r>
              <w:t xml:space="preserve">,</w:t>
            </w:r>
            <w:r>
              <w:t xml:space="preserve"> </w:t>
            </w:r>
            <w:r>
              <w:rPr>
                <w:rStyle w:val="VerbatimChar"/>
              </w:rPr>
              <w:t xml:space="preserve">objectives</w:t>
            </w:r>
            <w:r>
              <w:t xml:space="preserve">,</w:t>
            </w:r>
            <w:r>
              <w:t xml:space="preserve"> </w:t>
            </w:r>
            <w:r>
              <w:rPr>
                <w:rStyle w:val="VerbatimChar"/>
              </w:rPr>
              <w:t xml:space="preserve">risks</w:t>
            </w:r>
            <w:r>
              <w:t xml:space="preserve">,</w:t>
            </w:r>
            <w:r>
              <w:t xml:space="preserve"> </w:t>
            </w:r>
            <w:r>
              <w:rPr>
                <w:rStyle w:val="VerbatimChar"/>
              </w:rPr>
              <w:t xml:space="preserve">controls</w:t>
            </w:r>
            <w:r>
              <w:t xml:space="preserve">,</w:t>
            </w:r>
            <w:r>
              <w:t xml:space="preserve"> </w:t>
            </w:r>
            <w:r>
              <w:rPr>
                <w:rStyle w:val="VerbatimChar"/>
              </w:rPr>
              <w:t xml:space="preserve">risk_controls</w:t>
            </w:r>
            <w:r>
              <w:t xml:space="preserve">,</w:t>
            </w:r>
            <w:r>
              <w:t xml:space="preserve"> </w:t>
            </w:r>
            <w:r>
              <w:rPr>
                <w:rStyle w:val="VerbatimChar"/>
              </w:rPr>
              <w:t xml:space="preserve">control_tests</w:t>
            </w:r>
            <w:r>
              <w:t xml:space="preserve">,</w:t>
            </w:r>
            <w:r>
              <w:t xml:space="preserve"> </w:t>
            </w:r>
            <w:r>
              <w:rPr>
                <w:rStyle w:val="VerbatimChar"/>
              </w:rPr>
              <w:t xml:space="preserve">procedures</w:t>
            </w:r>
            <w:r>
              <w:t xml:space="preserve">,</w:t>
            </w:r>
            <w:r>
              <w:t xml:space="preserve"> </w:t>
            </w:r>
            <w:r>
              <w:rPr>
                <w:rStyle w:val="VerbatimChar"/>
              </w:rPr>
              <w:t xml:space="preserve">narratives</w:t>
            </w:r>
            <w:r>
              <w:t xml:space="preserve">,</w:t>
            </w:r>
            <w:r>
              <w:t xml:space="preserve"> </w:t>
            </w:r>
            <w:r>
              <w:rPr>
                <w:rStyle w:val="VerbatimChar"/>
              </w:rPr>
              <w:t xml:space="preserve">signoffs</w:t>
            </w:r>
            <w:r>
              <w:t xml:space="preserve">,</w:t>
            </w:r>
            <w:r>
              <w:t xml:space="preserve"> </w:t>
            </w:r>
            <w:r>
              <w:rPr>
                <w:rStyle w:val="VerbatimChar"/>
              </w:rPr>
              <w:t xml:space="preserve">signoff_reviewers</w:t>
            </w:r>
            <w:r>
              <w:t xml:space="preserve">,</w:t>
            </w:r>
            <w:r>
              <w:t xml:space="preserve"> </w:t>
            </w:r>
            <w:r>
              <w:rPr>
                <w:rStyle w:val="VerbatimChar"/>
              </w:rPr>
              <w:t xml:space="preserve">review_notes</w:t>
            </w:r>
            <w:r>
              <w:t xml:space="preserve">,</w:t>
            </w:r>
            <w:r>
              <w:t xml:space="preserve"> </w:t>
            </w:r>
            <w:r>
              <w:rPr>
                <w:rStyle w:val="VerbatimChar"/>
              </w:rPr>
              <w:t xml:space="preserve">working_papers</w:t>
            </w:r>
            <w:r>
              <w:t xml:space="preserve">,</w:t>
            </w:r>
            <w:r>
              <w:t xml:space="preserve"> </w:t>
            </w:r>
            <w:r>
              <w:rPr>
                <w:rStyle w:val="VerbatimChar"/>
              </w:rPr>
              <w:t xml:space="preserve">evidence_requests</w:t>
            </w:r>
            <w:r>
              <w:t xml:space="preserve">,</w:t>
            </w:r>
            <w:r>
              <w:t xml:space="preserve"> </w:t>
            </w:r>
            <w:r>
              <w:rPr>
                <w:rStyle w:val="VerbatimChar"/>
              </w:rPr>
              <w:t xml:space="preserve">evidence_files</w:t>
            </w:r>
            <w:r>
              <w:t xml:space="preserve">,</w:t>
            </w:r>
            <w:r>
              <w:t xml:space="preserve"> </w:t>
            </w:r>
            <w:r>
              <w:rPr>
                <w:rStyle w:val="VerbatimChar"/>
              </w:rPr>
              <w:t xml:space="preserve">time_entries</w:t>
            </w:r>
          </w:p>
        </w:tc>
      </w:tr>
      <w:tr>
        <w:tc>
          <w:tcPr/>
          <w:p>
            <w:pPr>
              <w:pStyle w:val="Compact"/>
              <w:jc w:val="left"/>
            </w:pPr>
            <w:r>
              <w:t xml:space="preserve">Issues and follow-up</w:t>
            </w:r>
          </w:p>
        </w:tc>
        <w:tc>
          <w:tcPr/>
          <w:p>
            <w:pPr>
              <w:pStyle w:val="Compact"/>
              <w:jc w:val="left"/>
            </w:pPr>
            <w:r>
              <w:rPr>
                <w:rStyle w:val="VerbatimChar"/>
              </w:rPr>
              <w:t xml:space="preserve">findings</w:t>
            </w:r>
            <w:r>
              <w:t xml:space="preserve">,</w:t>
            </w:r>
            <w:r>
              <w:t xml:space="preserve"> </w:t>
            </w:r>
            <w:r>
              <w:rPr>
                <w:rStyle w:val="VerbatimChar"/>
              </w:rPr>
              <w:t xml:space="preserve">capa</w:t>
            </w:r>
            <w:r>
              <w:t xml:space="preserve"> </w:t>
            </w:r>
            <w:r>
              <w:t xml:space="preserve">(remediation actions),</w:t>
            </w:r>
            <w:r>
              <w:t xml:space="preserve"> </w:t>
            </w:r>
            <w:r>
              <w:rPr>
                <w:rStyle w:val="VerbatimChar"/>
              </w:rPr>
              <w:t xml:space="preserve">followup_submissions</w:t>
            </w:r>
            <w:r>
              <w:t xml:space="preserve">,</w:t>
            </w:r>
            <w:r>
              <w:t xml:space="preserve"> </w:t>
            </w:r>
            <w:r>
              <w:rPr>
                <w:rStyle w:val="VerbatimChar"/>
              </w:rPr>
              <w:t xml:space="preserve">nonconformances</w:t>
            </w:r>
            <w:r>
              <w:t xml:space="preserve">,</w:t>
            </w:r>
            <w:r>
              <w:t xml:space="preserve"> </w:t>
            </w:r>
            <w:r>
              <w:rPr>
                <w:rStyle w:val="VerbatimChar"/>
              </w:rPr>
              <w:t xml:space="preserve">criteria</w:t>
            </w:r>
          </w:p>
        </w:tc>
      </w:tr>
      <w:tr>
        <w:tc>
          <w:tcPr/>
          <w:p>
            <w:pPr>
              <w:pStyle w:val="Compact"/>
              <w:jc w:val="left"/>
            </w:pPr>
            <w:r>
              <w:t xml:space="preserve">Reporting and governance</w:t>
            </w:r>
          </w:p>
        </w:tc>
        <w:tc>
          <w:tcPr/>
          <w:p>
            <w:pPr>
              <w:pStyle w:val="Compact"/>
              <w:jc w:val="left"/>
            </w:pPr>
            <w:r>
              <w:rPr>
                <w:rStyle w:val="VerbatimChar"/>
              </w:rPr>
              <w:t xml:space="preserve">audit_reports</w:t>
            </w:r>
            <w:r>
              <w:t xml:space="preserve">,</w:t>
            </w:r>
            <w:r>
              <w:t xml:space="preserve"> </w:t>
            </w:r>
            <w:r>
              <w:rPr>
                <w:rStyle w:val="VerbatimChar"/>
              </w:rPr>
              <w:t xml:space="preserve">report_distributions</w:t>
            </w:r>
            <w:r>
              <w:t xml:space="preserve">,</w:t>
            </w:r>
            <w:r>
              <w:t xml:space="preserve"> </w:t>
            </w:r>
            <w:r>
              <w:rPr>
                <w:rStyle w:val="VerbatimChar"/>
              </w:rPr>
              <w:t xml:space="preserve">committee_meetings</w:t>
            </w:r>
            <w:r>
              <w:t xml:space="preserve">,</w:t>
            </w:r>
            <w:r>
              <w:t xml:space="preserve"> </w:t>
            </w:r>
            <w:r>
              <w:rPr>
                <w:rStyle w:val="VerbatimChar"/>
              </w:rPr>
              <w:t xml:space="preserve">committee_decisions</w:t>
            </w:r>
            <w:r>
              <w:t xml:space="preserve">,</w:t>
            </w:r>
            <w:r>
              <w:t xml:space="preserve"> </w:t>
            </w:r>
            <w:r>
              <w:rPr>
                <w:rStyle w:val="VerbatimChar"/>
              </w:rPr>
              <w:t xml:space="preserve">quality_reviews</w:t>
            </w:r>
            <w:r>
              <w:t xml:space="preserve">,</w:t>
            </w:r>
            <w:r>
              <w:t xml:space="preserve"> </w:t>
            </w:r>
            <w:r>
              <w:rPr>
                <w:rStyle w:val="VerbatimChar"/>
              </w:rPr>
              <w:t xml:space="preserve">audit_surveys</w:t>
            </w:r>
            <w:r>
              <w:t xml:space="preserve">,</w:t>
            </w:r>
            <w:r>
              <w:t xml:space="preserve"> </w:t>
            </w:r>
            <w:r>
              <w:rPr>
                <w:rStyle w:val="VerbatimChar"/>
              </w:rPr>
              <w:t xml:space="preserve">ia_charters</w:t>
            </w:r>
            <w:r>
              <w:t xml:space="preserve">,</w:t>
            </w:r>
            <w:r>
              <w:t xml:space="preserve"> </w:t>
            </w:r>
            <w:r>
              <w:rPr>
                <w:rStyle w:val="VerbatimChar"/>
              </w:rPr>
              <w:t xml:space="preserve">external_assessments</w:t>
            </w:r>
            <w:r>
              <w:t xml:space="preserve">,</w:t>
            </w:r>
            <w:r>
              <w:t xml:space="preserve"> </w:t>
            </w:r>
            <w:r>
              <w:rPr>
                <w:rStyle w:val="VerbatimChar"/>
              </w:rPr>
              <w:t xml:space="preserve">declarations</w:t>
            </w:r>
            <w:r>
              <w:t xml:space="preserve">,</w:t>
            </w:r>
            <w:r>
              <w:t xml:space="preserve"> </w:t>
            </w:r>
            <w:r>
              <w:rPr>
                <w:rStyle w:val="VerbatimChar"/>
              </w:rPr>
              <w:t xml:space="preserve">cpd_records</w:t>
            </w:r>
            <w:r>
              <w:t xml:space="preserve">,</w:t>
            </w:r>
            <w:r>
              <w:t xml:space="preserve"> </w:t>
            </w:r>
            <w:r>
              <w:rPr>
                <w:rStyle w:val="VerbatimChar"/>
              </w:rPr>
              <w:t xml:space="preserve">certifications</w:t>
            </w:r>
          </w:p>
        </w:tc>
      </w:tr>
      <w:tr>
        <w:tc>
          <w:tcPr/>
          <w:p>
            <w:pPr>
              <w:pStyle w:val="Compact"/>
              <w:jc w:val="left"/>
            </w:pPr>
            <w:r>
              <w:t xml:space="preserve">GRC</w:t>
            </w:r>
          </w:p>
        </w:tc>
        <w:tc>
          <w:tcPr/>
          <w:p>
            <w:pPr>
              <w:pStyle w:val="Compact"/>
              <w:jc w:val="left"/>
            </w:pPr>
            <w:r>
              <w:rPr>
                <w:rStyle w:val="VerbatimChar"/>
              </w:rPr>
              <w:t xml:space="preserve">strategic_objectives</w:t>
            </w:r>
            <w:r>
              <w:t xml:space="preserve">,</w:t>
            </w:r>
            <w:r>
              <w:t xml:space="preserve"> </w:t>
            </w:r>
            <w:r>
              <w:rPr>
                <w:rStyle w:val="VerbatimChar"/>
              </w:rPr>
              <w:t xml:space="preserve">enterprise_risks</w:t>
            </w:r>
            <w:r>
              <w:t xml:space="preserve">,</w:t>
            </w:r>
            <w:r>
              <w:t xml:space="preserve"> </w:t>
            </w:r>
            <w:r>
              <w:rPr>
                <w:rStyle w:val="VerbatimChar"/>
              </w:rPr>
              <w:t xml:space="preserve">risk_assessments</w:t>
            </w:r>
            <w:r>
              <w:t xml:space="preserve">,</w:t>
            </w:r>
            <w:r>
              <w:t xml:space="preserve"> </w:t>
            </w:r>
            <w:r>
              <w:rPr>
                <w:rStyle w:val="VerbatimChar"/>
              </w:rPr>
              <w:t xml:space="preserve">key_risk_indicators</w:t>
            </w:r>
            <w:r>
              <w:t xml:space="preserve">,</w:t>
            </w:r>
            <w:r>
              <w:t xml:space="preserve"> </w:t>
            </w:r>
            <w:r>
              <w:rPr>
                <w:rStyle w:val="VerbatimChar"/>
              </w:rPr>
              <w:t xml:space="preserve">kri_readings</w:t>
            </w:r>
            <w:r>
              <w:t xml:space="preserve">,</w:t>
            </w:r>
            <w:r>
              <w:t xml:space="preserve"> </w:t>
            </w:r>
            <w:r>
              <w:rPr>
                <w:rStyle w:val="VerbatimChar"/>
              </w:rPr>
              <w:t xml:space="preserve">regulations</w:t>
            </w:r>
            <w:r>
              <w:t xml:space="preserve">,</w:t>
            </w:r>
            <w:r>
              <w:t xml:space="preserve"> </w:t>
            </w:r>
            <w:r>
              <w:rPr>
                <w:rStyle w:val="VerbatimChar"/>
              </w:rPr>
              <w:t xml:space="preserve">requirements</w:t>
            </w:r>
            <w:r>
              <w:t xml:space="preserve">,</w:t>
            </w:r>
            <w:r>
              <w:t xml:space="preserve"> </w:t>
            </w:r>
            <w:r>
              <w:rPr>
                <w:rStyle w:val="VerbatimChar"/>
              </w:rPr>
              <w:t xml:space="preserve">policies</w:t>
            </w:r>
            <w:r>
              <w:t xml:space="preserve">,</w:t>
            </w:r>
            <w:r>
              <w:t xml:space="preserve"> </w:t>
            </w:r>
            <w:r>
              <w:rPr>
                <w:rStyle w:val="VerbatimChar"/>
              </w:rPr>
              <w:t xml:space="preserve">policy_versions</w:t>
            </w:r>
            <w:r>
              <w:t xml:space="preserve">,</w:t>
            </w:r>
            <w:r>
              <w:t xml:space="preserve"> </w:t>
            </w:r>
            <w:r>
              <w:rPr>
                <w:rStyle w:val="VerbatimChar"/>
              </w:rPr>
              <w:t xml:space="preserve">attestations</w:t>
            </w:r>
            <w:r>
              <w:t xml:space="preserve">,</w:t>
            </w:r>
            <w:r>
              <w:t xml:space="preserve"> </w:t>
            </w:r>
            <w:r>
              <w:rPr>
                <w:rStyle w:val="VerbatimChar"/>
              </w:rPr>
              <w:t xml:space="preserve">assets</w:t>
            </w:r>
            <w:r>
              <w:t xml:space="preserve">,</w:t>
            </w:r>
            <w:r>
              <w:t xml:space="preserve"> </w:t>
            </w:r>
            <w:r>
              <w:rPr>
                <w:rStyle w:val="VerbatimChar"/>
              </w:rPr>
              <w:t xml:space="preserve">third_party_assessments</w:t>
            </w:r>
            <w:r>
              <w:t xml:space="preserve">,</w:t>
            </w:r>
            <w:r>
              <w:t xml:space="preserve"> </w:t>
            </w:r>
            <w:r>
              <w:rPr>
                <w:rStyle w:val="VerbatimChar"/>
              </w:rPr>
              <w:t xml:space="preserve">grc_links</w:t>
            </w:r>
          </w:p>
        </w:tc>
      </w:tr>
      <w:tr>
        <w:tc>
          <w:tcPr/>
          <w:p>
            <w:pPr>
              <w:pStyle w:val="Compact"/>
              <w:jc w:val="left"/>
            </w:pPr>
            <w:r>
              <w:t xml:space="preserve">Platform services</w:t>
            </w:r>
          </w:p>
        </w:tc>
        <w:tc>
          <w:tcPr/>
          <w:p>
            <w:pPr>
              <w:pStyle w:val="Compact"/>
              <w:jc w:val="left"/>
            </w:pPr>
            <w:r>
              <w:rPr>
                <w:rStyle w:val="VerbatimChar"/>
              </w:rPr>
              <w:t xml:space="preserve">notifications</w:t>
            </w:r>
            <w:r>
              <w:t xml:space="preserve">,</w:t>
            </w:r>
            <w:r>
              <w:t xml:space="preserve"> </w:t>
            </w:r>
            <w:r>
              <w:rPr>
                <w:rStyle w:val="VerbatimChar"/>
              </w:rPr>
              <w:t xml:space="preserve">tasks</w:t>
            </w:r>
            <w:r>
              <w:t xml:space="preserve">,</w:t>
            </w:r>
            <w:r>
              <w:t xml:space="preserve"> </w:t>
            </w:r>
            <w:r>
              <w:rPr>
                <w:rStyle w:val="VerbatimChar"/>
              </w:rPr>
              <w:t xml:space="preserve">form_drafts</w:t>
            </w:r>
            <w:r>
              <w:t xml:space="preserve">,</w:t>
            </w:r>
            <w:r>
              <w:t xml:space="preserve"> </w:t>
            </w:r>
            <w:r>
              <w:rPr>
                <w:rStyle w:val="VerbatimChar"/>
              </w:rPr>
              <w:t xml:space="preserve">saved_views</w:t>
            </w:r>
            <w:r>
              <w:t xml:space="preserve">,</w:t>
            </w:r>
            <w:r>
              <w:t xml:space="preserve"> </w:t>
            </w:r>
            <w:r>
              <w:rPr>
                <w:rStyle w:val="VerbatimChar"/>
              </w:rPr>
              <w:t xml:space="preserve">automation_rules</w:t>
            </w:r>
            <w:r>
              <w:t xml:space="preserve">,</w:t>
            </w:r>
            <w:r>
              <w:t xml:space="preserve"> </w:t>
            </w:r>
            <w:r>
              <w:rPr>
                <w:rStyle w:val="VerbatimChar"/>
              </w:rPr>
              <w:t xml:space="preserve">automation_runs</w:t>
            </w:r>
            <w:r>
              <w:t xml:space="preserve">,</w:t>
            </w:r>
            <w:r>
              <w:t xml:space="preserve"> </w:t>
            </w:r>
            <w:r>
              <w:rPr>
                <w:rStyle w:val="VerbatimChar"/>
              </w:rPr>
              <w:t xml:space="preserve">results_*</w:t>
            </w:r>
            <w:r>
              <w:t xml:space="preserve">,</w:t>
            </w:r>
            <w:r>
              <w:t xml:space="preserve"> </w:t>
            </w:r>
            <w:r>
              <w:rPr>
                <w:rStyle w:val="VerbatimChar"/>
              </w:rPr>
              <w:t xml:space="preserve">storyboards</w:t>
            </w:r>
            <w:r>
              <w:t xml:space="preserve">,</w:t>
            </w:r>
            <w:r>
              <w:t xml:space="preserve"> </w:t>
            </w:r>
            <w:r>
              <w:rPr>
                <w:rStyle w:val="VerbatimChar"/>
              </w:rPr>
              <w:t xml:space="preserve">robots</w:t>
            </w:r>
            <w:r>
              <w:t xml:space="preserve">,</w:t>
            </w:r>
            <w:r>
              <w:t xml:space="preserve"> </w:t>
            </w:r>
            <w:r>
              <w:rPr>
                <w:rStyle w:val="VerbatimChar"/>
              </w:rPr>
              <w:t xml:space="preserve">robot_tasks</w:t>
            </w:r>
            <w:r>
              <w:t xml:space="preserve">,</w:t>
            </w:r>
            <w:r>
              <w:t xml:space="preserve"> </w:t>
            </w:r>
            <w:r>
              <w:rPr>
                <w:rStyle w:val="VerbatimChar"/>
              </w:rPr>
              <w:t xml:space="preserve">robot_runs</w:t>
            </w:r>
            <w:r>
              <w:t xml:space="preserve">,</w:t>
            </w:r>
            <w:r>
              <w:t xml:space="preserve"> </w:t>
            </w:r>
            <w:r>
              <w:rPr>
                <w:rStyle w:val="VerbatimChar"/>
              </w:rPr>
              <w:t xml:space="preserve">ai_requests</w:t>
            </w:r>
            <w:r>
              <w:t xml:space="preserve">,</w:t>
            </w:r>
            <w:r>
              <w:t xml:space="preserve"> </w:t>
            </w:r>
            <w:r>
              <w:rPr>
                <w:rStyle w:val="VerbatimChar"/>
              </w:rPr>
              <w:t xml:space="preserve">audit_logs</w:t>
            </w:r>
            <w:r>
              <w:t xml:space="preserve">,</w:t>
            </w:r>
            <w:r>
              <w:t xml:space="preserve"> </w:t>
            </w:r>
            <w:r>
              <w:rPr>
                <w:rStyle w:val="VerbatimChar"/>
              </w:rPr>
              <w:t xml:space="preserve">record_history</w:t>
            </w:r>
            <w:r>
              <w:t xml:space="preserve">,</w:t>
            </w:r>
            <w:r>
              <w:t xml:space="preserve"> </w:t>
            </w:r>
            <w:r>
              <w:rPr>
                <w:rStyle w:val="VerbatimChar"/>
              </w:rPr>
              <w:t xml:space="preserve">approval_cycles</w:t>
            </w:r>
            <w:r>
              <w:t xml:space="preserve">,</w:t>
            </w:r>
            <w:r>
              <w:t xml:space="preserve"> </w:t>
            </w:r>
            <w:r>
              <w:rPr>
                <w:rStyle w:val="VerbatimChar"/>
              </w:rPr>
              <w:t xml:space="preserve">reference_sequences</w:t>
            </w:r>
          </w:p>
        </w:tc>
      </w:tr>
    </w:tbl>
    <w:p>
      <w:pPr>
        <w:pStyle w:val="BodyText"/>
      </w:pPr>
      <w:r>
        <w:t xml:space="preserve">The live map of modules and the tables each one owns is available from</w:t>
      </w:r>
      <w:r>
        <w:t xml:space="preserve"> </w:t>
      </w:r>
      <w:r>
        <w:rPr>
          <w:rStyle w:val="VerbatimChar"/>
        </w:rPr>
        <w:t xml:space="preserve">GET /api/platform</w:t>
      </w:r>
      <w:r>
        <w:t xml:space="preserve"> </w:t>
      </w:r>
      <w:r>
        <w:t xml:space="preserve">for technical administrators. It is generated from the ORM, so it always matches the code.</w:t>
      </w:r>
    </w:p>
    <w:bookmarkEnd w:id="31"/>
    <w:bookmarkStart w:id="32" w:name="security-architecture"/>
    <w:p>
      <w:pPr>
        <w:pStyle w:val="Heading1"/>
      </w:pPr>
      <w:r>
        <w:t xml:space="preserve">6. Security architecture</w:t>
      </w:r>
    </w:p>
    <w:tbl>
      <w:tblPr>
        <w:tblStyle w:val="Table"/>
        <w:tblW w:type="pct" w:w="5000"/>
        <w:tblLook w:firstRow="1" w:lastRow="0" w:firstColumn="0" w:lastColumn="0" w:noHBand="0" w:noVBand="0" w:val="0020"/>
        <w:jc w:val="start"/>
      </w:tblPr>
      <w:tblGrid>
        <w:gridCol w:w="2520"/>
        <w:gridCol w:w="5400"/>
      </w:tblGrid>
      <w:tr>
        <w:trPr>
          <w:tblHeader w:val="true"/>
          <w:tblHeader w:val="true"/>
        </w:trPr>
        <w:tc>
          <w:tcPr>
            <w:shd w:val="clear" w:color="auto" w:fill="1E60AE"/>
          </w:tcPr>
          <w:p>
            <w:pPr>
              <w:pStyle w:val="Compact"/>
              <w:jc w:val="left"/>
            </w:pPr>
            <w:r>
              <w:rPr>
                <w:b/>
                <w:color w:val="FFFFFF"/>
              </w:rPr>
              <w:t xml:space="preserve">Control</w:t>
            </w:r>
          </w:p>
        </w:tc>
        <w:tc>
          <w:tcPr>
            <w:shd w:val="clear" w:color="auto" w:fill="1E60AE"/>
          </w:tcPr>
          <w:p>
            <w:pPr>
              <w:pStyle w:val="Compact"/>
              <w:jc w:val="left"/>
            </w:pPr>
            <w:r>
              <w:rPr>
                <w:b/>
                <w:color w:val="FFFFFF"/>
              </w:rPr>
              <w:t xml:space="preserve">Implementation</w:t>
            </w:r>
          </w:p>
        </w:tc>
      </w:tr>
      <w:tr>
        <w:tc>
          <w:tcPr/>
          <w:p>
            <w:pPr>
              <w:pStyle w:val="Compact"/>
              <w:jc w:val="left"/>
            </w:pPr>
            <w:r>
              <w:t xml:space="preserve">Authentication</w:t>
            </w:r>
          </w:p>
        </w:tc>
        <w:tc>
          <w:tcPr/>
          <w:p>
            <w:pPr>
              <w:pStyle w:val="Compact"/>
              <w:jc w:val="left"/>
            </w:pPr>
            <w:r>
              <w:t xml:space="preserve">Username and password, hashed with bcrypt. Optional Active Directory (LDAP bind; the network password is never stored). Optional TOTP two-step verification, which can be enforced per role.</w:t>
            </w:r>
          </w:p>
        </w:tc>
      </w:tr>
      <w:tr>
        <w:tc>
          <w:tcPr/>
          <w:p>
            <w:pPr>
              <w:pStyle w:val="Compact"/>
              <w:jc w:val="left"/>
            </w:pPr>
            <w:r>
              <w:t xml:space="preserve">Sessions</w:t>
            </w:r>
          </w:p>
        </w:tc>
        <w:tc>
          <w:tcPr/>
          <w:p>
            <w:pPr>
              <w:pStyle w:val="Compact"/>
              <w:jc w:val="left"/>
            </w:pPr>
            <w:r>
              <w:t xml:space="preserve">Server-side sessions in an HttpOnly, SameSite=Lax cookie (Secure when</w:t>
            </w:r>
            <w:r>
              <w:t xml:space="preserve"> </w:t>
            </w:r>
            <w:r>
              <w:rPr>
                <w:rStyle w:val="VerbatimChar"/>
              </w:rPr>
              <w:t xml:space="preserve">GPHA_COOKIE_SECURE=true</w:t>
            </w:r>
            <w:r>
              <w:t xml:space="preserve">). Lifetime</w:t>
            </w:r>
            <w:r>
              <w:t xml:space="preserve"> </w:t>
            </w:r>
            <w:r>
              <w:rPr>
                <w:rStyle w:val="VerbatimChar"/>
              </w:rPr>
              <w:t xml:space="preserve">GPHA_SESSION_TTL_HOURS</w:t>
            </w:r>
            <w:r>
              <w:t xml:space="preserve"> </w:t>
            </w:r>
            <w:r>
              <w:t xml:space="preserve">(12 h). A password change, deactivation or role change ends the user’s other sessions.</w:t>
            </w:r>
          </w:p>
        </w:tc>
      </w:tr>
      <w:tr>
        <w:tc>
          <w:tcPr/>
          <w:p>
            <w:pPr>
              <w:pStyle w:val="Compact"/>
              <w:jc w:val="left"/>
            </w:pPr>
            <w:r>
              <w:t xml:space="preserve">CSRF</w:t>
            </w:r>
          </w:p>
        </w:tc>
        <w:tc>
          <w:tcPr/>
          <w:p>
            <w:pPr>
              <w:pStyle w:val="Compact"/>
              <w:jc w:val="left"/>
            </w:pPr>
            <w:r>
              <w:t xml:space="preserve">Every state-changing request needs the</w:t>
            </w:r>
            <w:r>
              <w:t xml:space="preserve"> </w:t>
            </w:r>
            <w:r>
              <w:rPr>
                <w:rStyle w:val="VerbatimChar"/>
              </w:rPr>
              <w:t xml:space="preserve">X-CSRF-Token</w:t>
            </w:r>
            <w:r>
              <w:t xml:space="preserve"> </w:t>
            </w:r>
            <w:r>
              <w:t xml:space="preserve">header matching the session (</w:t>
            </w:r>
            <w:r>
              <w:rPr>
                <w:rStyle w:val="VerbatimChar"/>
              </w:rPr>
              <w:t xml:space="preserve">app/core/deps.py</w:t>
            </w:r>
            <w:r>
              <w:t xml:space="preserve">)</w:t>
            </w:r>
          </w:p>
        </w:tc>
      </w:tr>
      <w:tr>
        <w:tc>
          <w:tcPr/>
          <w:p>
            <w:pPr>
              <w:pStyle w:val="Compact"/>
              <w:jc w:val="left"/>
            </w:pPr>
            <w:r>
              <w:t xml:space="preserve">Brute force</w:t>
            </w:r>
          </w:p>
        </w:tc>
        <w:tc>
          <w:tcPr/>
          <w:p>
            <w:pPr>
              <w:pStyle w:val="Compact"/>
              <w:jc w:val="left"/>
            </w:pPr>
            <w:r>
              <w:t xml:space="preserve">Account lockout after</w:t>
            </w:r>
            <w:r>
              <w:t xml:space="preserve"> </w:t>
            </w:r>
            <w:r>
              <w:rPr>
                <w:rStyle w:val="VerbatimChar"/>
              </w:rPr>
              <w:t xml:space="preserve">GPHA_LOGIN_MAX_ATTEMPTS</w:t>
            </w:r>
            <w:r>
              <w:t xml:space="preserve"> </w:t>
            </w:r>
            <w:r>
              <w:t xml:space="preserve">(5) failures for 15 minutes. Per-IP sign-in throttle (10 per minute by default). The same message is shown for an unknown user and a wrong password.</w:t>
            </w:r>
          </w:p>
        </w:tc>
      </w:tr>
      <w:tr>
        <w:tc>
          <w:tcPr/>
          <w:p>
            <w:pPr>
              <w:pStyle w:val="Compact"/>
              <w:jc w:val="left"/>
            </w:pPr>
            <w:r>
              <w:t xml:space="preserve">Authorization</w:t>
            </w:r>
          </w:p>
        </w:tc>
        <w:tc>
          <w:tcPr/>
          <w:p>
            <w:pPr>
              <w:pStyle w:val="Compact"/>
              <w:jc w:val="left"/>
            </w:pPr>
            <w:r>
              <w:t xml:space="preserve">Deny by default. 51 permissions in 9 categories, assigned to job roles and editable on</w:t>
            </w:r>
            <w:r>
              <w:t xml:space="preserve"> </w:t>
            </w:r>
            <w:r>
              <w:rPr>
                <w:iCs/>
                <w:i/>
              </w:rPr>
              <w:t xml:space="preserve">Roles &amp; permissions</w:t>
            </w:r>
            <w:r>
              <w:t xml:space="preserve">. Record-level scoping: auditees see only audits they are assigned to and published issues they own. Port and team scoping for audit staff (configurable). Switched-off apps answer 404.</w:t>
            </w:r>
          </w:p>
        </w:tc>
      </w:tr>
      <w:tr>
        <w:tc>
          <w:tcPr/>
          <w:p>
            <w:pPr>
              <w:pStyle w:val="Compact"/>
              <w:jc w:val="left"/>
            </w:pPr>
            <w:r>
              <w:t xml:space="preserve">Segregation of duties</w:t>
            </w:r>
          </w:p>
        </w:tc>
        <w:tc>
          <w:tcPr/>
          <w:p>
            <w:pPr>
              <w:pStyle w:val="Compact"/>
              <w:jc w:val="left"/>
            </w:pPr>
            <w:r>
              <w:t xml:space="preserve">The preparer cannot approve: plan approval, test review, report levels, audit closure, policy approval and remediation closure are all checked server-side (</w:t>
            </w:r>
            <w:r>
              <w:rPr>
                <w:rStyle w:val="VerbatimChar"/>
              </w:rPr>
              <w:t xml:space="preserve">app/core/approvalsvc.py</w:t>
            </w:r>
            <w:r>
              <w:t xml:space="preserve">)</w:t>
            </w:r>
          </w:p>
        </w:tc>
      </w:tr>
      <w:tr>
        <w:tc>
          <w:tcPr/>
          <w:p>
            <w:pPr>
              <w:pStyle w:val="Compact"/>
              <w:jc w:val="left"/>
            </w:pPr>
            <w:r>
              <w:t xml:space="preserve">Electronic signatures</w:t>
            </w:r>
          </w:p>
        </w:tc>
        <w:tc>
          <w:tcPr/>
          <w:p>
            <w:pPr>
              <w:pStyle w:val="Compact"/>
              <w:jc w:val="left"/>
            </w:pPr>
            <w:r>
              <w:t xml:space="preserve">Password re-entered and verified on approval actions, never stored. Every decision is recorded in</w:t>
            </w:r>
            <w:r>
              <w:t xml:space="preserve"> </w:t>
            </w:r>
            <w:r>
              <w:rPr>
                <w:rStyle w:val="VerbatimChar"/>
              </w:rPr>
              <w:t xml:space="preserve">approval_cycles</w:t>
            </w:r>
            <w:r>
              <w:t xml:space="preserve">.</w:t>
            </w:r>
          </w:p>
        </w:tc>
      </w:tr>
      <w:tr>
        <w:tc>
          <w:tcPr/>
          <w:p>
            <w:pPr>
              <w:pStyle w:val="Compact"/>
              <w:jc w:val="left"/>
            </w:pPr>
            <w:r>
              <w:t xml:space="preserve">Audit trail</w:t>
            </w:r>
          </w:p>
        </w:tc>
        <w:tc>
          <w:tcPr/>
          <w:p>
            <w:pPr>
              <w:pStyle w:val="Compact"/>
              <w:jc w:val="left"/>
            </w:pPr>
            <w:r>
              <w:t xml:space="preserve">Every sign-in and write is logged in</w:t>
            </w:r>
            <w:r>
              <w:t xml:space="preserve"> </w:t>
            </w:r>
            <w:r>
              <w:rPr>
                <w:rStyle w:val="VerbatimChar"/>
              </w:rPr>
              <w:t xml:space="preserve">audit_logs</w:t>
            </w:r>
            <w:r>
              <w:t xml:space="preserve"> </w:t>
            </w:r>
            <w:r>
              <w:t xml:space="preserve">(actor, action, target, time, IP), plus per-record</w:t>
            </w:r>
            <w:r>
              <w:t xml:space="preserve"> </w:t>
            </w:r>
            <w:r>
              <w:rPr>
                <w:rStyle w:val="VerbatimChar"/>
              </w:rPr>
              <w:t xml:space="preserve">record_history</w:t>
            </w:r>
            <w:r>
              <w:t xml:space="preserve">. Both are append-only.</w:t>
            </w:r>
          </w:p>
        </w:tc>
      </w:tr>
      <w:tr>
        <w:tc>
          <w:tcPr/>
          <w:p>
            <w:pPr>
              <w:pStyle w:val="Compact"/>
              <w:jc w:val="left"/>
            </w:pPr>
            <w:r>
              <w:t xml:space="preserve">Files</w:t>
            </w:r>
          </w:p>
        </w:tc>
        <w:tc>
          <w:tcPr/>
          <w:p>
            <w:pPr>
              <w:pStyle w:val="Compact"/>
              <w:jc w:val="left"/>
            </w:pPr>
            <w:r>
              <w:t xml:space="preserve">Extension allow-list, size limit (</w:t>
            </w:r>
            <w:r>
              <w:rPr>
                <w:rStyle w:val="VerbatimChar"/>
              </w:rPr>
              <w:t xml:space="preserve">GPHA_MAX_UPLOAD_MB</w:t>
            </w:r>
            <w:r>
              <w:t xml:space="preserve">, 25 MB), SHA-256 hash, encryption at rest with</w:t>
            </w:r>
            <w:r>
              <w:t xml:space="preserve"> </w:t>
            </w:r>
            <w:r>
              <w:rPr>
                <w:rStyle w:val="VerbatimChar"/>
              </w:rPr>
              <w:t xml:space="preserve">GPHA_ENCRYPTION_KEY</w:t>
            </w:r>
            <w:r>
              <w:t xml:space="preserve">. Download only through authorized API calls.</w:t>
            </w:r>
          </w:p>
        </w:tc>
      </w:tr>
      <w:tr>
        <w:tc>
          <w:tcPr/>
          <w:p>
            <w:pPr>
              <w:pStyle w:val="Compact"/>
              <w:jc w:val="left"/>
            </w:pPr>
            <w:r>
              <w:t xml:space="preserve">Transport and browser</w:t>
            </w:r>
          </w:p>
        </w:tc>
        <w:tc>
          <w:tcPr/>
          <w:p>
            <w:pPr>
              <w:pStyle w:val="Compact"/>
              <w:jc w:val="left"/>
            </w:pPr>
            <w:r>
              <w:t xml:space="preserve">HTTPS through Apache or Caddy. Headers: Content-Security-Policy (</w:t>
            </w:r>
            <w:r>
              <w:rPr>
                <w:rStyle w:val="VerbatimChar"/>
              </w:rPr>
              <w:t xml:space="preserve">self</w:t>
            </w:r>
            <w:r>
              <w:t xml:space="preserve"> </w:t>
            </w:r>
            <w:r>
              <w:t xml:space="preserve">only), X-Frame-Options DENY, nosniff, Referrer-Policy, Permissions-Policy, HSTS when secure,</w:t>
            </w:r>
            <w:r>
              <w:t xml:space="preserve"> </w:t>
            </w:r>
            <w:r>
              <w:rPr>
                <w:rStyle w:val="VerbatimChar"/>
              </w:rPr>
              <w:t xml:space="preserve">Cache-Control: no-store</w:t>
            </w:r>
            <w:r>
              <w:t xml:space="preserve"> </w:t>
            </w:r>
            <w:r>
              <w:t xml:space="preserve">on</w:t>
            </w:r>
            <w:r>
              <w:t xml:space="preserve"> </w:t>
            </w:r>
            <w:r>
              <w:rPr>
                <w:rStyle w:val="VerbatimChar"/>
              </w:rPr>
              <w:t xml:space="preserve">/api</w:t>
            </w:r>
            <w:r>
              <w:t xml:space="preserve">. API docs and OpenAPI are disabled in production.</w:t>
            </w:r>
          </w:p>
        </w:tc>
      </w:tr>
      <w:tr>
        <w:tc>
          <w:tcPr/>
          <w:p>
            <w:pPr>
              <w:pStyle w:val="Compact"/>
              <w:jc w:val="left"/>
            </w:pPr>
            <w:r>
              <w:t xml:space="preserve">Secrets</w:t>
            </w:r>
          </w:p>
        </w:tc>
        <w:tc>
          <w:tcPr/>
          <w:p>
            <w:pPr>
              <w:pStyle w:val="Compact"/>
              <w:jc w:val="left"/>
            </w:pPr>
            <w:r>
              <w:t xml:space="preserve">Kept in</w:t>
            </w:r>
            <w:r>
              <w:t xml:space="preserve"> </w:t>
            </w:r>
            <w:r>
              <w:rPr>
                <w:rStyle w:val="VerbatimChar"/>
              </w:rPr>
              <w:t xml:space="preserve">.env</w:t>
            </w:r>
            <w:r>
              <w:t xml:space="preserve"> </w:t>
            </w:r>
            <w:r>
              <w:t xml:space="preserve">only (never in source control);</w:t>
            </w:r>
            <w:r>
              <w:t xml:space="preserve"> </w:t>
            </w:r>
            <w:r>
              <w:rPr>
                <w:rStyle w:val="VerbatimChar"/>
              </w:rPr>
              <w:t xml:space="preserve">GPHA_AI_API_KEY</w:t>
            </w:r>
            <w:r>
              <w:t xml:space="preserve"> </w:t>
            </w:r>
            <w:r>
              <w:t xml:space="preserve">is never stored in the database. In production the app refuses to start with default or weak secrets (</w:t>
            </w:r>
            <w:r>
              <w:rPr>
                <w:rStyle w:val="VerbatimChar"/>
              </w:rPr>
              <w:t xml:space="preserve">config.py</w:t>
            </w:r>
            <w:r>
              <w:t xml:space="preserve"> </w:t>
            </w:r>
            <w:r>
              <w:t xml:space="preserve">production guard).</w:t>
            </w:r>
          </w:p>
        </w:tc>
      </w:tr>
      <w:tr>
        <w:tc>
          <w:tcPr/>
          <w:p>
            <w:pPr>
              <w:pStyle w:val="Compact"/>
              <w:jc w:val="left"/>
            </w:pPr>
            <w:r>
              <w:t xml:space="preserve">Backups</w:t>
            </w:r>
          </w:p>
        </w:tc>
        <w:tc>
          <w:tcPr/>
          <w:p>
            <w:pPr>
              <w:pStyle w:val="Compact"/>
              <w:jc w:val="left"/>
            </w:pPr>
            <w:r>
              <w:t xml:space="preserve">Encrypted snapshots (</w:t>
            </w:r>
            <w:r>
              <w:rPr>
                <w:rStyle w:val="VerbatimChar"/>
              </w:rPr>
              <w:t xml:space="preserve">*.enc</w:t>
            </w:r>
            <w:r>
              <w:t xml:space="preserve">), retention count, scheduled interval. Restore verification script.</w:t>
            </w:r>
          </w:p>
        </w:tc>
      </w:tr>
      <w:tr>
        <w:tc>
          <w:tcPr/>
          <w:p>
            <w:pPr>
              <w:pStyle w:val="Compact"/>
              <w:jc w:val="left"/>
            </w:pPr>
            <w:r>
              <w:t xml:space="preserve">AI (optional)</w:t>
            </w:r>
          </w:p>
        </w:tc>
        <w:tc>
          <w:tcPr/>
          <w:p>
            <w:pPr>
              <w:pStyle w:val="Compact"/>
              <w:jc w:val="left"/>
            </w:pPr>
            <w:r>
              <w:t xml:space="preserve">Off by default. Provider, model and endpoint set by the administrator (http/https only). Personal data removed before sending (configurable). Every request logged in</w:t>
            </w:r>
            <w:r>
              <w:t xml:space="preserve"> </w:t>
            </w:r>
            <w:r>
              <w:rPr>
                <w:rStyle w:val="VerbatimChar"/>
              </w:rPr>
              <w:t xml:space="preserve">ai_requests</w:t>
            </w:r>
            <w:r>
              <w:t xml:space="preserve">. Output is a draft the user must accept.</w:t>
            </w:r>
          </w:p>
        </w:tc>
      </w:tr>
    </w:tbl>
    <w:bookmarkEnd w:id="32"/>
    <w:bookmarkStart w:id="35" w:name="interfaces"/>
    <w:p>
      <w:pPr>
        <w:pStyle w:val="Heading1"/>
      </w:pPr>
      <w:r>
        <w:t xml:space="preserve">7. Interfaces</w:t>
      </w:r>
    </w:p>
    <w:bookmarkStart w:id="33" w:name="rest-api"/>
    <w:p>
      <w:pPr>
        <w:pStyle w:val="Heading2"/>
      </w:pPr>
      <w:r>
        <w:t xml:space="preserve">7.1 REST API</w:t>
      </w:r>
    </w:p>
    <w:p>
      <w:pPr>
        <w:numPr>
          <w:ilvl w:val="0"/>
          <w:numId w:val="1007"/>
        </w:numPr>
        <w:pStyle w:val="Compact"/>
      </w:pPr>
      <w:r>
        <w:rPr>
          <w:bCs/>
          <w:b/>
        </w:rPr>
        <w:t xml:space="preserve">Base path:</w:t>
      </w:r>
      <w:r>
        <w:t xml:space="preserve"> </w:t>
      </w:r>
      <w:r>
        <w:rPr>
          <w:rStyle w:val="VerbatimChar"/>
        </w:rPr>
        <w:t xml:space="preserve">/api</w:t>
      </w:r>
      <w:r>
        <w:t xml:space="preserve">.</w:t>
      </w:r>
    </w:p>
    <w:p>
      <w:pPr>
        <w:numPr>
          <w:ilvl w:val="0"/>
          <w:numId w:val="1007"/>
        </w:numPr>
        <w:pStyle w:val="Compact"/>
      </w:pPr>
      <w:r>
        <w:rPr>
          <w:bCs/>
          <w:b/>
        </w:rPr>
        <w:t xml:space="preserve">Format:</w:t>
      </w:r>
      <w:r>
        <w:t xml:space="preserve"> </w:t>
      </w:r>
      <w:r>
        <w:t xml:space="preserve">JSON (UTF-8).</w:t>
      </w:r>
    </w:p>
    <w:p>
      <w:pPr>
        <w:numPr>
          <w:ilvl w:val="0"/>
          <w:numId w:val="1007"/>
        </w:numPr>
        <w:pStyle w:val="Compact"/>
      </w:pPr>
      <w:r>
        <w:rPr>
          <w:bCs/>
          <w:b/>
        </w:rPr>
        <w:t xml:space="preserve">Errors:</w:t>
      </w:r>
      <w:r>
        <w:t xml:space="preserve"> </w:t>
      </w:r>
      <w:r>
        <w:rPr>
          <w:rStyle w:val="VerbatimChar"/>
        </w:rPr>
        <w:t xml:space="preserve">{"detail": ..., "errors": [{"field", "message"}]}</w:t>
      </w:r>
      <w:r>
        <w:t xml:space="preserve"> </w:t>
      </w:r>
      <w:r>
        <w:t xml:space="preserve">with HTTP</w:t>
      </w:r>
      <w:r>
        <w:t xml:space="preserve"> </w:t>
      </w:r>
      <w:r>
        <w:rPr>
          <w:rStyle w:val="VerbatimChar"/>
        </w:rPr>
        <w:t xml:space="preserve">422</w:t>
      </w:r>
      <w:r>
        <w:t xml:space="preserve"> </w:t>
      </w:r>
      <w:r>
        <w:t xml:space="preserve">for validation,</w:t>
      </w:r>
      <w:r>
        <w:t xml:space="preserve"> </w:t>
      </w:r>
      <w:r>
        <w:rPr>
          <w:rStyle w:val="VerbatimChar"/>
        </w:rPr>
        <w:t xml:space="preserve">401</w:t>
      </w:r>
      <w:r>
        <w:t xml:space="preserve"> </w:t>
      </w:r>
      <w:r>
        <w:t xml:space="preserve">unauthenticated,</w:t>
      </w:r>
      <w:r>
        <w:t xml:space="preserve"> </w:t>
      </w:r>
      <w:r>
        <w:rPr>
          <w:rStyle w:val="VerbatimChar"/>
        </w:rPr>
        <w:t xml:space="preserve">403</w:t>
      </w:r>
      <w:r>
        <w:t xml:space="preserve"> </w:t>
      </w:r>
      <w:r>
        <w:t xml:space="preserve">forbidden,</w:t>
      </w:r>
      <w:r>
        <w:t xml:space="preserve"> </w:t>
      </w:r>
      <w:r>
        <w:rPr>
          <w:rStyle w:val="VerbatimChar"/>
        </w:rPr>
        <w:t xml:space="preserve">404</w:t>
      </w:r>
      <w:r>
        <w:t xml:space="preserve"> </w:t>
      </w:r>
      <w:r>
        <w:t xml:space="preserve">not found or out of scope,</w:t>
      </w:r>
      <w:r>
        <w:t xml:space="preserve"> </w:t>
      </w:r>
      <w:r>
        <w:rPr>
          <w:rStyle w:val="VerbatimChar"/>
        </w:rPr>
        <w:t xml:space="preserve">409</w:t>
      </w:r>
      <w:r>
        <w:t xml:space="preserve"> </w:t>
      </w:r>
      <w:r>
        <w:t xml:space="preserve">state conflict,</w:t>
      </w:r>
      <w:r>
        <w:t xml:space="preserve"> </w:t>
      </w:r>
      <w:r>
        <w:rPr>
          <w:rStyle w:val="VerbatimChar"/>
        </w:rPr>
        <w:t xml:space="preserve">423</w:t>
      </w:r>
      <w:r>
        <w:t xml:space="preserve"> </w:t>
      </w:r>
      <w:r>
        <w:t xml:space="preserve">locked account,</w:t>
      </w:r>
      <w:r>
        <w:t xml:space="preserve"> </w:t>
      </w:r>
      <w:r>
        <w:rPr>
          <w:rStyle w:val="VerbatimChar"/>
        </w:rPr>
        <w:t xml:space="preserve">429</w:t>
      </w:r>
      <w:r>
        <w:t xml:space="preserve"> </w:t>
      </w:r>
      <w:r>
        <w:t xml:space="preserve">throttled,</w:t>
      </w:r>
      <w:r>
        <w:t xml:space="preserve"> </w:t>
      </w:r>
      <w:r>
        <w:rPr>
          <w:rStyle w:val="VerbatimChar"/>
        </w:rPr>
        <w:t xml:space="preserve">503</w:t>
      </w:r>
      <w:r>
        <w:t xml:space="preserve"> </w:t>
      </w:r>
      <w:r>
        <w:t xml:space="preserve">database unavailable.</w:t>
      </w:r>
    </w:p>
    <w:p>
      <w:pPr>
        <w:numPr>
          <w:ilvl w:val="0"/>
          <w:numId w:val="1007"/>
        </w:numPr>
        <w:pStyle w:val="Compact"/>
      </w:pPr>
      <w:r>
        <w:rPr>
          <w:bCs/>
          <w:b/>
        </w:rPr>
        <w:t xml:space="preserve">Lists:</w:t>
      </w:r>
      <w:r>
        <w:t xml:space="preserve"> </w:t>
      </w:r>
      <w:r>
        <w:t xml:space="preserve">server-side search, filter, sort and paging on registers (</w:t>
      </w:r>
      <w:r>
        <w:rPr>
          <w:rStyle w:val="VerbatimChar"/>
        </w:rPr>
        <w:t xml:space="preserve">/register</w:t>
      </w:r>
      <w:r>
        <w:t xml:space="preserve"> </w:t>
      </w:r>
      <w:r>
        <w:t xml:space="preserve">endpoints), plus Excel and CSV export.</w:t>
      </w:r>
    </w:p>
    <w:p>
      <w:pPr>
        <w:numPr>
          <w:ilvl w:val="0"/>
          <w:numId w:val="1007"/>
        </w:numPr>
        <w:pStyle w:val="Compact"/>
      </w:pPr>
      <w:r>
        <w:rPr>
          <w:bCs/>
          <w:b/>
        </w:rPr>
        <w:t xml:space="preserve">Reference while developing:</w:t>
      </w:r>
      <w:r>
        <w:t xml:space="preserve"> </w:t>
      </w:r>
      <w:r>
        <w:t xml:space="preserve">the full interactive reference is at</w:t>
      </w:r>
      <w:r>
        <w:t xml:space="preserve"> </w:t>
      </w:r>
      <w:r>
        <w:rPr>
          <w:rStyle w:val="VerbatimChar"/>
        </w:rPr>
        <w:t xml:space="preserve">/docs</w:t>
      </w:r>
      <w:r>
        <w:t xml:space="preserve"> </w:t>
      </w:r>
      <w:r>
        <w:t xml:space="preserve">(Swagger) when</w:t>
      </w:r>
      <w:r>
        <w:t xml:space="preserve"> </w:t>
      </w:r>
      <w:r>
        <w:rPr>
          <w:rStyle w:val="VerbatimChar"/>
        </w:rPr>
        <w:t xml:space="preserve">GPHA_ENVIRONMENT</w:t>
      </w:r>
      <w:r>
        <w:t xml:space="preserve"> </w:t>
      </w:r>
      <w:r>
        <w:t xml:space="preserve">is not</w:t>
      </w:r>
      <w:r>
        <w:t xml:space="preserve"> </w:t>
      </w:r>
      <w:r>
        <w:rPr>
          <w:rStyle w:val="VerbatimChar"/>
        </w:rPr>
        <w:t xml:space="preserve">production</w:t>
      </w:r>
      <w:r>
        <w:t xml:space="preserve">.</w:t>
      </w:r>
    </w:p>
    <w:tbl>
      <w:tblPr>
        <w:tblStyle w:val="Table"/>
        <w:tblW w:type="pct" w:w="5000"/>
        <w:tblLook w:firstRow="1" w:lastRow="0" w:firstColumn="0" w:lastColumn="0" w:noHBand="0" w:noVBand="0" w:val="0020"/>
        <w:jc w:val="start"/>
      </w:tblPr>
      <w:tblGrid>
        <w:gridCol w:w="2600"/>
        <w:gridCol w:w="5319"/>
      </w:tblGrid>
      <w:tr>
        <w:trPr>
          <w:tblHeader w:val="true"/>
          <w:tblHeader w:val="true"/>
        </w:trPr>
        <w:tc>
          <w:tcPr>
            <w:shd w:val="clear" w:color="auto" w:fill="1E60AE"/>
          </w:tcPr>
          <w:p>
            <w:pPr>
              <w:pStyle w:val="Compact"/>
              <w:jc w:val="left"/>
            </w:pPr>
            <w:r>
              <w:rPr>
                <w:b/>
                <w:color w:val="FFFFFF"/>
              </w:rPr>
              <w:t xml:space="preserve">Area</w:t>
            </w:r>
          </w:p>
        </w:tc>
        <w:tc>
          <w:tcPr>
            <w:shd w:val="clear" w:color="auto" w:fill="1E60AE"/>
          </w:tcPr>
          <w:p>
            <w:pPr>
              <w:pStyle w:val="Compact"/>
              <w:jc w:val="left"/>
            </w:pPr>
            <w:r>
              <w:rPr>
                <w:b/>
                <w:color w:val="FFFFFF"/>
              </w:rPr>
              <w:t xml:space="preserve">Representative endpoints</w:t>
            </w:r>
          </w:p>
        </w:tc>
      </w:tr>
      <w:tr>
        <w:tc>
          <w:tcPr/>
          <w:p>
            <w:pPr>
              <w:pStyle w:val="Compact"/>
              <w:jc w:val="left"/>
            </w:pPr>
            <w:r>
              <w:t xml:space="preserve">Auth</w:t>
            </w:r>
          </w:p>
        </w:tc>
        <w:tc>
          <w:tcPr/>
          <w:p>
            <w:pPr>
              <w:pStyle w:val="Compact"/>
              <w:jc w:val="left"/>
            </w:pPr>
            <w:r>
              <w:rPr>
                <w:rStyle w:val="VerbatimChar"/>
              </w:rPr>
              <w:t xml:space="preserve">POST /api/auth/login</w:t>
            </w:r>
            <w:r>
              <w:t xml:space="preserve">,</w:t>
            </w:r>
            <w:r>
              <w:t xml:space="preserve"> </w:t>
            </w:r>
            <w:r>
              <w:rPr>
                <w:rStyle w:val="VerbatimChar"/>
              </w:rPr>
              <w:t xml:space="preserve">/logout</w:t>
            </w:r>
            <w:r>
              <w:t xml:space="preserve">,</w:t>
            </w:r>
            <w:r>
              <w:t xml:space="preserve"> </w:t>
            </w:r>
            <w:r>
              <w:rPr>
                <w:rStyle w:val="VerbatimChar"/>
              </w:rPr>
              <w:t xml:space="preserve">GET /api/auth/me</w:t>
            </w:r>
            <w:r>
              <w:t xml:space="preserve">,</w:t>
            </w:r>
            <w:r>
              <w:t xml:space="preserve"> </w:t>
            </w:r>
            <w:r>
              <w:rPr>
                <w:rStyle w:val="VerbatimChar"/>
              </w:rPr>
              <w:t xml:space="preserve">/api/auth/mfa/*</w:t>
            </w:r>
          </w:p>
        </w:tc>
      </w:tr>
      <w:tr>
        <w:tc>
          <w:tcPr/>
          <w:p>
            <w:pPr>
              <w:pStyle w:val="Compact"/>
              <w:jc w:val="left"/>
            </w:pPr>
            <w:r>
              <w:t xml:space="preserve">Users and roles</w:t>
            </w:r>
          </w:p>
        </w:tc>
        <w:tc>
          <w:tcPr/>
          <w:p>
            <w:pPr>
              <w:pStyle w:val="Compact"/>
              <w:jc w:val="left"/>
            </w:pPr>
            <w:r>
              <w:rPr>
                <w:rStyle w:val="VerbatimChar"/>
              </w:rPr>
              <w:t xml:space="preserve">/api/users</w:t>
            </w:r>
            <w:r>
              <w:t xml:space="preserve">,</w:t>
            </w:r>
            <w:r>
              <w:t xml:space="preserve"> </w:t>
            </w:r>
            <w:r>
              <w:rPr>
                <w:rStyle w:val="VerbatimChar"/>
              </w:rPr>
              <w:t xml:space="preserve">/api/roles</w:t>
            </w:r>
            <w:r>
              <w:t xml:space="preserve">,</w:t>
            </w:r>
            <w:r>
              <w:t xml:space="preserve"> </w:t>
            </w:r>
            <w:r>
              <w:rPr>
                <w:rStyle w:val="VerbatimChar"/>
              </w:rPr>
              <w:t xml:space="preserve">/api/roles/{code}/permissions</w:t>
            </w:r>
          </w:p>
        </w:tc>
      </w:tr>
      <w:tr>
        <w:tc>
          <w:tcPr/>
          <w:p>
            <w:pPr>
              <w:pStyle w:val="Compact"/>
              <w:jc w:val="left"/>
            </w:pPr>
            <w:r>
              <w:t xml:space="preserve">Configuration and apps</w:t>
            </w:r>
          </w:p>
        </w:tc>
        <w:tc>
          <w:tcPr/>
          <w:p>
            <w:pPr>
              <w:pStyle w:val="Compact"/>
              <w:jc w:val="left"/>
            </w:pPr>
            <w:r>
              <w:rPr>
                <w:rStyle w:val="VerbatimChar"/>
              </w:rPr>
              <w:t xml:space="preserve">/api/config</w:t>
            </w:r>
            <w:r>
              <w:t xml:space="preserve">,</w:t>
            </w:r>
            <w:r>
              <w:t xml:space="preserve"> </w:t>
            </w:r>
            <w:r>
              <w:rPr>
                <w:rStyle w:val="VerbatimChar"/>
              </w:rPr>
              <w:t xml:space="preserve">/api/config/lists</w:t>
            </w:r>
            <w:r>
              <w:t xml:space="preserve">,</w:t>
            </w:r>
            <w:r>
              <w:t xml:space="preserve"> </w:t>
            </w:r>
            <w:r>
              <w:rPr>
                <w:rStyle w:val="VerbatimChar"/>
              </w:rPr>
              <w:t xml:space="preserve">/api/apps</w:t>
            </w:r>
          </w:p>
        </w:tc>
      </w:tr>
      <w:tr>
        <w:tc>
          <w:tcPr/>
          <w:p>
            <w:pPr>
              <w:pStyle w:val="Compact"/>
              <w:jc w:val="left"/>
            </w:pPr>
            <w:r>
              <w:t xml:space="preserve">Organizations</w:t>
            </w:r>
          </w:p>
        </w:tc>
        <w:tc>
          <w:tcPr/>
          <w:p>
            <w:pPr>
              <w:pStyle w:val="Compact"/>
              <w:jc w:val="left"/>
            </w:pPr>
            <w:r>
              <w:rPr>
                <w:rStyle w:val="VerbatimChar"/>
              </w:rPr>
              <w:t xml:space="preserve">/api/organizations</w:t>
            </w:r>
            <w:r>
              <w:t xml:space="preserve">,</w:t>
            </w:r>
            <w:r>
              <w:t xml:space="preserve"> </w:t>
            </w:r>
            <w:r>
              <w:rPr>
                <w:rStyle w:val="VerbatimChar"/>
              </w:rPr>
              <w:t xml:space="preserve">/api/org-structure</w:t>
            </w:r>
            <w:r>
              <w:t xml:space="preserve">,</w:t>
            </w:r>
            <w:r>
              <w:t xml:space="preserve"> </w:t>
            </w:r>
            <w:r>
              <w:rPr>
                <w:rStyle w:val="VerbatimChar"/>
              </w:rPr>
              <w:t xml:space="preserve">/api/processes</w:t>
            </w:r>
          </w:p>
        </w:tc>
      </w:tr>
      <w:tr>
        <w:tc>
          <w:tcPr/>
          <w:p>
            <w:pPr>
              <w:pStyle w:val="Compact"/>
              <w:jc w:val="left"/>
            </w:pPr>
            <w:r>
              <w:t xml:space="preserve">Universe and planning</w:t>
            </w:r>
          </w:p>
        </w:tc>
        <w:tc>
          <w:tcPr/>
          <w:p>
            <w:pPr>
              <w:pStyle w:val="Compact"/>
              <w:jc w:val="left"/>
            </w:pPr>
            <w:r>
              <w:rPr>
                <w:rStyle w:val="VerbatimChar"/>
              </w:rPr>
              <w:t xml:space="preserve">/api/audit-universe</w:t>
            </w:r>
            <w:r>
              <w:t xml:space="preserve">,</w:t>
            </w:r>
            <w:r>
              <w:t xml:space="preserve"> </w:t>
            </w:r>
            <w:r>
              <w:rPr>
                <w:rStyle w:val="VerbatimChar"/>
              </w:rPr>
              <w:t xml:space="preserve">/api/audit-risk-assessments</w:t>
            </w:r>
            <w:r>
              <w:t xml:space="preserve">,</w:t>
            </w:r>
            <w:r>
              <w:t xml:space="preserve"> </w:t>
            </w:r>
            <w:r>
              <w:rPr>
                <w:rStyle w:val="VerbatimChar"/>
              </w:rPr>
              <w:t xml:space="preserve">/api/assurance-plans</w:t>
            </w:r>
            <w:r>
              <w:t xml:space="preserve">,</w:t>
            </w:r>
            <w:r>
              <w:t xml:space="preserve"> </w:t>
            </w:r>
            <w:r>
              <w:rPr>
                <w:rStyle w:val="VerbatimChar"/>
              </w:rPr>
              <w:t xml:space="preserve">/api/plan-change-requests/{id}/*</w:t>
            </w:r>
          </w:p>
        </w:tc>
      </w:tr>
      <w:tr>
        <w:tc>
          <w:tcPr/>
          <w:p>
            <w:pPr>
              <w:pStyle w:val="Compact"/>
              <w:jc w:val="left"/>
            </w:pPr>
            <w:r>
              <w:t xml:space="preserve">Audits</w:t>
            </w:r>
          </w:p>
        </w:tc>
        <w:tc>
          <w:tcPr/>
          <w:p>
            <w:pPr>
              <w:pStyle w:val="Compact"/>
              <w:jc w:val="left"/>
            </w:pPr>
            <w:r>
              <w:rPr>
                <w:rStyle w:val="VerbatimChar"/>
              </w:rPr>
              <w:t xml:space="preserve">/api/audits</w:t>
            </w:r>
            <w:r>
              <w:t xml:space="preserve">,</w:t>
            </w:r>
            <w:r>
              <w:t xml:space="preserve"> </w:t>
            </w:r>
            <w:r>
              <w:rPr>
                <w:rStyle w:val="VerbatimChar"/>
              </w:rPr>
              <w:t xml:space="preserve">/api/audits/register</w:t>
            </w:r>
            <w:r>
              <w:t xml:space="preserve">,</w:t>
            </w:r>
            <w:r>
              <w:t xml:space="preserve"> </w:t>
            </w:r>
            <w:r>
              <w:rPr>
                <w:rStyle w:val="VerbatimChar"/>
              </w:rPr>
              <w:t xml:space="preserve">/api/audits/status-tracker</w:t>
            </w:r>
            <w:r>
              <w:t xml:space="preserve">,</w:t>
            </w:r>
            <w:r>
              <w:t xml:space="preserve"> </w:t>
            </w:r>
            <w:r>
              <w:rPr>
                <w:rStyle w:val="VerbatimChar"/>
              </w:rPr>
              <w:t xml:space="preserve">/api/audits/{id}/team</w:t>
            </w:r>
            <w:r>
              <w:t xml:space="preserve">,</w:t>
            </w:r>
            <w:r>
              <w:t xml:space="preserve"> </w:t>
            </w:r>
            <w:r>
              <w:rPr>
                <w:rStyle w:val="VerbatimChar"/>
              </w:rPr>
              <w:t xml:space="preserve">/auditees</w:t>
            </w:r>
            <w:r>
              <w:t xml:space="preserve">,</w:t>
            </w:r>
            <w:r>
              <w:t xml:space="preserve"> </w:t>
            </w:r>
            <w:r>
              <w:rPr>
                <w:rStyle w:val="VerbatimChar"/>
              </w:rPr>
              <w:t xml:space="preserve">/rcm</w:t>
            </w:r>
            <w:r>
              <w:t xml:space="preserve">,</w:t>
            </w:r>
            <w:r>
              <w:t xml:space="preserve"> </w:t>
            </w:r>
            <w:r>
              <w:rPr>
                <w:rStyle w:val="VerbatimChar"/>
              </w:rPr>
              <w:t xml:space="preserve">/evidence-requests</w:t>
            </w:r>
            <w:r>
              <w:t xml:space="preserve">,</w:t>
            </w:r>
            <w:r>
              <w:t xml:space="preserve"> </w:t>
            </w:r>
            <w:r>
              <w:rPr>
                <w:rStyle w:val="VerbatimChar"/>
              </w:rPr>
              <w:t xml:space="preserve">/progress</w:t>
            </w:r>
            <w:r>
              <w:t xml:space="preserve">,</w:t>
            </w:r>
            <w:r>
              <w:t xml:space="preserve"> </w:t>
            </w:r>
            <w:r>
              <w:rPr>
                <w:rStyle w:val="VerbatimChar"/>
              </w:rPr>
              <w:t xml:space="preserve">/signoff-status</w:t>
            </w:r>
          </w:p>
        </w:tc>
      </w:tr>
      <w:tr>
        <w:tc>
          <w:tcPr/>
          <w:p>
            <w:pPr>
              <w:pStyle w:val="Compact"/>
              <w:jc w:val="left"/>
            </w:pPr>
            <w:r>
              <w:t xml:space="preserve">Fieldwork</w:t>
            </w:r>
          </w:p>
        </w:tc>
        <w:tc>
          <w:tcPr/>
          <w:p>
            <w:pPr>
              <w:pStyle w:val="Compact"/>
              <w:jc w:val="left"/>
            </w:pPr>
            <w:r>
              <w:rPr>
                <w:rStyle w:val="VerbatimChar"/>
              </w:rPr>
              <w:t xml:space="preserve">/api/objectives</w:t>
            </w:r>
            <w:r>
              <w:t xml:space="preserve">,</w:t>
            </w:r>
            <w:r>
              <w:t xml:space="preserve"> </w:t>
            </w:r>
            <w:r>
              <w:rPr>
                <w:rStyle w:val="VerbatimChar"/>
              </w:rPr>
              <w:t xml:space="preserve">/api/controls/{id}/tests</w:t>
            </w:r>
            <w:r>
              <w:t xml:space="preserve">,</w:t>
            </w:r>
            <w:r>
              <w:t xml:space="preserve"> </w:t>
            </w:r>
            <w:r>
              <w:rPr>
                <w:rStyle w:val="VerbatimChar"/>
              </w:rPr>
              <w:t xml:space="preserve">/api/control-tests/{id}</w:t>
            </w:r>
            <w:r>
              <w:t xml:space="preserve">,</w:t>
            </w:r>
            <w:r>
              <w:t xml:space="preserve"> </w:t>
            </w:r>
            <w:r>
              <w:rPr>
                <w:rStyle w:val="VerbatimChar"/>
              </w:rPr>
              <w:t xml:space="preserve">/api/signoffs/{type}/{id}</w:t>
            </w:r>
          </w:p>
        </w:tc>
      </w:tr>
      <w:tr>
        <w:tc>
          <w:tcPr/>
          <w:p>
            <w:pPr>
              <w:pStyle w:val="Compact"/>
              <w:jc w:val="left"/>
            </w:pPr>
            <w:r>
              <w:t xml:space="preserve">Issues and actions</w:t>
            </w:r>
          </w:p>
        </w:tc>
        <w:tc>
          <w:tcPr/>
          <w:p>
            <w:pPr>
              <w:pStyle w:val="Compact"/>
              <w:jc w:val="left"/>
            </w:pPr>
            <w:r>
              <w:rPr>
                <w:rStyle w:val="VerbatimChar"/>
              </w:rPr>
              <w:t xml:space="preserve">/api/audits/{id}/findings</w:t>
            </w:r>
            <w:r>
              <w:t xml:space="preserve">,</w:t>
            </w:r>
            <w:r>
              <w:t xml:space="preserve"> </w:t>
            </w:r>
            <w:r>
              <w:rPr>
                <w:rStyle w:val="VerbatimChar"/>
              </w:rPr>
              <w:t xml:space="preserve">/api/findings/{id}/publish</w:t>
            </w:r>
            <w:r>
              <w:t xml:space="preserve">,</w:t>
            </w:r>
            <w:r>
              <w:t xml:space="preserve"> </w:t>
            </w:r>
            <w:r>
              <w:rPr>
                <w:rStyle w:val="VerbatimChar"/>
              </w:rPr>
              <w:t xml:space="preserve">/api/findings/register</w:t>
            </w:r>
            <w:r>
              <w:t xml:space="preserve">,</w:t>
            </w:r>
            <w:r>
              <w:t xml:space="preserve"> </w:t>
            </w:r>
            <w:r>
              <w:rPr>
                <w:rStyle w:val="VerbatimChar"/>
              </w:rPr>
              <w:t xml:space="preserve">/api/capa</w:t>
            </w:r>
            <w:r>
              <w:t xml:space="preserve">,</w:t>
            </w:r>
            <w:r>
              <w:t xml:space="preserve"> </w:t>
            </w:r>
            <w:r>
              <w:rPr>
                <w:rStyle w:val="VerbatimChar"/>
              </w:rPr>
              <w:t xml:space="preserve">/api/follow-up/*</w:t>
            </w:r>
          </w:p>
        </w:tc>
      </w:tr>
      <w:tr>
        <w:tc>
          <w:tcPr/>
          <w:p>
            <w:pPr>
              <w:pStyle w:val="Compact"/>
              <w:jc w:val="left"/>
            </w:pPr>
            <w:r>
              <w:t xml:space="preserve">Evidence</w:t>
            </w:r>
          </w:p>
        </w:tc>
        <w:tc>
          <w:tcPr/>
          <w:p>
            <w:pPr>
              <w:pStyle w:val="Compact"/>
              <w:jc w:val="left"/>
            </w:pPr>
            <w:r>
              <w:rPr>
                <w:rStyle w:val="VerbatimChar"/>
              </w:rPr>
              <w:t xml:space="preserve">/api/evidence-requests</w:t>
            </w:r>
            <w:r>
              <w:t xml:space="preserve">,</w:t>
            </w:r>
            <w:r>
              <w:t xml:space="preserve"> </w:t>
            </w:r>
            <w:r>
              <w:rPr>
                <w:rStyle w:val="VerbatimChar"/>
              </w:rPr>
              <w:t xml:space="preserve">/{id}/files</w:t>
            </w:r>
            <w:r>
              <w:t xml:space="preserve">,</w:t>
            </w:r>
            <w:r>
              <w:t xml:space="preserve"> </w:t>
            </w:r>
            <w:r>
              <w:rPr>
                <w:rStyle w:val="VerbatimChar"/>
              </w:rPr>
              <w:t xml:space="preserve">/submit</w:t>
            </w:r>
            <w:r>
              <w:t xml:space="preserve">,</w:t>
            </w:r>
            <w:r>
              <w:t xml:space="preserve"> </w:t>
            </w:r>
            <w:r>
              <w:rPr>
                <w:rStyle w:val="VerbatimChar"/>
              </w:rPr>
              <w:t xml:space="preserve">/review</w:t>
            </w:r>
          </w:p>
        </w:tc>
      </w:tr>
      <w:tr>
        <w:tc>
          <w:tcPr/>
          <w:p>
            <w:pPr>
              <w:pStyle w:val="Compact"/>
              <w:jc w:val="left"/>
            </w:pPr>
            <w:r>
              <w:t xml:space="preserve">Reports and committee</w:t>
            </w:r>
          </w:p>
        </w:tc>
        <w:tc>
          <w:tcPr/>
          <w:p>
            <w:pPr>
              <w:pStyle w:val="Compact"/>
              <w:jc w:val="left"/>
            </w:pPr>
            <w:r>
              <w:rPr>
                <w:rStyle w:val="VerbatimChar"/>
              </w:rPr>
              <w:t xml:space="preserve">/api/reports/register</w:t>
            </w:r>
            <w:r>
              <w:t xml:space="preserve">,</w:t>
            </w:r>
            <w:r>
              <w:t xml:space="preserve"> </w:t>
            </w:r>
            <w:r>
              <w:rPr>
                <w:rStyle w:val="VerbatimChar"/>
              </w:rPr>
              <w:t xml:space="preserve">/api/committee/*</w:t>
            </w:r>
            <w:r>
              <w:t xml:space="preserve">,</w:t>
            </w:r>
            <w:r>
              <w:t xml:space="preserve"> </w:t>
            </w:r>
            <w:r>
              <w:rPr>
                <w:rStyle w:val="VerbatimChar"/>
              </w:rPr>
              <w:t xml:space="preserve">/api/governance/overview</w:t>
            </w:r>
            <w:r>
              <w:t xml:space="preserve">,</w:t>
            </w:r>
            <w:r>
              <w:t xml:space="preserve"> </w:t>
            </w:r>
            <w:r>
              <w:rPr>
                <w:rStyle w:val="VerbatimChar"/>
              </w:rPr>
              <w:t xml:space="preserve">/api/portfolio/ports</w:t>
            </w:r>
          </w:p>
        </w:tc>
      </w:tr>
      <w:tr>
        <w:tc>
          <w:tcPr/>
          <w:p>
            <w:pPr>
              <w:pStyle w:val="Compact"/>
              <w:jc w:val="left"/>
            </w:pPr>
            <w:r>
              <w:t xml:space="preserve">GRC</w:t>
            </w:r>
          </w:p>
        </w:tc>
        <w:tc>
          <w:tcPr/>
          <w:p>
            <w:pPr>
              <w:pStyle w:val="Compact"/>
              <w:jc w:val="left"/>
            </w:pPr>
            <w:r>
              <w:rPr>
                <w:rStyle w:val="VerbatimChar"/>
              </w:rPr>
              <w:t xml:space="preserve">/api/grc/risks</w:t>
            </w:r>
            <w:r>
              <w:t xml:space="preserve">,</w:t>
            </w:r>
            <w:r>
              <w:t xml:space="preserve"> </w:t>
            </w:r>
            <w:r>
              <w:rPr>
                <w:rStyle w:val="VerbatimChar"/>
              </w:rPr>
              <w:t xml:space="preserve">/kris</w:t>
            </w:r>
            <w:r>
              <w:t xml:space="preserve">,</w:t>
            </w:r>
            <w:r>
              <w:t xml:space="preserve"> </w:t>
            </w:r>
            <w:r>
              <w:rPr>
                <w:rStyle w:val="VerbatimChar"/>
              </w:rPr>
              <w:t xml:space="preserve">/objectives</w:t>
            </w:r>
            <w:r>
              <w:t xml:space="preserve">,</w:t>
            </w:r>
            <w:r>
              <w:t xml:space="preserve"> </w:t>
            </w:r>
            <w:r>
              <w:rPr>
                <w:rStyle w:val="VerbatimChar"/>
              </w:rPr>
              <w:t xml:space="preserve">/regulations</w:t>
            </w:r>
            <w:r>
              <w:t xml:space="preserve">,</w:t>
            </w:r>
            <w:r>
              <w:t xml:space="preserve"> </w:t>
            </w:r>
            <w:r>
              <w:rPr>
                <w:rStyle w:val="VerbatimChar"/>
              </w:rPr>
              <w:t xml:space="preserve">/policies</w:t>
            </w:r>
            <w:r>
              <w:t xml:space="preserve">,</w:t>
            </w:r>
            <w:r>
              <w:t xml:space="preserve"> </w:t>
            </w:r>
            <w:r>
              <w:rPr>
                <w:rStyle w:val="VerbatimChar"/>
              </w:rPr>
              <w:t xml:space="preserve">/attestations</w:t>
            </w:r>
            <w:r>
              <w:t xml:space="preserve">,</w:t>
            </w:r>
            <w:r>
              <w:t xml:space="preserve"> </w:t>
            </w:r>
            <w:r>
              <w:rPr>
                <w:rStyle w:val="VerbatimChar"/>
              </w:rPr>
              <w:t xml:space="preserve">/assets</w:t>
            </w:r>
            <w:r>
              <w:t xml:space="preserve">,</w:t>
            </w:r>
            <w:r>
              <w:t xml:space="preserve"> </w:t>
            </w:r>
            <w:r>
              <w:rPr>
                <w:rStyle w:val="VerbatimChar"/>
              </w:rPr>
              <w:t xml:space="preserve">/links</w:t>
            </w:r>
          </w:p>
        </w:tc>
      </w:tr>
      <w:tr>
        <w:tc>
          <w:tcPr/>
          <w:p>
            <w:pPr>
              <w:pStyle w:val="Compact"/>
              <w:jc w:val="left"/>
            </w:pPr>
            <w:r>
              <w:t xml:space="preserve">Results and robots</w:t>
            </w:r>
          </w:p>
        </w:tc>
        <w:tc>
          <w:tcPr/>
          <w:p>
            <w:pPr>
              <w:pStyle w:val="Compact"/>
              <w:jc w:val="left"/>
            </w:pPr>
            <w:r>
              <w:rPr>
                <w:rStyle w:val="VerbatimChar"/>
              </w:rPr>
              <w:t xml:space="preserve">/api/results/*</w:t>
            </w:r>
            <w:r>
              <w:t xml:space="preserve">,</w:t>
            </w:r>
            <w:r>
              <w:t xml:space="preserve"> </w:t>
            </w:r>
            <w:r>
              <w:rPr>
                <w:rStyle w:val="VerbatimChar"/>
              </w:rPr>
              <w:t xml:space="preserve">/api/storyboards</w:t>
            </w:r>
            <w:r>
              <w:t xml:space="preserve">,</w:t>
            </w:r>
            <w:r>
              <w:t xml:space="preserve"> </w:t>
            </w:r>
            <w:r>
              <w:rPr>
                <w:rStyle w:val="VerbatimChar"/>
              </w:rPr>
              <w:t xml:space="preserve">/api/robots</w:t>
            </w:r>
            <w:r>
              <w:t xml:space="preserve">,</w:t>
            </w:r>
            <w:r>
              <w:t xml:space="preserve"> </w:t>
            </w:r>
            <w:r>
              <w:rPr>
                <w:rStyle w:val="VerbatimChar"/>
              </w:rPr>
              <w:t xml:space="preserve">/api/robot-tasks</w:t>
            </w:r>
            <w:r>
              <w:t xml:space="preserve">,</w:t>
            </w:r>
            <w:r>
              <w:t xml:space="preserve"> </w:t>
            </w:r>
            <w:r>
              <w:rPr>
                <w:rStyle w:val="VerbatimChar"/>
              </w:rPr>
              <w:t xml:space="preserve">/api/robot-runs</w:t>
            </w:r>
          </w:p>
        </w:tc>
      </w:tr>
      <w:tr>
        <w:tc>
          <w:tcPr/>
          <w:p>
            <w:pPr>
              <w:pStyle w:val="Compact"/>
              <w:jc w:val="left"/>
            </w:pPr>
            <w:r>
              <w:t xml:space="preserve">Platform</w:t>
            </w:r>
          </w:p>
        </w:tc>
        <w:tc>
          <w:tcPr/>
          <w:p>
            <w:pPr>
              <w:pStyle w:val="Compact"/>
              <w:jc w:val="left"/>
            </w:pPr>
            <w:r>
              <w:rPr>
                <w:rStyle w:val="VerbatimChar"/>
              </w:rPr>
              <w:t xml:space="preserve">/api/portal</w:t>
            </w:r>
            <w:r>
              <w:t xml:space="preserve"> </w:t>
            </w:r>
            <w:r>
              <w:t xml:space="preserve">(Task Tracker priorities),</w:t>
            </w:r>
            <w:r>
              <w:t xml:space="preserve"> </w:t>
            </w:r>
            <w:r>
              <w:rPr>
                <w:rStyle w:val="VerbatimChar"/>
              </w:rPr>
              <w:t xml:space="preserve">/api/tasks</w:t>
            </w:r>
            <w:r>
              <w:t xml:space="preserve">,</w:t>
            </w:r>
            <w:r>
              <w:t xml:space="preserve"> </w:t>
            </w:r>
            <w:r>
              <w:rPr>
                <w:rStyle w:val="VerbatimChar"/>
              </w:rPr>
              <w:t xml:space="preserve">/api/notifications</w:t>
            </w:r>
            <w:r>
              <w:t xml:space="preserve">,</w:t>
            </w:r>
            <w:r>
              <w:t xml:space="preserve"> </w:t>
            </w:r>
            <w:r>
              <w:rPr>
                <w:rStyle w:val="VerbatimChar"/>
              </w:rPr>
              <w:t xml:space="preserve">/api/drafts</w:t>
            </w:r>
            <w:r>
              <w:t xml:space="preserve">,</w:t>
            </w:r>
            <w:r>
              <w:t xml:space="preserve"> </w:t>
            </w:r>
            <w:r>
              <w:rPr>
                <w:rStyle w:val="VerbatimChar"/>
              </w:rPr>
              <w:t xml:space="preserve">/api/views</w:t>
            </w:r>
            <w:r>
              <w:t xml:space="preserve">,</w:t>
            </w:r>
            <w:r>
              <w:t xml:space="preserve"> </w:t>
            </w:r>
            <w:r>
              <w:rPr>
                <w:rStyle w:val="VerbatimChar"/>
              </w:rPr>
              <w:t xml:space="preserve">/api/search</w:t>
            </w:r>
            <w:r>
              <w:t xml:space="preserve">,</w:t>
            </w:r>
            <w:r>
              <w:t xml:space="preserve"> </w:t>
            </w:r>
            <w:r>
              <w:rPr>
                <w:rStyle w:val="VerbatimChar"/>
              </w:rPr>
              <w:t xml:space="preserve">/api/audit-logs</w:t>
            </w:r>
            <w:r>
              <w:t xml:space="preserve">,</w:t>
            </w:r>
            <w:r>
              <w:t xml:space="preserve"> </w:t>
            </w:r>
            <w:r>
              <w:rPr>
                <w:rStyle w:val="VerbatimChar"/>
              </w:rPr>
              <w:t xml:space="preserve">/api/admin/backups</w:t>
            </w:r>
            <w:r>
              <w:t xml:space="preserve">,</w:t>
            </w:r>
            <w:r>
              <w:t xml:space="preserve"> </w:t>
            </w:r>
            <w:r>
              <w:rPr>
                <w:rStyle w:val="VerbatimChar"/>
              </w:rPr>
              <w:t xml:space="preserve">/api/automations</w:t>
            </w:r>
            <w:r>
              <w:t xml:space="preserve">,</w:t>
            </w:r>
            <w:r>
              <w:t xml:space="preserve"> </w:t>
            </w:r>
            <w:r>
              <w:rPr>
                <w:rStyle w:val="VerbatimChar"/>
              </w:rPr>
              <w:t xml:space="preserve">/health</w:t>
            </w:r>
          </w:p>
        </w:tc>
      </w:tr>
    </w:tbl>
    <w:bookmarkEnd w:id="33"/>
    <w:bookmarkStart w:id="34" w:name="external-integrations-all-optional"/>
    <w:p>
      <w:pPr>
        <w:pStyle w:val="Heading2"/>
      </w:pPr>
      <w:r>
        <w:t xml:space="preserve">7.2 External integrations (all optional)</w:t>
      </w:r>
    </w:p>
    <w:tbl>
      <w:tblPr>
        <w:tblStyle w:val="Table"/>
        <w:tblW w:type="pct" w:w="5000"/>
        <w:tblLook w:firstRow="1" w:lastRow="0" w:firstColumn="0" w:lastColumn="0" w:noHBand="0" w:noVBand="0" w:val="0020"/>
        <w:jc w:val="start"/>
      </w:tblPr>
      <w:tblGrid>
        <w:gridCol w:w="2369"/>
        <w:gridCol w:w="2504"/>
        <w:gridCol w:w="3046"/>
      </w:tblGrid>
      <w:tr>
        <w:trPr>
          <w:tblHeader w:val="true"/>
          <w:tblHeader w:val="true"/>
        </w:trPr>
        <w:tc>
          <w:tcPr>
            <w:shd w:val="clear" w:color="auto" w:fill="1E60AE"/>
          </w:tcPr>
          <w:p>
            <w:pPr>
              <w:pStyle w:val="Compact"/>
              <w:jc w:val="left"/>
            </w:pPr>
            <w:r>
              <w:rPr>
                <w:b/>
                <w:color w:val="FFFFFF"/>
              </w:rPr>
              <w:t xml:space="preserve">Integration</w:t>
            </w:r>
          </w:p>
        </w:tc>
        <w:tc>
          <w:tcPr>
            <w:shd w:val="clear" w:color="auto" w:fill="1E60AE"/>
          </w:tcPr>
          <w:p>
            <w:pPr>
              <w:pStyle w:val="Compact"/>
              <w:jc w:val="left"/>
            </w:pPr>
            <w:r>
              <w:rPr>
                <w:b/>
                <w:color w:val="FFFFFF"/>
              </w:rPr>
              <w:t xml:space="preserve">Settings</w:t>
            </w:r>
          </w:p>
        </w:tc>
        <w:tc>
          <w:tcPr>
            <w:shd w:val="clear" w:color="auto" w:fill="1E60AE"/>
          </w:tcPr>
          <w:p>
            <w:pPr>
              <w:pStyle w:val="Compact"/>
              <w:jc w:val="left"/>
            </w:pPr>
            <w:r>
              <w:rPr>
                <w:b/>
                <w:color w:val="FFFFFF"/>
              </w:rPr>
              <w:t xml:space="preserve">Notes</w:t>
            </w:r>
          </w:p>
        </w:tc>
      </w:tr>
      <w:tr>
        <w:tc>
          <w:tcPr/>
          <w:p>
            <w:pPr>
              <w:pStyle w:val="Compact"/>
              <w:jc w:val="left"/>
            </w:pPr>
            <w:r>
              <w:t xml:space="preserve">E-mail (GPHA relay / Microsoft 365)</w:t>
            </w:r>
          </w:p>
        </w:tc>
        <w:tc>
          <w:tcPr/>
          <w:p>
            <w:pPr>
              <w:pStyle w:val="Compact"/>
              <w:jc w:val="left"/>
            </w:pPr>
            <w:r>
              <w:rPr>
                <w:rStyle w:val="VerbatimChar"/>
              </w:rPr>
              <w:t xml:space="preserve">GPHA_SMTP_*</w:t>
            </w:r>
            <w:r>
              <w:t xml:space="preserve">,</w:t>
            </w:r>
            <w:r>
              <w:t xml:space="preserve"> </w:t>
            </w:r>
            <w:r>
              <w:rPr>
                <w:rStyle w:val="VerbatimChar"/>
              </w:rPr>
              <w:t xml:space="preserve">GPHA_APP_BASE_URL</w:t>
            </w:r>
          </w:p>
        </w:tc>
        <w:tc>
          <w:tcPr/>
          <w:p>
            <w:pPr>
              <w:pStyle w:val="Compact"/>
              <w:jc w:val="left"/>
            </w:pPr>
            <w:r>
              <w:t xml:space="preserve">Empty host means in-app notifications only</w:t>
            </w:r>
          </w:p>
        </w:tc>
      </w:tr>
      <w:tr>
        <w:tc>
          <w:tcPr/>
          <w:p>
            <w:pPr>
              <w:pStyle w:val="Compact"/>
              <w:jc w:val="left"/>
            </w:pPr>
            <w:r>
              <w:t xml:space="preserve">Active Directory</w:t>
            </w:r>
          </w:p>
        </w:tc>
        <w:tc>
          <w:tcPr/>
          <w:p>
            <w:pPr>
              <w:pStyle w:val="Compact"/>
              <w:jc w:val="left"/>
            </w:pPr>
            <w:r>
              <w:rPr>
                <w:rStyle w:val="VerbatimChar"/>
              </w:rPr>
              <w:t xml:space="preserve">GPHA_LDAP_*</w:t>
            </w:r>
          </w:p>
        </w:tc>
        <w:tc>
          <w:tcPr/>
          <w:p>
            <w:pPr>
              <w:pStyle w:val="Compact"/>
              <w:jc w:val="left"/>
            </w:pPr>
            <w:r>
              <w:t xml:space="preserve">First sign-in creates a pending account for approval</w:t>
            </w:r>
          </w:p>
        </w:tc>
      </w:tr>
      <w:tr>
        <w:tc>
          <w:tcPr/>
          <w:p>
            <w:pPr>
              <w:pStyle w:val="Compact"/>
              <w:jc w:val="left"/>
            </w:pPr>
            <w:r>
              <w:t xml:space="preserve">AI provider</w:t>
            </w:r>
          </w:p>
        </w:tc>
        <w:tc>
          <w:tcPr/>
          <w:p>
            <w:pPr>
              <w:pStyle w:val="Compact"/>
              <w:jc w:val="left"/>
            </w:pPr>
            <w:r>
              <w:t xml:space="preserve">Configuration › AI,</w:t>
            </w:r>
            <w:r>
              <w:t xml:space="preserve"> </w:t>
            </w:r>
            <w:r>
              <w:rPr>
                <w:rStyle w:val="VerbatimChar"/>
              </w:rPr>
              <w:t xml:space="preserve">GPHA_AI_API_KEY</w:t>
            </w:r>
          </w:p>
        </w:tc>
        <w:tc>
          <w:tcPr/>
          <w:p>
            <w:pPr>
              <w:pStyle w:val="Compact"/>
              <w:jc w:val="left"/>
            </w:pPr>
            <w:r>
              <w:rPr>
                <w:rStyle w:val="VerbatimChar"/>
              </w:rPr>
              <w:t xml:space="preserve">anthropic</w:t>
            </w:r>
            <w:r>
              <w:t xml:space="preserve">,</w:t>
            </w:r>
            <w:r>
              <w:t xml:space="preserve"> </w:t>
            </w:r>
            <w:r>
              <w:rPr>
                <w:rStyle w:val="VerbatimChar"/>
              </w:rPr>
              <w:t xml:space="preserve">azure_openai</w:t>
            </w:r>
            <w:r>
              <w:t xml:space="preserve">,</w:t>
            </w:r>
            <w:r>
              <w:t xml:space="preserve"> </w:t>
            </w:r>
            <w:r>
              <w:rPr>
                <w:rStyle w:val="VerbatimChar"/>
              </w:rPr>
              <w:t xml:space="preserve">openai_compatible</w:t>
            </w:r>
            <w:r>
              <w:t xml:space="preserve"> </w:t>
            </w:r>
            <w:r>
              <w:t xml:space="preserve">(e.g. Ollama on a GPHA server)</w:t>
            </w:r>
          </w:p>
        </w:tc>
      </w:tr>
    </w:tbl>
    <w:bookmarkEnd w:id="34"/>
    <w:bookmarkEnd w:id="35"/>
    <w:bookmarkStart w:id="36" w:name="front-end"/>
    <w:p>
      <w:pPr>
        <w:pStyle w:val="Heading1"/>
      </w:pPr>
      <w:r>
        <w:t xml:space="preserve">8. Front end</w:t>
      </w:r>
    </w:p>
    <w:p>
      <w:pPr>
        <w:numPr>
          <w:ilvl w:val="0"/>
          <w:numId w:val="1008"/>
        </w:numPr>
        <w:pStyle w:val="Compact"/>
      </w:pPr>
      <w:r>
        <w:t xml:space="preserve">A plain JavaScript single-page application with no build step. Scripts load in a fixed order from</w:t>
      </w:r>
      <w:r>
        <w:t xml:space="preserve"> </w:t>
      </w:r>
      <w:r>
        <w:rPr>
          <w:rStyle w:val="VerbatimChar"/>
        </w:rPr>
        <w:t xml:space="preserve">index.html</w:t>
      </w:r>
      <w:r>
        <w:t xml:space="preserve">:</w:t>
      </w:r>
      <w:r>
        <w:t xml:space="preserve"> </w:t>
      </w:r>
      <w:r>
        <w:rPr>
          <w:rStyle w:val="VerbatimChar"/>
        </w:rPr>
        <w:t xml:space="preserve">api.js</w:t>
      </w:r>
      <w:r>
        <w:t xml:space="preserve">,</w:t>
      </w:r>
      <w:r>
        <w:t xml:space="preserve"> </w:t>
      </w:r>
      <w:r>
        <w:rPr>
          <w:rStyle w:val="VerbatimChar"/>
        </w:rPr>
        <w:t xml:space="preserve">ui.js</w:t>
      </w:r>
      <w:r>
        <w:t xml:space="preserve">,</w:t>
      </w:r>
      <w:r>
        <w:t xml:space="preserve"> </w:t>
      </w:r>
      <w:r>
        <w:rPr>
          <w:rStyle w:val="VerbatimChar"/>
        </w:rPr>
        <w:t xml:space="preserve">forms.js</w:t>
      </w:r>
      <w:r>
        <w:t xml:space="preserve"> </w:t>
      </w:r>
      <w:r>
        <w:t xml:space="preserve">…</w:t>
      </w:r>
      <w:r>
        <w:t xml:space="preserve"> </w:t>
      </w:r>
      <w:r>
        <w:rPr>
          <w:rStyle w:val="VerbatimChar"/>
        </w:rPr>
        <w:t xml:space="preserve">app.js</w:t>
      </w:r>
      <w:r>
        <w:t xml:space="preserve">.</w:t>
      </w:r>
    </w:p>
    <w:p>
      <w:pPr>
        <w:numPr>
          <w:ilvl w:val="0"/>
          <w:numId w:val="1008"/>
        </w:numPr>
        <w:pStyle w:val="Compact"/>
      </w:pPr>
      <w:r>
        <w:rPr>
          <w:bCs/>
          <w:b/>
        </w:rPr>
        <w:t xml:space="preserve">Design system:</w:t>
      </w:r>
      <w:r>
        <w:t xml:space="preserve"> </w:t>
      </w:r>
      <w:r>
        <w:rPr>
          <w:rStyle w:val="VerbatimChar"/>
        </w:rPr>
        <w:t xml:space="preserve">ui.js</w:t>
      </w:r>
      <w:r>
        <w:t xml:space="preserve"> </w:t>
      </w:r>
      <w:r>
        <w:t xml:space="preserve">(components such as tables, tabs, modals and forms) and CSS tokens in</w:t>
      </w:r>
      <w:r>
        <w:t xml:space="preserve"> </w:t>
      </w:r>
      <w:r>
        <w:rPr>
          <w:rStyle w:val="VerbatimChar"/>
        </w:rPr>
        <w:t xml:space="preserve">styles.css</w:t>
      </w:r>
      <w:r>
        <w:t xml:space="preserve">.</w:t>
      </w:r>
    </w:p>
    <w:p>
      <w:pPr>
        <w:numPr>
          <w:ilvl w:val="1"/>
          <w:numId w:val="1009"/>
        </w:numPr>
        <w:pStyle w:val="Compact"/>
      </w:pPr>
      <w:r>
        <w:t xml:space="preserve">GPHA brand colours: blue</w:t>
      </w:r>
      <w:r>
        <w:t xml:space="preserve"> </w:t>
      </w:r>
      <w:r>
        <w:rPr>
          <w:rStyle w:val="VerbatimChar"/>
        </w:rPr>
        <w:t xml:space="preserve">#1e60ae</w:t>
      </w:r>
      <w:r>
        <w:t xml:space="preserve"> </w:t>
      </w:r>
      <w:r>
        <w:t xml:space="preserve">and yellow</w:t>
      </w:r>
      <w:r>
        <w:t xml:space="preserve"> </w:t>
      </w:r>
      <w:r>
        <w:rPr>
          <w:rStyle w:val="VerbatimChar"/>
        </w:rPr>
        <w:t xml:space="preserve">#fef200</w:t>
      </w:r>
      <w:r>
        <w:t xml:space="preserve">.</w:t>
      </w:r>
    </w:p>
    <w:p>
      <w:pPr>
        <w:numPr>
          <w:ilvl w:val="1"/>
          <w:numId w:val="1009"/>
        </w:numPr>
        <w:pStyle w:val="Compact"/>
      </w:pPr>
      <w:r>
        <w:t xml:space="preserve">Floating port cover image.</w:t>
      </w:r>
    </w:p>
    <w:p>
      <w:pPr>
        <w:numPr>
          <w:ilvl w:val="1"/>
          <w:numId w:val="1009"/>
        </w:numPr>
        <w:pStyle w:val="Compact"/>
      </w:pPr>
      <w:r>
        <w:t xml:space="preserve">272 px GPHA-blue sidebar.</w:t>
      </w:r>
    </w:p>
    <w:p>
      <w:pPr>
        <w:numPr>
          <w:ilvl w:val="0"/>
          <w:numId w:val="1008"/>
        </w:numPr>
        <w:pStyle w:val="Compact"/>
      </w:pPr>
      <w:r>
        <w:rPr>
          <w:bCs/>
          <w:b/>
        </w:rPr>
        <w:t xml:space="preserve">Navigation:</w:t>
      </w:r>
      <w:r>
        <w:t xml:space="preserve"> </w:t>
      </w:r>
      <w:r>
        <w:rPr>
          <w:rStyle w:val="VerbatimChar"/>
        </w:rPr>
        <w:t xml:space="preserve">navigate(view)</w:t>
      </w:r>
      <w:r>
        <w:t xml:space="preserve"> </w:t>
      </w:r>
      <w:r>
        <w:t xml:space="preserve">renders a page. Unknown views fall back to the Workspace Apps page.</w:t>
      </w:r>
    </w:p>
    <w:p>
      <w:pPr>
        <w:numPr>
          <w:ilvl w:val="0"/>
          <w:numId w:val="1008"/>
        </w:numPr>
        <w:pStyle w:val="Compact"/>
      </w:pPr>
      <w:r>
        <w:rPr>
          <w:bCs/>
          <w:b/>
        </w:rPr>
        <w:t xml:space="preserve">Never-lost data entry:</w:t>
      </w:r>
      <w:r>
        <w:t xml:space="preserve"> </w:t>
      </w:r>
      <w:r>
        <w:t xml:space="preserve">forms autosave drafts locally and on the server, and drafts are restored on reopen.</w:t>
      </w:r>
    </w:p>
    <w:p>
      <w:pPr>
        <w:numPr>
          <w:ilvl w:val="0"/>
          <w:numId w:val="1008"/>
        </w:numPr>
        <w:pStyle w:val="Compact"/>
      </w:pPr>
      <w:r>
        <w:rPr>
          <w:bCs/>
          <w:b/>
        </w:rPr>
        <w:t xml:space="preserve">Accessibility:</w:t>
      </w:r>
      <w:r>
        <w:t xml:space="preserve"> </w:t>
      </w:r>
      <w:r>
        <w:t xml:space="preserve">skip link, labelled dialogs with focus trap,</w:t>
      </w:r>
      <w:r>
        <w:t xml:space="preserve"> </w:t>
      </w:r>
      <w:r>
        <w:rPr>
          <w:rStyle w:val="VerbatimChar"/>
        </w:rPr>
        <w:t xml:space="preserve">aria-current</w:t>
      </w:r>
      <w:r>
        <w:t xml:space="preserve">,</w:t>
      </w:r>
      <w:r>
        <w:t xml:space="preserve"> </w:t>
      </w:r>
      <w:r>
        <w:rPr>
          <w:rStyle w:val="VerbatimChar"/>
        </w:rPr>
        <w:t xml:space="preserve">aria-sort</w:t>
      </w:r>
      <w:r>
        <w:t xml:space="preserve">, keyboard focus rings, reduced motion. An automated axe-core check reported 0 violations on all 38 desktop screens (QA run, 15 October 2026).</w:t>
      </w:r>
    </w:p>
    <w:bookmarkEnd w:id="36"/>
    <w:bookmarkStart w:id="37" w:name="background-jobs"/>
    <w:p>
      <w:pPr>
        <w:pStyle w:val="Heading1"/>
      </w:pPr>
      <w:r>
        <w:t xml:space="preserve">9. Background jobs</w:t>
      </w:r>
    </w:p>
    <w:tbl>
      <w:tblPr>
        <w:tblStyle w:val="Table"/>
        <w:tblW w:type="pct" w:w="5000"/>
        <w:tblLook w:firstRow="1" w:lastRow="0" w:firstColumn="0" w:lastColumn="0" w:noHBand="0" w:noVBand="0" w:val="0020"/>
        <w:jc w:val="start"/>
      </w:tblPr>
      <w:tblGrid>
        <w:gridCol w:w="1306"/>
        <w:gridCol w:w="2939"/>
        <w:gridCol w:w="3674"/>
      </w:tblGrid>
      <w:tr>
        <w:trPr>
          <w:tblHeader w:val="true"/>
          <w:tblHeader w:val="true"/>
        </w:trPr>
        <w:tc>
          <w:tcPr>
            <w:shd w:val="clear" w:color="auto" w:fill="1E60AE"/>
          </w:tcPr>
          <w:p>
            <w:pPr>
              <w:pStyle w:val="Compact"/>
              <w:jc w:val="left"/>
            </w:pPr>
            <w:r>
              <w:rPr>
                <w:b/>
                <w:color w:val="FFFFFF"/>
              </w:rPr>
              <w:t xml:space="preserve">Job</w:t>
            </w:r>
          </w:p>
        </w:tc>
        <w:tc>
          <w:tcPr>
            <w:shd w:val="clear" w:color="auto" w:fill="1E60AE"/>
          </w:tcPr>
          <w:p>
            <w:pPr>
              <w:pStyle w:val="Compact"/>
              <w:jc w:val="left"/>
            </w:pPr>
            <w:r>
              <w:rPr>
                <w:b/>
                <w:color w:val="FFFFFF"/>
              </w:rPr>
              <w:t xml:space="preserve">Interval (setting)</w:t>
            </w:r>
          </w:p>
        </w:tc>
        <w:tc>
          <w:tcPr>
            <w:shd w:val="clear" w:color="auto" w:fill="1E60AE"/>
          </w:tcPr>
          <w:p>
            <w:pPr>
              <w:pStyle w:val="Compact"/>
              <w:jc w:val="left"/>
            </w:pPr>
            <w:r>
              <w:rPr>
                <w:b/>
                <w:color w:val="FFFFFF"/>
              </w:rPr>
              <w:t xml:space="preserve">Purpose</w:t>
            </w:r>
          </w:p>
        </w:tc>
      </w:tr>
      <w:tr>
        <w:tc>
          <w:tcPr/>
          <w:p>
            <w:pPr>
              <w:pStyle w:val="Compact"/>
              <w:jc w:val="left"/>
            </w:pPr>
            <w:r>
              <w:t xml:space="preserve">Backup scheduler</w:t>
            </w:r>
          </w:p>
        </w:tc>
        <w:tc>
          <w:tcPr/>
          <w:p>
            <w:pPr>
              <w:pStyle w:val="Compact"/>
              <w:jc w:val="left"/>
            </w:pPr>
            <w:r>
              <w:rPr>
                <w:rStyle w:val="VerbatimChar"/>
              </w:rPr>
              <w:t xml:space="preserve">GPHA_BACKUP_INTERVAL_HOURS</w:t>
            </w:r>
            <w:r>
              <w:t xml:space="preserve"> </w:t>
            </w:r>
            <w:r>
              <w:t xml:space="preserve">(24)</w:t>
            </w:r>
          </w:p>
        </w:tc>
        <w:tc>
          <w:tcPr/>
          <w:p>
            <w:pPr>
              <w:pStyle w:val="Compact"/>
              <w:jc w:val="left"/>
            </w:pPr>
            <w:r>
              <w:t xml:space="preserve">Encrypted snapshot plus retention</w:t>
            </w:r>
          </w:p>
        </w:tc>
      </w:tr>
      <w:tr>
        <w:tc>
          <w:tcPr/>
          <w:p>
            <w:pPr>
              <w:pStyle w:val="Compact"/>
              <w:jc w:val="left"/>
            </w:pPr>
            <w:r>
              <w:t xml:space="preserve">Escalation check</w:t>
            </w:r>
          </w:p>
        </w:tc>
        <w:tc>
          <w:tcPr/>
          <w:p>
            <w:pPr>
              <w:pStyle w:val="Compact"/>
              <w:jc w:val="left"/>
            </w:pPr>
            <w:r>
              <w:rPr>
                <w:rStyle w:val="VerbatimChar"/>
              </w:rPr>
              <w:t xml:space="preserve">GPHA_ESCALATION_CHECK_MINUTES</w:t>
            </w:r>
            <w:r>
              <w:t xml:space="preserve"> </w:t>
            </w:r>
            <w:r>
              <w:t xml:space="preserve">(60)</w:t>
            </w:r>
          </w:p>
        </w:tc>
        <w:tc>
          <w:tcPr/>
          <w:p>
            <w:pPr>
              <w:pStyle w:val="Compact"/>
              <w:jc w:val="left"/>
            </w:pPr>
            <w:r>
              <w:t xml:space="preserve">Overdue action escalation</w:t>
            </w:r>
          </w:p>
        </w:tc>
      </w:tr>
      <w:tr>
        <w:tc>
          <w:tcPr/>
          <w:p>
            <w:pPr>
              <w:pStyle w:val="Compact"/>
              <w:jc w:val="left"/>
            </w:pPr>
            <w:r>
              <w:t xml:space="preserve">Automations</w:t>
            </w:r>
          </w:p>
        </w:tc>
        <w:tc>
          <w:tcPr/>
          <w:p>
            <w:pPr>
              <w:pStyle w:val="Compact"/>
              <w:jc w:val="left"/>
            </w:pPr>
            <w:r>
              <w:t xml:space="preserve">Hourly</w:t>
            </w:r>
          </w:p>
        </w:tc>
        <w:tc>
          <w:tcPr/>
          <w:p>
            <w:pPr>
              <w:pStyle w:val="Compact"/>
              <w:jc w:val="left"/>
            </w:pPr>
            <w:r>
              <w:t xml:space="preserve">Rule engine: reminders, tasks, notifications (12 built-in rules)</w:t>
            </w:r>
          </w:p>
        </w:tc>
      </w:tr>
      <w:tr>
        <w:tc>
          <w:tcPr/>
          <w:p>
            <w:pPr>
              <w:pStyle w:val="Compact"/>
              <w:jc w:val="left"/>
            </w:pPr>
            <w:r>
              <w:t xml:space="preserve">Robots</w:t>
            </w:r>
          </w:p>
        </w:tc>
        <w:tc>
          <w:tcPr/>
          <w:p>
            <w:pPr>
              <w:pStyle w:val="Compact"/>
              <w:jc w:val="left"/>
            </w:pPr>
            <w:r>
              <w:t xml:space="preserve">Per task schedule</w:t>
            </w:r>
          </w:p>
        </w:tc>
        <w:tc>
          <w:tcPr/>
          <w:p>
            <w:pPr>
              <w:pStyle w:val="Compact"/>
              <w:jc w:val="left"/>
            </w:pPr>
            <w:r>
              <w:t xml:space="preserve">Fixed read-only analytics publishing into Results tables</w:t>
            </w:r>
          </w:p>
        </w:tc>
      </w:tr>
      <w:tr>
        <w:tc>
          <w:tcPr/>
          <w:p>
            <w:pPr>
              <w:pStyle w:val="Compact"/>
              <w:jc w:val="left"/>
            </w:pPr>
            <w:r>
              <w:t xml:space="preserve">Schema watcher</w:t>
            </w:r>
          </w:p>
        </w:tc>
        <w:tc>
          <w:tcPr/>
          <w:p>
            <w:pPr>
              <w:pStyle w:val="Compact"/>
              <w:jc w:val="left"/>
            </w:pPr>
            <w:r>
              <w:t xml:space="preserve">30 s</w:t>
            </w:r>
          </w:p>
        </w:tc>
        <w:tc>
          <w:tcPr/>
          <w:p>
            <w:pPr>
              <w:pStyle w:val="Compact"/>
              <w:jc w:val="left"/>
            </w:pPr>
            <w:r>
              <w:t xml:space="preserve">Migrates the database automatically after an outage</w:t>
            </w:r>
          </w:p>
        </w:tc>
      </w:tr>
    </w:tbl>
    <w:bookmarkEnd w:id="37"/>
    <w:bookmarkStart w:id="38" w:name="engineering-practice"/>
    <w:p>
      <w:pPr>
        <w:pStyle w:val="Heading1"/>
      </w:pPr>
      <w:r>
        <w:t xml:space="preserve">10. Engineering practice</w:t>
      </w:r>
    </w:p>
    <w:tbl>
      <w:tblPr>
        <w:tblStyle w:val="Table"/>
        <w:tblW w:type="pct" w:w="5000"/>
        <w:tblLook w:firstRow="1" w:lastRow="0" w:firstColumn="0" w:lastColumn="0" w:noHBand="0" w:noVBand="0" w:val="0020"/>
        <w:jc w:val="start"/>
      </w:tblPr>
      <w:tblGrid>
        <w:gridCol w:w="2262"/>
        <w:gridCol w:w="5657"/>
      </w:tblGrid>
      <w:tr>
        <w:trPr>
          <w:tblHeader w:val="true"/>
          <w:tblHeader w:val="true"/>
        </w:trPr>
        <w:tc>
          <w:tcPr>
            <w:shd w:val="clear" w:color="auto" w:fill="1E60AE"/>
          </w:tcPr>
          <w:p>
            <w:pPr>
              <w:pStyle w:val="Compact"/>
              <w:jc w:val="left"/>
            </w:pPr>
            <w:r>
              <w:rPr>
                <w:b/>
                <w:color w:val="FFFFFF"/>
              </w:rPr>
              <w:t xml:space="preserve">Practice</w:t>
            </w:r>
          </w:p>
        </w:tc>
        <w:tc>
          <w:tcPr>
            <w:shd w:val="clear" w:color="auto" w:fill="1E60AE"/>
          </w:tcPr>
          <w:p>
            <w:pPr>
              <w:pStyle w:val="Compact"/>
              <w:jc w:val="left"/>
            </w:pPr>
            <w:r>
              <w:rPr>
                <w:b/>
                <w:color w:val="FFFFFF"/>
              </w:rPr>
              <w:t xml:space="preserve">Detail</w:t>
            </w:r>
          </w:p>
        </w:tc>
      </w:tr>
      <w:tr>
        <w:tc>
          <w:tcPr/>
          <w:p>
            <w:pPr>
              <w:pStyle w:val="Compact"/>
              <w:jc w:val="left"/>
            </w:pPr>
            <w:r>
              <w:t xml:space="preserve">Source control</w:t>
            </w:r>
          </w:p>
        </w:tc>
        <w:tc>
          <w:tcPr/>
          <w:p>
            <w:pPr>
              <w:pStyle w:val="Compact"/>
              <w:jc w:val="left"/>
            </w:pPr>
            <w:r>
              <w:t xml:space="preserve">Git; the repository is private.</w:t>
            </w:r>
            <w:r>
              <w:t xml:space="preserve"> </w:t>
            </w:r>
            <w:r>
              <w:rPr>
                <w:rStyle w:val="VerbatimChar"/>
              </w:rPr>
              <w:t xml:space="preserve">.env</w:t>
            </w:r>
            <w:r>
              <w:t xml:space="preserve">,</w:t>
            </w:r>
            <w:r>
              <w:t xml:space="preserve"> </w:t>
            </w:r>
            <w:r>
              <w:rPr>
                <w:rStyle w:val="VerbatimChar"/>
              </w:rPr>
              <w:t xml:space="preserve">uploads/</w:t>
            </w:r>
            <w:r>
              <w:t xml:space="preserve"> </w:t>
            </w:r>
            <w:r>
              <w:t xml:space="preserve">and</w:t>
            </w:r>
            <w:r>
              <w:t xml:space="preserve"> </w:t>
            </w:r>
            <w:r>
              <w:rPr>
                <w:rStyle w:val="VerbatimChar"/>
              </w:rPr>
              <w:t xml:space="preserve">backups/</w:t>
            </w:r>
            <w:r>
              <w:t xml:space="preserve"> </w:t>
            </w:r>
            <w:r>
              <w:t xml:space="preserve">are git-ignored.</w:t>
            </w:r>
          </w:p>
        </w:tc>
      </w:tr>
      <w:tr>
        <w:tc>
          <w:tcPr/>
          <w:p>
            <w:pPr>
              <w:pStyle w:val="Compact"/>
              <w:jc w:val="left"/>
            </w:pPr>
            <w:r>
              <w:t xml:space="preserve">Code style</w:t>
            </w:r>
          </w:p>
        </w:tc>
        <w:tc>
          <w:tcPr/>
          <w:p>
            <w:pPr>
              <w:pStyle w:val="Compact"/>
              <w:jc w:val="left"/>
            </w:pPr>
            <w:r>
              <w:rPr>
                <w:rStyle w:val="VerbatimChar"/>
              </w:rPr>
              <w:t xml:space="preserve">ruff</w:t>
            </w:r>
            <w:r>
              <w:t xml:space="preserve"> </w:t>
            </w:r>
            <w:r>
              <w:t xml:space="preserve">(line length 120; rules E, F, I, B, UP)</w:t>
            </w:r>
          </w:p>
        </w:tc>
      </w:tr>
      <w:tr>
        <w:tc>
          <w:tcPr/>
          <w:p>
            <w:pPr>
              <w:pStyle w:val="Compact"/>
              <w:jc w:val="left"/>
            </w:pPr>
            <w:r>
              <w:t xml:space="preserve">Tests</w:t>
            </w:r>
          </w:p>
        </w:tc>
        <w:tc>
          <w:tcPr/>
          <w:p>
            <w:pPr>
              <w:pStyle w:val="Compact"/>
              <w:jc w:val="left"/>
            </w:pPr>
            <w:r>
              <w:t xml:space="preserve">150 pytest tests against an isolated MySQL test database (</w:t>
            </w:r>
            <w:r>
              <w:rPr>
                <w:rStyle w:val="VerbatimChar"/>
              </w:rPr>
              <w:t xml:space="preserve">gpha_workspace_test</w:t>
            </w:r>
            <w:r>
              <w:t xml:space="preserve">, rebuilt every run); 9 Playwright browser tests (</w:t>
            </w:r>
            <w:r>
              <w:rPr>
                <w:rStyle w:val="VerbatimChar"/>
              </w:rPr>
              <w:t xml:space="preserve">tests/ui</w:t>
            </w:r>
            <w:r>
              <w:t xml:space="preserve">)</w:t>
            </w:r>
          </w:p>
        </w:tc>
      </w:tr>
      <w:tr>
        <w:tc>
          <w:tcPr/>
          <w:p>
            <w:pPr>
              <w:pStyle w:val="Compact"/>
              <w:jc w:val="left"/>
            </w:pPr>
            <w:r>
              <w:t xml:space="preserve">Security checks</w:t>
            </w:r>
          </w:p>
        </w:tc>
        <w:tc>
          <w:tcPr/>
          <w:p>
            <w:pPr>
              <w:pStyle w:val="Compact"/>
              <w:jc w:val="left"/>
            </w:pPr>
            <w:r>
              <w:rPr>
                <w:rStyle w:val="VerbatimChar"/>
              </w:rPr>
              <w:t xml:space="preserve">bandit</w:t>
            </w:r>
            <w:r>
              <w:t xml:space="preserve">,</w:t>
            </w:r>
            <w:r>
              <w:t xml:space="preserve"> </w:t>
            </w:r>
            <w:r>
              <w:rPr>
                <w:rStyle w:val="VerbatimChar"/>
              </w:rPr>
              <w:t xml:space="preserve">pip-audit</w:t>
            </w:r>
            <w:r>
              <w:t xml:space="preserve"> </w:t>
            </w:r>
            <w:r>
              <w:t xml:space="preserve">(no known vulnerabilities on 15 Oct 2026), secret scan</w:t>
            </w:r>
          </w:p>
        </w:tc>
      </w:tr>
      <w:tr>
        <w:tc>
          <w:tcPr/>
          <w:p>
            <w:pPr>
              <w:pStyle w:val="Compact"/>
              <w:jc w:val="left"/>
            </w:pPr>
            <w:r>
              <w:t xml:space="preserve">Commands</w:t>
            </w:r>
          </w:p>
        </w:tc>
        <w:tc>
          <w:tcPr/>
          <w:p>
            <w:pPr>
              <w:pStyle w:val="Compact"/>
              <w:jc w:val="left"/>
            </w:pPr>
            <w:r>
              <w:rPr>
                <w:rStyle w:val="VerbatimChar"/>
              </w:rPr>
              <w:t xml:space="preserve">uv run pytest -q --ignore=tests/ui</w:t>
            </w:r>
            <w:r>
              <w:t xml:space="preserve"> </w:t>
            </w:r>
            <w:r>
              <w:t xml:space="preserve">·</w:t>
            </w:r>
            <w:r>
              <w:t xml:space="preserve"> </w:t>
            </w:r>
            <w:r>
              <w:rPr>
                <w:rStyle w:val="VerbatimChar"/>
              </w:rPr>
              <w:t xml:space="preserve">uv run --group ui pytest tests/ui</w:t>
            </w:r>
            <w:r>
              <w:t xml:space="preserve"> </w:t>
            </w:r>
            <w:r>
              <w:t xml:space="preserve">·</w:t>
            </w:r>
            <w:r>
              <w:t xml:space="preserve"> </w:t>
            </w:r>
            <w:r>
              <w:rPr>
                <w:rStyle w:val="VerbatimChar"/>
              </w:rPr>
              <w:t xml:space="preserve">uv run ruff check .</w:t>
            </w:r>
          </w:p>
        </w:tc>
      </w:tr>
      <w:tr>
        <w:tc>
          <w:tcPr/>
          <w:p>
            <w:pPr>
              <w:pStyle w:val="Compact"/>
              <w:jc w:val="left"/>
            </w:pPr>
            <w:r>
              <w:t xml:space="preserve">Migrations</w:t>
            </w:r>
          </w:p>
        </w:tc>
        <w:tc>
          <w:tcPr/>
          <w:p>
            <w:pPr>
              <w:pStyle w:val="Compact"/>
              <w:jc w:val="left"/>
            </w:pPr>
            <w:r>
              <w:rPr>
                <w:rStyle w:val="VerbatimChar"/>
              </w:rPr>
              <w:t xml:space="preserve">uv run alembic revision -m "..."</w:t>
            </w:r>
            <w:r>
              <w:t xml:space="preserve">, reviewed. Applied automatically at start-up.</w:t>
            </w:r>
          </w:p>
        </w:tc>
      </w:tr>
      <w:tr>
        <w:tc>
          <w:tcPr/>
          <w:p>
            <w:pPr>
              <w:pStyle w:val="Compact"/>
              <w:jc w:val="left"/>
            </w:pPr>
            <w:r>
              <w:t xml:space="preserve">Definition of done</w:t>
            </w:r>
          </w:p>
        </w:tc>
        <w:tc>
          <w:tcPr/>
          <w:p>
            <w:pPr>
              <w:pStyle w:val="Compact"/>
              <w:jc w:val="left"/>
            </w:pPr>
            <w:r>
              <w:rPr>
                <w:rStyle w:val="VerbatimChar"/>
              </w:rPr>
              <w:t xml:space="preserve">mainBLUEPRINT.md</w:t>
            </w:r>
            <w:r>
              <w:t xml:space="preserve"> </w:t>
            </w:r>
            <w:r>
              <w:t xml:space="preserve">§10: migrations reproducible, API validation and access control, all UI states, workflow history, tests pass, security and accessibility checked, documentation updated, owner sign-off</w:t>
            </w:r>
          </w:p>
        </w:tc>
      </w:tr>
    </w:tbl>
    <w:bookmarkEnd w:id="38"/>
    <w:bookmarkStart w:id="39" w:name="X3bf60ac84f44e6b1c2d4a300ee71d73cea90fa0"/>
    <w:p>
      <w:pPr>
        <w:pStyle w:val="Heading1"/>
      </w:pPr>
      <w:r>
        <w:t xml:space="preserve">11. Known limitations and open technical items</w:t>
      </w:r>
    </w:p>
    <w:tbl>
      <w:tblPr>
        <w:tblStyle w:val="Table"/>
        <w:tblW w:type="pct" w:w="5000"/>
        <w:tblLook w:firstRow="1" w:lastRow="0" w:firstColumn="0" w:lastColumn="0" w:noHBand="0" w:noVBand="0" w:val="0020"/>
        <w:jc w:val="start"/>
      </w:tblPr>
      <w:tblGrid>
        <w:gridCol w:w="862"/>
        <w:gridCol w:w="3528"/>
        <w:gridCol w:w="3528"/>
      </w:tblGrid>
      <w:tr>
        <w:trPr>
          <w:tblHeader w:val="true"/>
          <w:tblHeader w:val="true"/>
        </w:trPr>
        <w:tc>
          <w:tcPr>
            <w:shd w:val="clear" w:color="auto" w:fill="1E60AE"/>
          </w:tcPr>
          <w:p>
            <w:pPr>
              <w:pStyle w:val="Compact"/>
              <w:jc w:val="left"/>
            </w:pPr>
            <w:r>
              <w:rPr>
                <w:b/>
                <w:color w:val="FFFFFF"/>
              </w:rPr>
              <w:t xml:space="preserve">ID</w:t>
            </w:r>
          </w:p>
        </w:tc>
        <w:tc>
          <w:tcPr>
            <w:shd w:val="clear" w:color="auto" w:fill="1E60AE"/>
          </w:tcPr>
          <w:p>
            <w:pPr>
              <w:pStyle w:val="Compact"/>
              <w:jc w:val="left"/>
            </w:pPr>
            <w:r>
              <w:rPr>
                <w:b/>
                <w:color w:val="FFFFFF"/>
              </w:rPr>
              <w:t xml:space="preserve">Item</w:t>
            </w:r>
          </w:p>
        </w:tc>
        <w:tc>
          <w:tcPr>
            <w:shd w:val="clear" w:color="auto" w:fill="1E60AE"/>
          </w:tcPr>
          <w:p>
            <w:pPr>
              <w:pStyle w:val="Compact"/>
              <w:jc w:val="left"/>
            </w:pPr>
            <w:r>
              <w:rPr>
                <w:b/>
                <w:color w:val="FFFFFF"/>
              </w:rPr>
              <w:t xml:space="preserve">Status</w:t>
            </w:r>
          </w:p>
        </w:tc>
      </w:tr>
      <w:tr>
        <w:tc>
          <w:tcPr/>
          <w:p>
            <w:pPr>
              <w:pStyle w:val="Compact"/>
              <w:jc w:val="left"/>
            </w:pPr>
            <w:r>
              <w:t xml:space="preserve">QA-02</w:t>
            </w:r>
          </w:p>
        </w:tc>
        <w:tc>
          <w:tcPr/>
          <w:p>
            <w:pPr>
              <w:pStyle w:val="Compact"/>
              <w:jc w:val="left"/>
            </w:pPr>
            <w:r>
              <w:t xml:space="preserve">No optimistic locking: two editors on one record, the second save wins silently</w:t>
            </w:r>
          </w:p>
        </w:tc>
        <w:tc>
          <w:tcPr/>
          <w:p>
            <w:pPr>
              <w:pStyle w:val="Compact"/>
              <w:jc w:val="left"/>
            </w:pPr>
            <w:r>
              <w:t xml:space="preserve">Open (Medium)</w:t>
            </w:r>
          </w:p>
        </w:tc>
      </w:tr>
      <w:tr>
        <w:tc>
          <w:tcPr/>
          <w:p>
            <w:pPr>
              <w:pStyle w:val="Compact"/>
              <w:jc w:val="left"/>
            </w:pPr>
            <w:r>
              <w:t xml:space="preserve">QA-03</w:t>
            </w:r>
          </w:p>
        </w:tc>
        <w:tc>
          <w:tcPr/>
          <w:p>
            <w:pPr>
              <w:pStyle w:val="Compact"/>
              <w:jc w:val="left"/>
            </w:pPr>
            <w:r>
              <w:t xml:space="preserve">Audit Committee member accounts cannot be created (Committee tier mapped to Auditee)</w:t>
            </w:r>
          </w:p>
        </w:tc>
        <w:tc>
          <w:tcPr/>
          <w:p>
            <w:pPr>
              <w:pStyle w:val="Compact"/>
              <w:jc w:val="left"/>
            </w:pPr>
            <w:r>
              <w:t xml:space="preserve">Open, needs a GPHA decision</w:t>
            </w:r>
          </w:p>
        </w:tc>
      </w:tr>
      <w:tr>
        <w:tc>
          <w:tcPr/>
          <w:p>
            <w:pPr>
              <w:pStyle w:val="Compact"/>
              <w:jc w:val="left"/>
            </w:pPr>
            <w:r>
              <w:t xml:space="preserve">QA-08</w:t>
            </w:r>
          </w:p>
        </w:tc>
        <w:tc>
          <w:tcPr/>
          <w:p>
            <w:pPr>
              <w:pStyle w:val="Compact"/>
              <w:jc w:val="left"/>
            </w:pPr>
            <w:r>
              <w:t xml:space="preserve">Two scroll areas not keyboard-focusable at phone width; Configuration slightly too wide at 390 px</w:t>
            </w:r>
          </w:p>
        </w:tc>
        <w:tc>
          <w:tcPr/>
          <w:p>
            <w:pPr>
              <w:pStyle w:val="Compact"/>
              <w:jc w:val="left"/>
            </w:pPr>
            <w:r>
              <w:t xml:space="preserve">Open (Low)</w:t>
            </w:r>
          </w:p>
        </w:tc>
      </w:tr>
      <w:tr>
        <w:tc>
          <w:tcPr/>
          <w:p>
            <w:pPr>
              <w:pStyle w:val="Compact"/>
              <w:jc w:val="left"/>
            </w:pPr>
            <w:r>
              <w:t xml:space="preserve">–</w:t>
            </w:r>
          </w:p>
        </w:tc>
        <w:tc>
          <w:tcPr/>
          <w:p>
            <w:pPr>
              <w:pStyle w:val="Compact"/>
              <w:jc w:val="left"/>
            </w:pPr>
            <w:r>
              <w:t xml:space="preserve">Malware scanning of uploads not built (blueprint Module 6)</w:t>
            </w:r>
          </w:p>
        </w:tc>
        <w:tc>
          <w:tcPr/>
          <w:p>
            <w:pPr>
              <w:pStyle w:val="Compact"/>
              <w:jc w:val="left"/>
            </w:pPr>
            <w:r>
              <w:t xml:space="preserve">Open, needs a hosting decision</w:t>
            </w:r>
          </w:p>
        </w:tc>
      </w:tr>
      <w:tr>
        <w:tc>
          <w:tcPr/>
          <w:p>
            <w:pPr>
              <w:pStyle w:val="Compact"/>
              <w:jc w:val="left"/>
            </w:pPr>
            <w:r>
              <w:t xml:space="preserve">–</w:t>
            </w:r>
          </w:p>
        </w:tc>
        <w:tc>
          <w:tcPr/>
          <w:p>
            <w:pPr>
              <w:pStyle w:val="Compact"/>
              <w:jc w:val="left"/>
            </w:pPr>
            <w:r>
              <w:t xml:space="preserve">Third-party risk engine (scored questionnaires, tiering, exceptions, quantification)</w:t>
            </w:r>
          </w:p>
        </w:tc>
        <w:tc>
          <w:tcPr/>
          <w:p>
            <w:pPr>
              <w:pStyle w:val="Compact"/>
              <w:jc w:val="left"/>
            </w:pPr>
            <w:r>
              <w:t xml:space="preserve">Not in scope until GPHA decides (QA report §5)</w:t>
            </w:r>
          </w:p>
        </w:tc>
      </w:tr>
      <w:tr>
        <w:tc>
          <w:tcPr/>
          <w:p>
            <w:pPr>
              <w:pStyle w:val="Compact"/>
              <w:jc w:val="left"/>
            </w:pPr>
            <w:r>
              <w:t xml:space="preserve">–</w:t>
            </w:r>
          </w:p>
        </w:tc>
        <w:tc>
          <w:tcPr/>
          <w:p>
            <w:pPr>
              <w:pStyle w:val="Compact"/>
              <w:jc w:val="left"/>
            </w:pPr>
            <w:r>
              <w:t xml:space="preserve">Tested on MariaDB 10.11 in the build sandbox; the target is MySQL 8.4 on Windows</w:t>
            </w:r>
          </w:p>
        </w:tc>
        <w:tc>
          <w:tcPr/>
          <w:p>
            <w:pPr>
              <w:pStyle w:val="Compact"/>
              <w:jc w:val="left"/>
            </w:pPr>
            <w:r>
              <w:t xml:space="preserve">Repeat tests on staging</w:t>
            </w:r>
          </w:p>
        </w:tc>
      </w:tr>
    </w:tbl>
    <w:bookmarkEnd w:id="39"/>
    <w:bookmarkStart w:id="40" w:name="glossary"/>
    <w:p>
      <w:pPr>
        <w:pStyle w:val="Heading1"/>
      </w:pPr>
      <w:r>
        <w:t xml:space="preserve">12. Glossary</w:t>
      </w:r>
    </w:p>
    <w:tbl>
      <w:tblPr>
        <w:tblStyle w:val="Table"/>
        <w:tblW w:type="pct" w:w="5000"/>
        <w:tblLook w:firstRow="1" w:lastRow="0" w:firstColumn="0" w:lastColumn="0" w:noHBand="0" w:noVBand="0" w:val="0020"/>
        <w:jc w:val="start"/>
      </w:tblPr>
      <w:tblGrid>
        <w:gridCol w:w="2262"/>
        <w:gridCol w:w="5657"/>
      </w:tblGrid>
      <w:tr>
        <w:trPr>
          <w:tblHeader w:val="true"/>
          <w:tblHeader w:val="true"/>
        </w:trPr>
        <w:tc>
          <w:tcPr>
            <w:shd w:val="clear" w:color="auto" w:fill="1E60AE"/>
          </w:tcPr>
          <w:p>
            <w:pPr>
              <w:pStyle w:val="Compact"/>
              <w:jc w:val="left"/>
            </w:pPr>
            <w:r>
              <w:rPr>
                <w:b/>
                <w:color w:val="FFFFFF"/>
              </w:rPr>
              <w:t xml:space="preserve">Term</w:t>
            </w:r>
          </w:p>
        </w:tc>
        <w:tc>
          <w:tcPr>
            <w:shd w:val="clear" w:color="auto" w:fill="1E60AE"/>
          </w:tcPr>
          <w:p>
            <w:pPr>
              <w:pStyle w:val="Compact"/>
              <w:jc w:val="left"/>
            </w:pPr>
            <w:r>
              <w:rPr>
                <w:b/>
                <w:color w:val="FFFFFF"/>
              </w:rPr>
              <w:t xml:space="preserve">Meaning</w:t>
            </w:r>
          </w:p>
        </w:tc>
      </w:tr>
      <w:tr>
        <w:tc>
          <w:tcPr/>
          <w:p>
            <w:pPr>
              <w:pStyle w:val="Compact"/>
              <w:jc w:val="left"/>
            </w:pPr>
            <w:r>
              <w:t xml:space="preserve">Audit universe</w:t>
            </w:r>
          </w:p>
        </w:tc>
        <w:tc>
          <w:tcPr/>
          <w:p>
            <w:pPr>
              <w:pStyle w:val="Compact"/>
              <w:jc w:val="left"/>
            </w:pPr>
            <w:r>
              <w:t xml:space="preserve">The list of auditable entities (units, processes, systems)</w:t>
            </w:r>
          </w:p>
        </w:tc>
      </w:tr>
      <w:tr>
        <w:tc>
          <w:tcPr/>
          <w:p>
            <w:pPr>
              <w:pStyle w:val="Compact"/>
              <w:jc w:val="left"/>
            </w:pPr>
            <w:r>
              <w:t xml:space="preserve">Assurance Plan</w:t>
            </w:r>
          </w:p>
        </w:tc>
        <w:tc>
          <w:tcPr/>
          <w:p>
            <w:pPr>
              <w:pStyle w:val="Compact"/>
              <w:jc w:val="left"/>
            </w:pPr>
            <w:r>
              <w:t xml:space="preserve">The annual risk-based internal audit plan</w:t>
            </w:r>
          </w:p>
        </w:tc>
      </w:tr>
      <w:tr>
        <w:tc>
          <w:tcPr/>
          <w:p>
            <w:pPr>
              <w:pStyle w:val="Compact"/>
              <w:jc w:val="left"/>
            </w:pPr>
            <w:r>
              <w:t xml:space="preserve">RCM</w:t>
            </w:r>
          </w:p>
        </w:tc>
        <w:tc>
          <w:tcPr/>
          <w:p>
            <w:pPr>
              <w:pStyle w:val="Compact"/>
              <w:jc w:val="left"/>
            </w:pPr>
            <w:r>
              <w:t xml:space="preserve">Risk and control matrix of an audit</w:t>
            </w:r>
          </w:p>
        </w:tc>
      </w:tr>
      <w:tr>
        <w:tc>
          <w:tcPr/>
          <w:p>
            <w:pPr>
              <w:pStyle w:val="Compact"/>
              <w:jc w:val="left"/>
            </w:pPr>
            <w:r>
              <w:t xml:space="preserve">Issue / finding</w:t>
            </w:r>
          </w:p>
        </w:tc>
        <w:tc>
          <w:tcPr/>
          <w:p>
            <w:pPr>
              <w:pStyle w:val="Compact"/>
              <w:jc w:val="left"/>
            </w:pPr>
            <w:r>
              <w:t xml:space="preserve">An audit observation with criteria, condition, cause, effect, recommendation</w:t>
            </w:r>
          </w:p>
        </w:tc>
      </w:tr>
      <w:tr>
        <w:tc>
          <w:tcPr/>
          <w:p>
            <w:pPr>
              <w:pStyle w:val="Compact"/>
              <w:jc w:val="left"/>
            </w:pPr>
            <w:r>
              <w:t xml:space="preserve">Remediation action</w:t>
            </w:r>
          </w:p>
        </w:tc>
        <w:tc>
          <w:tcPr/>
          <w:p>
            <w:pPr>
              <w:pStyle w:val="Compact"/>
              <w:jc w:val="left"/>
            </w:pPr>
            <w:r>
              <w:t xml:space="preserve">The management action agreed to fix an issue</w:t>
            </w:r>
          </w:p>
        </w:tc>
      </w:tr>
      <w:tr>
        <w:tc>
          <w:tcPr/>
          <w:p>
            <w:pPr>
              <w:pStyle w:val="Compact"/>
              <w:jc w:val="left"/>
            </w:pPr>
            <w:r>
              <w:t xml:space="preserve">PCR</w:t>
            </w:r>
          </w:p>
        </w:tc>
        <w:tc>
          <w:tcPr/>
          <w:p>
            <w:pPr>
              <w:pStyle w:val="Compact"/>
              <w:jc w:val="left"/>
            </w:pPr>
            <w:r>
              <w:t xml:space="preserve">Plan change request</w:t>
            </w:r>
          </w:p>
        </w:tc>
      </w:tr>
      <w:tr>
        <w:tc>
          <w:tcPr/>
          <w:p>
            <w:pPr>
              <w:pStyle w:val="Compact"/>
              <w:jc w:val="left"/>
            </w:pPr>
            <w:r>
              <w:t xml:space="preserve">CAE / GM Audit</w:t>
            </w:r>
          </w:p>
        </w:tc>
        <w:tc>
          <w:tcPr/>
          <w:p>
            <w:pPr>
              <w:pStyle w:val="Compact"/>
              <w:jc w:val="left"/>
            </w:pPr>
            <w:r>
              <w:t xml:space="preserve">Chief Audit Executive / General Manager, Audit</w:t>
            </w:r>
          </w:p>
        </w:tc>
      </w:tr>
      <w:tr>
        <w:tc>
          <w:tcPr/>
          <w:p>
            <w:pPr>
              <w:pStyle w:val="Compact"/>
              <w:jc w:val="left"/>
            </w:pPr>
            <w:r>
              <w:t xml:space="preserve">PIA</w:t>
            </w:r>
          </w:p>
        </w:tc>
        <w:tc>
          <w:tcPr/>
          <w:p>
            <w:pPr>
              <w:pStyle w:val="Compact"/>
              <w:jc w:val="left"/>
            </w:pPr>
            <w:r>
              <w:t xml:space="preserve">Port Internal Auditor</w:t>
            </w:r>
          </w:p>
        </w:tc>
      </w:tr>
      <w:tr>
        <w:tc>
          <w:tcPr/>
          <w:p>
            <w:pPr>
              <w:pStyle w:val="Compact"/>
              <w:jc w:val="left"/>
            </w:pPr>
            <w:r>
              <w:t xml:space="preserve">KRI</w:t>
            </w:r>
          </w:p>
        </w:tc>
        <w:tc>
          <w:tcPr/>
          <w:p>
            <w:pPr>
              <w:pStyle w:val="Compact"/>
              <w:jc w:val="left"/>
            </w:pPr>
            <w:r>
              <w:t xml:space="preserve">Key risk indicator</w:t>
            </w:r>
          </w:p>
        </w:tc>
      </w:tr>
      <w:tr>
        <w:tc>
          <w:tcPr/>
          <w:p>
            <w:pPr>
              <w:pStyle w:val="Compact"/>
              <w:jc w:val="left"/>
            </w:pPr>
            <w:r>
              <w:t xml:space="preserve">TPRM</w:t>
            </w:r>
          </w:p>
        </w:tc>
        <w:tc>
          <w:tcPr/>
          <w:p>
            <w:pPr>
              <w:pStyle w:val="Compact"/>
              <w:jc w:val="left"/>
            </w:pPr>
            <w:r>
              <w:t xml:space="preserve">Third-party risk management</w:t>
            </w:r>
          </w:p>
        </w:tc>
      </w:tr>
      <w:tr>
        <w:tc>
          <w:tcPr/>
          <w:p>
            <w:pPr>
              <w:pStyle w:val="Compact"/>
              <w:jc w:val="left"/>
            </w:pPr>
            <w:r>
              <w:t xml:space="preserve">QAIP</w:t>
            </w:r>
          </w:p>
        </w:tc>
        <w:tc>
          <w:tcPr/>
          <w:p>
            <w:pPr>
              <w:pStyle w:val="Compact"/>
              <w:jc w:val="left"/>
            </w:pPr>
            <w:r>
              <w:t xml:space="preserve">Quality Assurance and Improvement Programme</w:t>
            </w:r>
          </w:p>
        </w:tc>
      </w:tr>
    </w:tbl>
    <w:bookmarkEnd w:id="40"/>
    <w:sectPr>
      <w:footerReference r:id="rId9" w:type="default"/>
      <w:pgMar w:bottom="1020"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344054"/>
        <w:sz w:val="16"/>
      </w:rPr>
      <w:t xml:space="preserve">GPHA Internal Audit Workspace (GIAW) · INTERNAL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344054"/>
      <w:sz w:val="21"/>
    </w:rPr>
  </w:style>
  <w:style w:styleId="BodyText" w:type="paragraph">
    <w:name w:val="Body Text"/>
    <w:basedOn w:val="Normal"/>
    <w:link w:val="BodyTextChar"/>
    <w:pPr>
      <w:spacing w:after="180" w:before="180"/>
    </w:pPr>
    <w:qFormat/>
    <w:rPr>
      <w:rFonts w:ascii="Calibri" w:cs="Calibri" w:eastAsia="Calibri" w:hAnsi="Calibri"/>
      <w:color w:val="344054"/>
      <w:sz w:val="21"/>
    </w:rPr>
  </w:style>
  <w:style w:customStyle="1" w:styleId="FirstParagraph" w:type="paragraph">
    <w:name w:val="First Paragraph"/>
    <w:basedOn w:val="BodyText"/>
    <w:next w:val="BodyText"/>
    <w:qFormat/>
    <w:rPr>
      <w:rFonts w:ascii="Calibri" w:cs="Calibri" w:eastAsia="Calibri" w:hAnsi="Calibri"/>
      <w:color w:val="344054"/>
      <w:sz w:val="21"/>
    </w:rPr>
  </w:style>
  <w:style w:customStyle="1" w:styleId="Compact" w:type="paragraph">
    <w:name w:val="Compact"/>
    <w:basedOn w:val="BodyText"/>
    <w:qFormat/>
    <w:pPr>
      <w:spacing w:after="36" w:before="36"/>
    </w:pPr>
    <w:rPr>
      <w:rFonts w:ascii="Calibri" w:cs="Calibri" w:eastAsia="Calibri" w:hAnsi="Calibri"/>
      <w:color w:val="344054"/>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F2A4A"/>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E60AE"/>
      <w:sz w:val="28"/>
      <w:szCs w:val="30"/>
    </w:rPr>
  </w:style>
  <w:style w:customStyle="1" w:styleId="Author" w:type="paragraph">
    <w:name w:val="Author"/>
    <w:next w:val="BodyText"/>
    <w:qFormat/>
    <w:pPr>
      <w:keepNext/>
      <w:keepLines/>
      <w:jc w:val="center"/>
    </w:pPr>
    <w:rPr>
      <w:rFonts w:ascii="Calibri" w:cs="Calibri" w:eastAsia="Calibri" w:hAnsi="Calibri"/>
      <w:color w:val="344054"/>
      <w:sz w:val="22"/>
    </w:rPr>
  </w:style>
  <w:style w:styleId="Date" w:type="paragraph">
    <w:name w:val="Date"/>
    <w:next w:val="BodyText"/>
    <w:qFormat/>
    <w:pPr>
      <w:keepNext/>
      <w:keepLines/>
      <w:jc w:val="center"/>
    </w:pPr>
    <w:rPr>
      <w:rFonts w:ascii="Calibri" w:cs="Calibri" w:eastAsia="Calibri" w:hAnsi="Calibri"/>
      <w:color w:val="344054"/>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Calibri" w:cs="Calibri" w:eastAsia="Calibri" w:hAnsi="Calibri"/>
      <w:b/>
      <w:bCs/>
      <w:color w:val="1E60AE"/>
      <w:sz w:val="36"/>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color w:val="0F2A4A"/>
      <w:sz w:val="28"/>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color w:val="1E60AE"/>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b/>
      <w:bCs/>
      <w:color w:val="0F2A4A"/>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3CAD6" w:space="0" w:sz="4" w:val="single"/>
        <w:left w:color="C3CAD6" w:space="0" w:sz="4" w:val="single"/>
        <w:bottom w:color="C3CAD6" w:space="0" w:sz="4" w:val="single"/>
        <w:right w:color="C3CAD6" w:space="0" w:sz="4" w:val="single"/>
        <w:insideH w:color="C3CAD6" w:space="0" w:sz="4" w:val="single"/>
        <w:insideV w:color="C3CAD6" w:space="0" w:sz="4" w:val="single"/>
      </w:tblBorders>
      <w:tblCellMar>
        <w:top w:type="dxa" w:w="40"/>
        <w:left w:type="dxa" w:w="80"/>
        <w:bottom w:type="dxa" w:w="40"/>
        <w:right w:type="dxa" w:w="80"/>
      </w:tblCellMar>
    </w:tblPr>
    <w:tblStylePr w:type="firstRow">
      <w:rPr>
        <w:b/>
        <w:color w:val="FFFFFF"/>
      </w:rPr>
      <w:tcPr>
        <w:shd w:color="auto" w:fill="1E60A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color w:val="344054"/>
      <w:sz w:val="21"/>
    </w:rPr>
  </w:style>
  <w:style w:customStyle="1" w:styleId="ImageCaption" w:type="paragraph">
    <w:name w:val="Image Caption"/>
    <w:basedOn w:val="Caption"/>
    <w:rPr>
      <w:rFonts w:ascii="Calibri" w:cs="Calibri" w:eastAsia="Calibri" w:hAnsi="Calibri"/>
      <w:color w:val="344054"/>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2A4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E60AE"/>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2" Type="http://schemas.openxmlformats.org/officeDocument/2006/relationships/image" Target="media/rId22.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GPHA Internal Audit Workspace (GIAW) — Technical Documentation</dc:title>
  <dc:creator>GPHA Internal Audit Department</dc:creator>
  <cp:keywords/>
  <dcterms:created xsi:type="dcterms:W3CDTF">2026-10-16T01:59:51Z</dcterms:created>
  <dcterms:modified xsi:type="dcterms:W3CDTF">2026-10-16T01:59:51Z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16 October 2026</vt:lpwstr>
  </property>
  <property fmtid="{D5CDD505-2E9C-101B-9397-08002B2CF9AE}" pid="3" name="subtitle">
    <vt:lpwstr>Architecture, modules, data, security, interfaces and engineering practice</vt:lpwstr>
  </property>
</Properties>
</file>