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GIAW</w:t>
      </w:r>
      <w:r>
        <w:t xml:space="preserve"> </w:t>
      </w:r>
      <w:r>
        <w:t xml:space="preserve">—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Installation,</w:t>
      </w:r>
      <w:r>
        <w:t xml:space="preserve"> </w:t>
      </w:r>
      <w:r>
        <w:t xml:space="preserve">configuration,</w:t>
      </w:r>
      <w:r>
        <w:t xml:space="preserve"> </w:t>
      </w:r>
      <w:r>
        <w:t xml:space="preserve">users</w:t>
      </w:r>
      <w:r>
        <w:t xml:space="preserve"> </w:t>
      </w:r>
      <w:r>
        <w:t xml:space="preserve">and</w:t>
      </w:r>
      <w:r>
        <w:t xml:space="preserve"> </w:t>
      </w:r>
      <w:r>
        <w:t xml:space="preserve">access,</w:t>
      </w:r>
      <w:r>
        <w:t xml:space="preserve"> </w:t>
      </w:r>
      <w:r>
        <w:t xml:space="preserve">backups,</w:t>
      </w:r>
      <w:r>
        <w:t xml:space="preserve"> </w:t>
      </w:r>
      <w:r>
        <w:t xml:space="preserve">maintenance</w:t>
      </w:r>
      <w:r>
        <w:t xml:space="preserve"> </w:t>
      </w:r>
      <w:r>
        <w:t xml:space="preserve">and</w:t>
      </w:r>
      <w:r>
        <w:t xml:space="preserve"> </w:t>
      </w:r>
      <w:r>
        <w:t xml:space="preserve">troubleshooting</w:t>
      </w:r>
    </w:p>
    <w:p>
      <w:pPr>
        <w:pStyle w:val="Author"/>
      </w:pPr>
      <w:r>
        <w:t xml:space="preserve">GPHA</w:t>
      </w:r>
      <w:r>
        <w:t xml:space="preserve"> </w:t>
      </w:r>
      <w:r>
        <w:t xml:space="preserve">Internal</w:t>
      </w:r>
      <w:r>
        <w:t xml:space="preserve"> </w:t>
      </w:r>
      <w:r>
        <w:t xml:space="preserve">Audit</w:t>
      </w:r>
      <w:r>
        <w:t xml:space="preserve"> </w:t>
      </w:r>
      <w:r>
        <w:t xml:space="preserve">Department</w:t>
      </w:r>
    </w:p>
    <w:p>
      <w:pPr>
        <w:pStyle w:val="Dat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16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55"/>
        <w:gridCol w:w="6364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Administrators, Administrators (platform), GPHA IT (server, database, network)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4e0d386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Security rule.</w:t>
      </w:r>
      <w:r>
        <w:t xml:space="preserve"> </w:t>
      </w:r>
      <w:r>
        <w:t xml:space="preserve">Never put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the encryption key, backups or database dumps in e-mail, chat or source control.</w:t>
      </w:r>
    </w:p>
    <w:bookmarkEnd w:id="20"/>
    <w:bookmarkStart w:id="21" w:name="administration-roles"/>
    <w:p>
      <w:pPr>
        <w:pStyle w:val="Heading1"/>
      </w:pPr>
      <w:r>
        <w:t xml:space="preserve">1. Administration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1"/>
        <w:gridCol w:w="2147"/>
        <w:gridCol w:w="3020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GIAW job role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Main duties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Administrator (at least two people)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control: the Roles &amp; permissions matrix, appointing administrators, Apps &amp; customization (switch apps on or off, rename, branding)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Day-to-day platform running: users, configuration, reference data, workflow rules, methodology libraries, backups, activity logs. Does not perform or approve audit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GPHA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(server access, not a GIAW 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Server, Windows service, MySQL, HTTPS certificate, network, off-server backups, patching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GIAW 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(business)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Approves configuration changes and new users; owns the decision register</w:t>
            </w:r>
          </w:p>
        </w:tc>
      </w:tr>
    </w:tbl>
    <w:bookmarkEnd w:id="21"/>
    <w:bookmarkStart w:id="27" w:name="installation"/>
    <w:p>
      <w:pPr>
        <w:pStyle w:val="Heading1"/>
      </w:pPr>
      <w:r>
        <w:t xml:space="preserve">2. Installation</w:t>
      </w:r>
    </w:p>
    <w:bookmarkStart w:id="24" w:name="development-or-demonstration-pc"/>
    <w:p>
      <w:pPr>
        <w:pStyle w:val="Heading2"/>
      </w:pPr>
      <w:r>
        <w:t xml:space="preserve">2.1 Development or demonstration PC</w:t>
      </w:r>
    </w:p>
    <w:p>
      <w:pPr>
        <w:numPr>
          <w:ilvl w:val="0"/>
          <w:numId w:val="1001"/>
        </w:numPr>
        <w:pStyle w:val="Compact"/>
      </w:pPr>
      <w:r>
        <w:t xml:space="preserve">Install Docker Desktop,</w:t>
      </w:r>
      <w:r>
        <w:t xml:space="preserve"> </w:t>
      </w:r>
      <w:hyperlink r:id="rId22">
        <w:r>
          <w:rPr>
            <w:rStyle w:val="Hyperlink"/>
          </w:rPr>
          <w:t xml:space="preserve">uv</w:t>
        </w:r>
      </w:hyperlink>
      <w:r>
        <w:t xml:space="preserve"> </w:t>
      </w:r>
      <w:r>
        <w:t xml:space="preserve">and Git.</w:t>
      </w:r>
    </w:p>
    <w:p>
      <w:pPr>
        <w:numPr>
          <w:ilvl w:val="0"/>
          <w:numId w:val="1001"/>
        </w:numPr>
        <w:pStyle w:val="Compact"/>
      </w:pPr>
      <w:r>
        <w:t xml:space="preserve">Get the code into</w:t>
      </w:r>
      <w:r>
        <w:t xml:space="preserve"> </w:t>
      </w:r>
      <w:r>
        <w:rPr>
          <w:rStyle w:val="VerbatimChar"/>
        </w:rPr>
        <w:t xml:space="preserve">C:\dev\GPHAIAWORKSPACE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Copy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adjust it.</w:t>
      </w:r>
    </w:p>
    <w:p>
      <w:pPr>
        <w:numPr>
          <w:ilvl w:val="0"/>
          <w:numId w:val="1001"/>
        </w:numPr>
        <w:pStyle w:val="Compact"/>
      </w:pPr>
      <w:r>
        <w:t xml:space="preserve">Open PowerShell in the folder and run</w:t>
      </w:r>
      <w:r>
        <w:t xml:space="preserve"> </w:t>
      </w:r>
      <w:r>
        <w:rPr>
          <w:rStyle w:val="VerbatimChar"/>
        </w:rPr>
        <w:t xml:space="preserve">.\run.ps1</w:t>
      </w:r>
      <w:r>
        <w:t xml:space="preserve">. The script:</w:t>
      </w:r>
    </w:p>
    <w:p>
      <w:pPr>
        <w:numPr>
          <w:ilvl w:val="1"/>
          <w:numId w:val="1002"/>
        </w:numPr>
        <w:pStyle w:val="Compact"/>
      </w:pPr>
      <w:r>
        <w:t xml:space="preserve">starts Docker and the MySQL container (</w:t>
      </w:r>
      <w:r>
        <w:rPr>
          <w:rStyle w:val="VerbatimChar"/>
        </w:rPr>
        <w:t xml:space="preserve">gpha-mysql</w:t>
      </w:r>
      <w:r>
        <w:t xml:space="preserve">, port 3307);</w:t>
      </w:r>
    </w:p>
    <w:p>
      <w:pPr>
        <w:numPr>
          <w:ilvl w:val="1"/>
          <w:numId w:val="1002"/>
        </w:numPr>
        <w:pStyle w:val="Compact"/>
      </w:pPr>
      <w:r>
        <w:t xml:space="preserve">installs dependencies (</w:t>
      </w:r>
      <w:r>
        <w:rPr>
          <w:rStyle w:val="VerbatimChar"/>
        </w:rPr>
        <w:t xml:space="preserve">uv sync</w:t>
      </w:r>
      <w:r>
        <w:t xml:space="preserve">);</w:t>
      </w:r>
    </w:p>
    <w:p>
      <w:pPr>
        <w:numPr>
          <w:ilvl w:val="1"/>
          <w:numId w:val="1002"/>
        </w:numPr>
        <w:pStyle w:val="Compact"/>
      </w:pPr>
      <w:r>
        <w:t xml:space="preserve">checks the database and applies migrations;</w:t>
      </w:r>
    </w:p>
    <w:p>
      <w:pPr>
        <w:numPr>
          <w:ilvl w:val="1"/>
          <w:numId w:val="1002"/>
        </w:numPr>
        <w:pStyle w:val="Compact"/>
      </w:pPr>
      <w:r>
        <w:t xml:space="preserve">starts the app.</w:t>
      </w:r>
    </w:p>
    <w:p>
      <w:pPr>
        <w:numPr>
          <w:ilvl w:val="0"/>
          <w:numId w:val="1000"/>
        </w:numPr>
        <w:pStyle w:val="Compact"/>
      </w:pPr>
      <w:r>
        <w:t xml:space="preserve">It refuses to start if the database cannot be reached.</w:t>
      </w:r>
    </w:p>
    <w:p>
      <w:pPr>
        <w:numPr>
          <w:ilvl w:val="0"/>
          <w:numId w:val="1001"/>
        </w:numPr>
        <w:pStyle w:val="Compact"/>
      </w:pPr>
      <w:r>
        <w:t xml:space="preserve">Open</w:t>
      </w:r>
      <w:r>
        <w:t xml:space="preserve"> </w:t>
      </w:r>
      <w:hyperlink r:id="rId23">
        <w:r>
          <w:rPr>
            <w:rStyle w:val="Hyperlink"/>
          </w:rPr>
          <w:t xml:space="preserve">http://127.0.0.1:8001</w:t>
        </w:r>
      </w:hyperlink>
      <w:r>
        <w:t xml:space="preserve"> </w:t>
      </w:r>
      <w:r>
        <w:t xml:space="preserve">and sign in with the bootstrap administrator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Optional: load demo data with</w:t>
      </w:r>
      <w:r>
        <w:t xml:space="preserve"> </w:t>
      </w:r>
      <w:r>
        <w:rPr>
          <w:rStyle w:val="VerbatimChar"/>
        </w:rPr>
        <w:t xml:space="preserve">uv run python -m scripts.seed_demo</w:t>
      </w:r>
      <w:r>
        <w:t xml:space="preserve">.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do this on production.</w:t>
      </w:r>
    </w:p>
    <w:bookmarkEnd w:id="24"/>
    <w:bookmarkStart w:id="25" w:name="production-server-windows"/>
    <w:p>
      <w:pPr>
        <w:pStyle w:val="Heading2"/>
      </w:pPr>
      <w:r>
        <w:t xml:space="preserve">2.2 Production server (Windows)</w:t>
      </w:r>
    </w:p>
    <w:p>
      <w:pPr>
        <w:pStyle w:val="FirstParagraph"/>
      </w:pPr>
      <w:r>
        <w:t xml:space="preserve">Follow</w:t>
      </w:r>
      <w:r>
        <w:t xml:space="preserve"> </w:t>
      </w:r>
      <w:r>
        <w:rPr>
          <w:rStyle w:val="VerbatimChar"/>
        </w:rPr>
        <w:t xml:space="preserve">deploy/PRODUCTION.md</w:t>
      </w:r>
      <w:r>
        <w:t xml:space="preserve">. Summary: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7"/>
        <w:gridCol w:w="1667"/>
        <w:gridCol w:w="3751"/>
        <w:gridCol w:w="1584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#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Command / action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Server, Laragon (Apache + MySQL 8), uv, NSSM, Git; static IP and DNS name (e.g. </w:t>
            </w:r>
            <w:r>
              <w:rPr>
                <w:rStyle w:val="VerbatimChar"/>
              </w:rPr>
              <w:t xml:space="preserve">audit.gpha.gov.gh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the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Clone to e.g. </w:t>
            </w:r>
            <w:r>
              <w:rPr>
                <w:rStyle w:val="VerbatimChar"/>
              </w:rPr>
              <w:t xml:space="preserve">C:\apps\gpha-audit</w:t>
            </w:r>
            <w:r>
              <w:t xml:space="preserve">. Do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copy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uploads\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backups\</w:t>
            </w:r>
            <w:r>
              <w:t xml:space="preserve"> </w:t>
            </w:r>
            <w:r>
              <w:t xml:space="preserve">or a development database.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deploy\mysql\create-production-database.sql</w:t>
            </w:r>
            <w:r>
              <w:t xml:space="preserve"> </w:t>
            </w:r>
            <w:r>
              <w:t xml:space="preserve">(set the password); add</w:t>
            </w:r>
            <w:r>
              <w:t xml:space="preserve"> </w:t>
            </w:r>
            <w:r>
              <w:rPr>
                <w:rStyle w:val="VerbatimChar"/>
              </w:rPr>
              <w:t xml:space="preserve">log_bin_trust_function_creators=1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[mysqld]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my.ini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powershell -ExecutionPolicy Bypass -File deploy\windows\1-new-production-env.ps1</w:t>
            </w:r>
            <w:r>
              <w:t xml:space="preserve">: generates the keys on the server and asks for the database account, folders and first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deploy\windows\2-install.ps1</w:t>
            </w:r>
            <w:r>
              <w:t xml:space="preserve">: installs dependencies, creates the empty schema and the first administrator, runs the readiness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deploy\windows\3-install-service.ps1 -Nssm C:\tools\nssm\win64\nssm.exe</w:t>
            </w:r>
            <w:r>
              <w:t xml:space="preserve">: runs on</w:t>
            </w:r>
            <w:r>
              <w:t xml:space="preserve"> </w:t>
            </w:r>
            <w:r>
              <w:rPr>
                <w:rStyle w:val="VerbatimChar"/>
              </w:rPr>
              <w:t xml:space="preserve">127.0.0.1:8001</w:t>
            </w:r>
            <w:r>
              <w:t xml:space="preserve">, starts with Windows, restarts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</w:t>
            </w:r>
            <w:r>
              <w:t xml:space="preserve"> </w:t>
            </w:r>
            <w:r>
              <w:rPr>
                <w:rStyle w:val="VerbatimChar"/>
              </w:rPr>
              <w:t xml:space="preserve">deploy\laragon\gpha-audit.conf</w:t>
            </w:r>
            <w:r>
              <w:t xml:space="preserve"> </w:t>
            </w:r>
            <w:r>
              <w:t xml:space="preserve">into Apache</w:t>
            </w:r>
            <w:r>
              <w:t xml:space="preserve"> </w:t>
            </w:r>
            <w:r>
              <w:rPr>
                <w:rStyle w:val="VerbatimChar"/>
              </w:rPr>
              <w:t xml:space="preserve">sites-enabled</w:t>
            </w:r>
            <w:r>
              <w:t xml:space="preserve">, set the server name and certificate, enable</w:t>
            </w:r>
            <w:r>
              <w:t xml:space="preserve"> </w:t>
            </w:r>
            <w:r>
              <w:rPr>
                <w:rStyle w:val="VerbatimChar"/>
              </w:rPr>
              <w:t xml:space="preserve">mod_ssl mod_proxy mod_proxy_http mod_headers mod_rewrite</w:t>
            </w:r>
            <w:r>
              <w:t xml:space="preserve">. Alternatively use</w:t>
            </w:r>
            <w:r>
              <w:t xml:space="preserve"> </w:t>
            </w:r>
            <w:r>
              <w:rPr>
                <w:rStyle w:val="VerbatimChar"/>
              </w:rPr>
              <w:t xml:space="preserve">deploy\Caddyfile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sign-in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to the HTTPS address, sign in, set up your own two-step verification, then empty</w:t>
            </w:r>
            <w:r>
              <w:t xml:space="preserve"> </w:t>
            </w:r>
            <w:r>
              <w:rPr>
                <w:rStyle w:val="VerbatimChar"/>
              </w:rPr>
              <w:t xml:space="preserve">GPHA_ADMIN_PASSWORD=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 (ports, departments, units, plan destinations), users and job roles, audit types, audit universe, criteria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/ Audit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recipients, follow-up and professional-practice texts, KPI targets, escalation days, public holidays, 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proof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run --no-dev python -m scripts.verify_backup</w:t>
            </w:r>
            <w:r>
              <w:t xml:space="preserve">; keep the output and repeat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run --no-dev python scripts/production_check.py</w:t>
            </w:r>
            <w:r>
              <w:t xml:space="preserve">: all items OK except the two-step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› Security: choose the roles and tick</w:t>
            </w:r>
            <w:r>
              <w:t xml:space="preserve"> </w:t>
            </w:r>
            <w:r>
              <w:rPr>
                <w:iCs/>
                <w:i/>
              </w:rPr>
              <w:t xml:space="preserve">Enforce two-step verification</w:t>
            </w:r>
            <w:r>
              <w:t xml:space="preserve">; announce the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GPHA_ENVIRONMENT=production</w:t>
      </w:r>
      <w:r>
        <w:t xml:space="preserve">, the app</w:t>
      </w:r>
      <w:r>
        <w:t xml:space="preserve"> </w:t>
      </w:r>
      <w:r>
        <w:rPr>
          <w:bCs/>
          <w:b/>
        </w:rPr>
        <w:t xml:space="preserve">refuses to start</w:t>
      </w:r>
      <w:r>
        <w:t xml:space="preserve"> </w:t>
      </w:r>
      <w:r>
        <w:t xml:space="preserve">until: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GPHA_SECRET_KEY</w:t>
      </w:r>
      <w:r>
        <w:t xml:space="preserve"> </w:t>
      </w:r>
      <w:r>
        <w:t xml:space="preserve">is a random value of 32 or more characters;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GPHA_ENCRYPTION_KEY</w:t>
      </w:r>
      <w:r>
        <w:t xml:space="preserve"> </w:t>
      </w:r>
      <w:r>
        <w:t xml:space="preserve">is set (back it up: encrypted files are unreadable without it);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GPHA_ADMIN_PASSWORD</w:t>
      </w:r>
      <w:r>
        <w:t xml:space="preserve"> </w:t>
      </w:r>
      <w:r>
        <w:t xml:space="preserve">is not the default;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GPHA_COOKIE_SECURE=true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the database is MySQL.</w:t>
      </w:r>
    </w:p>
    <w:bookmarkEnd w:id="25"/>
    <w:bookmarkStart w:id="26" w:name="updating-to-a-new-release"/>
    <w:p>
      <w:pPr>
        <w:pStyle w:val="Heading2"/>
      </w:pPr>
      <w:r>
        <w:t xml:space="preserve">2.3 Updating to a new release</w:t>
      </w:r>
    </w:p>
    <w:p>
      <w:pPr>
        <w:numPr>
          <w:ilvl w:val="0"/>
          <w:numId w:val="1004"/>
        </w:numPr>
        <w:pStyle w:val="Compact"/>
      </w:pPr>
      <w:r>
        <w:t xml:space="preserve">Take a backup (Backups screen, or wait for the scheduled one) and confirm it completed.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nssm stop GPHA-Audit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 pull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uv sync --no-dev --frozen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nssm start GPHA-Audit</w:t>
      </w:r>
      <w:r>
        <w:t xml:space="preserve">. Database changes are applied automatically at start-up.</w:t>
      </w:r>
    </w:p>
    <w:p>
      <w:pPr>
        <w:numPr>
          <w:ilvl w:val="0"/>
          <w:numId w:val="1004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 sign in. Users press</w:t>
      </w:r>
      <w:r>
        <w:t xml:space="preserve"> </w:t>
      </w:r>
      <w:r>
        <w:rPr>
          <w:bCs/>
          <w:b/>
        </w:rPr>
        <w:t xml:space="preserve">Ctrl+F5</w:t>
      </w:r>
      <w:r>
        <w:t xml:space="preserve"> </w:t>
      </w:r>
      <w:r>
        <w:t xml:space="preserve">once.</w:t>
      </w:r>
    </w:p>
    <w:bookmarkEnd w:id="26"/>
    <w:bookmarkEnd w:id="27"/>
    <w:bookmarkStart w:id="28" w:name="environment-settings-.env"/>
    <w:p>
      <w:pPr>
        <w:pStyle w:val="Heading1"/>
      </w:pPr>
      <w:r>
        <w:t xml:space="preserve">3. Environment settings (</w:t>
      </w:r>
      <w:r>
        <w:rPr>
          <w:rStyle w:val="VerbatimChar"/>
        </w:rPr>
        <w:t xml:space="preserve">.env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2262"/>
        <w:gridCol w:w="2828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Setting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Default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turns on the start-up guard and hides the API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secret (generate for 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GPHA_ENCRYPTION_KEY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Encrypts working papers, evidence and backups (</w:t>
            </w:r>
            <w:r>
              <w:rPr>
                <w:bCs/>
                <w:b/>
              </w:rPr>
              <w:t xml:space="preserve">back up separately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GPHA_DATABASE_URL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GPHA_MYSQL_*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DSN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GPHA_SESSION_TTL_HOURS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GPHA_COOKIE_SECURE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behind HTTPS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GPHA_ADMIN_USERNAME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GPHA_LOGIN_MAX_ATTEMPTS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GPHA_LOGIN_LOCKOUT_MINUTES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lockout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GPHA_LOGIN_RATE_LIMIT_PER_MINUTE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Sign-in attempts per computer per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GPHA_MAX_UPLOAD_MB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GPHA_UPLOAD_ALLOWED_EXTENSIONS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/ office, PDF, image, mail,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GPHA_BACKUP_DIR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_RETENTION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_INTERVAL_HOURS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./backups / 7 /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GPHA_SMTP_HOST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_PORT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_STARTTLS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/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 (empty host means in-app bell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GPHA_APP_BASE_URL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http://127.0.0.1:8001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in e-mails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GPHA_LDAP_*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Directory sign-in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GPHA_ESCALATE_MANAGER_DAYS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_CAE_DAYS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GPHA_ESCALATION_CHECK_MINUTES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/ 30 /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Overdue-action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GPHA_MFA_REQUIRED_ROLES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that must use two-step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GPHA_AI_API_KEY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provider key (never stored in the database)</w:t>
            </w:r>
          </w:p>
        </w:tc>
      </w:tr>
    </w:tbl>
    <w:p>
      <w:pPr>
        <w:pStyle w:val="BodyText"/>
      </w:pPr>
      <w:r>
        <w:t xml:space="preserve">Most business rules can also be changed on the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 </w:t>
      </w:r>
      <w:r>
        <w:t xml:space="preserve">screen. A value saved there overrides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default and takes effect without a restart.</w:t>
      </w:r>
    </w:p>
    <w:bookmarkEnd w:id="28"/>
    <w:bookmarkStart w:id="37" w:name="users-and-access"/>
    <w:p>
      <w:pPr>
        <w:pStyle w:val="Heading1"/>
      </w:pPr>
      <w:r>
        <w:t xml:space="preserve">4. Users and access</w:t>
      </w:r>
    </w:p>
    <w:p>
      <w:pPr>
        <w:pStyle w:val="CaptionedFigure"/>
      </w:pPr>
      <w:r>
        <w:drawing>
          <wp:inline>
            <wp:extent cx="5334000" cy="3185583"/>
            <wp:effectExtent b="0" l="0" r="0" t="0"/>
            <wp:docPr descr="Users (Profile &amp; Users)" title="" id="30" name="Picture"/>
            <a:graphic>
              <a:graphicData uri="http://schemas.openxmlformats.org/drawingml/2006/picture">
                <pic:pic>
                  <pic:nvPicPr>
                    <pic:cNvPr descr="images/38-users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Users (Profile &amp; Users)</w:t>
      </w:r>
    </w:p>
    <w:bookmarkStart w:id="32" w:name="creating-and-managing-users"/>
    <w:p>
      <w:pPr>
        <w:pStyle w:val="Heading2"/>
      </w:pPr>
      <w:r>
        <w:t xml:space="preserve">4.1 Creating and managing users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Platform settings › Users</w:t>
      </w:r>
      <w:r>
        <w:t xml:space="preserve"> </w:t>
      </w:r>
      <w:r>
        <w:t xml:space="preserve">(Profile &amp; Users).</w:t>
      </w:r>
    </w:p>
    <w:p>
      <w:pPr>
        <w:numPr>
          <w:ilvl w:val="0"/>
          <w:numId w:val="1005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Add user</w:t>
      </w:r>
      <w:r>
        <w:t xml:space="preserve">, then enter the username, full name, e-mail, temporary password and</w:t>
      </w:r>
      <w:r>
        <w:t xml:space="preserve"> </w:t>
      </w:r>
      <w:r>
        <w:rPr>
          <w:bCs/>
          <w:b/>
        </w:rPr>
        <w:t xml:space="preserve">job role</w:t>
      </w:r>
      <w:r>
        <w:t xml:space="preserve">. The job role sets the access tier and approval level.</w:t>
      </w:r>
    </w:p>
    <w:p>
      <w:pPr>
        <w:numPr>
          <w:ilvl w:val="0"/>
          <w:numId w:val="1005"/>
        </w:numPr>
        <w:pStyle w:val="Compact"/>
      </w:pPr>
      <w:r>
        <w:t xml:space="preserve">For managers, set the</w:t>
      </w:r>
      <w:r>
        <w:t xml:space="preserve"> </w:t>
      </w:r>
      <w:r>
        <w:rPr>
          <w:bCs/>
          <w:b/>
        </w:rPr>
        <w:t xml:space="preserve">review level</w:t>
      </w:r>
      <w:r>
        <w:t xml:space="preserve">: Unit Head, Manager, PIA or CAE (GM Audit).</w:t>
      </w:r>
    </w:p>
    <w:p>
      <w:pPr>
        <w:numPr>
          <w:ilvl w:val="0"/>
          <w:numId w:val="1005"/>
        </w:numPr>
        <w:pStyle w:val="Compact"/>
      </w:pPr>
      <w:r>
        <w:t xml:space="preserve">Ask the user to set</w:t>
      </w:r>
      <w:r>
        <w:t xml:space="preserve"> </w:t>
      </w:r>
      <w:r>
        <w:rPr>
          <w:bCs/>
          <w:b/>
        </w:rPr>
        <w:t xml:space="preserve">Where I work</w:t>
      </w:r>
      <w:r>
        <w:t xml:space="preserve"> </w:t>
      </w:r>
      <w:r>
        <w:t xml:space="preserve">(port or department). This drives port scoping and plan distribution.</w:t>
      </w:r>
    </w:p>
    <w:p>
      <w:pPr>
        <w:numPr>
          <w:ilvl w:val="0"/>
          <w:numId w:val="1005"/>
        </w:numPr>
        <w:pStyle w:val="Compact"/>
      </w:pPr>
      <w:r>
        <w:t xml:space="preserve">Self-registered and Active Directory accounts arrive</w:t>
      </w:r>
      <w:r>
        <w:t xml:space="preserve"> </w:t>
      </w:r>
      <w:r>
        <w:rPr>
          <w:bCs/>
          <w:b/>
        </w:rPr>
        <w:t xml:space="preserve">inactive</w:t>
      </w:r>
      <w:r>
        <w:t xml:space="preserve">. Review them and activate the genuine ones.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27"/>
        <w:gridCol w:w="4192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Unlock a locked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› select user ›</w:t>
            </w:r>
            <w:r>
              <w:t xml:space="preserve"> </w:t>
            </w:r>
            <w:r>
              <w:rPr>
                <w:bCs/>
                <w:b/>
              </w:rPr>
              <w:t xml:space="preserve">Unlock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two-step verification (lost 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› the user’s row ›</w:t>
            </w:r>
            <w:r>
              <w:t xml:space="preserve"> </w:t>
            </w:r>
            <w:r>
              <w:rPr>
                <w:bCs/>
                <w:b/>
              </w:rPr>
              <w:t xml:space="preserve">Reset 2-step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 user</w:t>
            </w:r>
            <w:r>
              <w:t xml:space="preserve"> </w:t>
            </w:r>
            <w:r>
              <w:rPr>
                <w:bCs/>
                <w:b/>
              </w:rPr>
              <w:t xml:space="preserve">inactive</w:t>
            </w:r>
            <w:r>
              <w:t xml:space="preserve">. Their sessions end immediately. Users with activity are never deleted.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the job role. Their other sessions end and must sign in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reset (server)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run python -m scripts.reset_password</w:t>
            </w:r>
            <w:r>
              <w:t xml:space="preserve"> </w:t>
            </w:r>
            <w:r>
              <w:t xml:space="preserve">(break-glass)</w:t>
            </w:r>
          </w:p>
        </w:tc>
      </w:tr>
    </w:tbl>
    <w:bookmarkEnd w:id="32"/>
    <w:bookmarkStart w:id="36" w:name="job-roles-and-permissions"/>
    <w:p>
      <w:pPr>
        <w:pStyle w:val="Heading2"/>
      </w:pPr>
      <w:r>
        <w:t xml:space="preserve">4.2 Job roles and permissions</w:t>
      </w:r>
    </w:p>
    <w:p>
      <w:pPr>
        <w:pStyle w:val="CaptionedFigure"/>
      </w:pPr>
      <w:r>
        <w:drawing>
          <wp:inline>
            <wp:extent cx="5334000" cy="3185583"/>
            <wp:effectExtent b="0" l="0" r="0" t="0"/>
            <wp:docPr descr="Roles &amp; permissions" title="" id="34" name="Picture"/>
            <a:graphic>
              <a:graphicData uri="http://schemas.openxmlformats.org/drawingml/2006/picture">
                <pic:pic>
                  <pic:nvPicPr>
                    <pic:cNvPr descr="images/39-roles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Roles &amp; permissions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06"/>
        <w:gridCol w:w="1161"/>
        <w:gridCol w:w="4752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Job role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Tier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Default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51 permissions, including</w:t>
            </w:r>
            <w:r>
              <w:t xml:space="preserve"> </w:t>
            </w:r>
            <w:r>
              <w:rPr>
                <w:rStyle w:val="VerbatimChar"/>
              </w:rPr>
              <w:t xml:space="preserve">system.superadmin</w:t>
            </w:r>
            <w:r>
              <w:t xml:space="preserve"> </w:t>
            </w:r>
            <w:r>
              <w:t xml:space="preserve">(locked role)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Platform, configuration, methodology libraries, reference data, backups, logs.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audit execution or approval.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Heads, Audit Managers, PIAs and GM Audit (set the review level). Plan, approve, review, close, follow-up, oversight.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Auditors, Auditors, Audit Clerks: plan and perform engagements, fieldwork, evidence, findings,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and staff of audited units: respond to requests, findings and actions, attest to policies, keep their risks current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Roles &amp; permissions</w:t>
      </w:r>
      <w:r>
        <w:t xml:space="preserve"> </w:t>
      </w:r>
      <w:r>
        <w:t xml:space="preserve">matrix lets a Super Administrator tick or untick any of the 51 permissions for each role, and</w:t>
      </w:r>
      <w:r>
        <w:t xml:space="preserve"> </w:t>
      </w:r>
      <w:r>
        <w:rPr>
          <w:bCs/>
          <w:b/>
        </w:rPr>
        <w:t xml:space="preserve">Reset</w:t>
      </w:r>
      <w:r>
        <w:t xml:space="preserve"> </w:t>
      </w:r>
      <w:r>
        <w:t xml:space="preserve">a role to its defaults. The 9 permission categories are:</w:t>
      </w:r>
    </w:p>
    <w:p>
      <w:pPr>
        <w:numPr>
          <w:ilvl w:val="0"/>
          <w:numId w:val="1006"/>
        </w:numPr>
        <w:pStyle w:val="Compact"/>
      </w:pPr>
      <w:r>
        <w:t xml:space="preserve">Platform;</w:t>
      </w:r>
    </w:p>
    <w:p>
      <w:pPr>
        <w:numPr>
          <w:ilvl w:val="0"/>
          <w:numId w:val="1006"/>
        </w:numPr>
        <w:pStyle w:val="Compact"/>
      </w:pPr>
      <w:r>
        <w:t xml:space="preserve">Audit methodology;</w:t>
      </w:r>
    </w:p>
    <w:p>
      <w:pPr>
        <w:numPr>
          <w:ilvl w:val="0"/>
          <w:numId w:val="1006"/>
        </w:numPr>
        <w:pStyle w:val="Compact"/>
      </w:pPr>
      <w:r>
        <w:t xml:space="preserve">Planning &amp; oversight;</w:t>
      </w:r>
    </w:p>
    <w:p>
      <w:pPr>
        <w:numPr>
          <w:ilvl w:val="0"/>
          <w:numId w:val="1006"/>
        </w:numPr>
        <w:pStyle w:val="Compact"/>
      </w:pPr>
      <w:r>
        <w:t xml:space="preserve">Engagements;</w:t>
      </w:r>
    </w:p>
    <w:p>
      <w:pPr>
        <w:numPr>
          <w:ilvl w:val="0"/>
          <w:numId w:val="1006"/>
        </w:numPr>
        <w:pStyle w:val="Compact"/>
      </w:pPr>
      <w:r>
        <w:t xml:space="preserve">Review &amp; reporting;</w:t>
      </w:r>
    </w:p>
    <w:p>
      <w:pPr>
        <w:numPr>
          <w:ilvl w:val="0"/>
          <w:numId w:val="1006"/>
        </w:numPr>
        <w:pStyle w:val="Compact"/>
      </w:pPr>
      <w:r>
        <w:t xml:space="preserve">Follow-up;</w:t>
      </w:r>
    </w:p>
    <w:p>
      <w:pPr>
        <w:numPr>
          <w:ilvl w:val="0"/>
          <w:numId w:val="1006"/>
        </w:numPr>
        <w:pStyle w:val="Compact"/>
      </w:pPr>
      <w:r>
        <w:t xml:space="preserve">Auditee &amp; governance;</w:t>
      </w:r>
    </w:p>
    <w:p>
      <w:pPr>
        <w:numPr>
          <w:ilvl w:val="0"/>
          <w:numId w:val="1006"/>
        </w:numPr>
        <w:pStyle w:val="Compact"/>
      </w:pPr>
      <w:r>
        <w:t xml:space="preserve">Risk &amp; compliance;</w:t>
      </w:r>
    </w:p>
    <w:p>
      <w:pPr>
        <w:numPr>
          <w:ilvl w:val="0"/>
          <w:numId w:val="1006"/>
        </w:numPr>
        <w:pStyle w:val="Compact"/>
      </w:pPr>
      <w:r>
        <w:t xml:space="preserve">Services.</w:t>
      </w:r>
    </w:p>
    <w:p>
      <w:pPr>
        <w:pStyle w:val="BlockText"/>
      </w:pPr>
      <w:r>
        <w:rPr>
          <w:bCs/>
          <w:b/>
        </w:rPr>
        <w:t xml:space="preserve">Separation of duties is enforced by the system regardless of permissions.</w:t>
      </w:r>
      <w:r>
        <w:t xml:space="preserve"> </w:t>
      </w:r>
      <w:r>
        <w:t xml:space="preserve">A preparer can never approve their own plan, test, report, closure, policy or remediation.</w:t>
      </w:r>
    </w:p>
    <w:p>
      <w:pPr>
        <w:pStyle w:val="BlockText"/>
      </w:pPr>
      <w:r>
        <w:rPr>
          <w:bCs/>
          <w:b/>
        </w:rPr>
        <w:t xml:space="preserve">Open item (QA-03).</w:t>
      </w:r>
      <w:r>
        <w:t xml:space="preserve"> </w:t>
      </w:r>
      <w:r>
        <w:t xml:space="preserve">Audit Committee member accounts cannot currently be created: the Committee tier is converted to Auditee. Until GPHA decides, committee information is shared through the Committee pack (Word).</w:t>
      </w:r>
    </w:p>
    <w:bookmarkEnd w:id="36"/>
    <w:bookmarkEnd w:id="37"/>
    <w:bookmarkStart w:id="41" w:name="organization-and-reference-data"/>
    <w:p>
      <w:pPr>
        <w:pStyle w:val="Heading1"/>
      </w:pPr>
      <w:r>
        <w:t xml:space="preserve">5. Organization and reference data</w:t>
      </w:r>
    </w:p>
    <w:p>
      <w:pPr>
        <w:pStyle w:val="CaptionedFigure"/>
      </w:pPr>
      <w:r>
        <w:drawing>
          <wp:inline>
            <wp:extent cx="5334000" cy="3185583"/>
            <wp:effectExtent b="0" l="0" r="0" t="0"/>
            <wp:docPr descr="Org Structure" title="" id="39" name="Picture"/>
            <a:graphic>
              <a:graphicData uri="http://schemas.openxmlformats.org/drawingml/2006/picture">
                <pic:pic>
                  <pic:nvPicPr>
                    <pic:cNvPr descr="images/37-org-structure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 Structure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Where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Ports, head office, departments, units, external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Structure › 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entity has a type, a parent (</w:t>
            </w:r>
            <w:r>
              <w:t xml:space="preserve">“</w:t>
            </w:r>
            <w:r>
              <w:t xml:space="preserve">Part of</w:t>
            </w:r>
            <w:r>
              <w:t xml:space="preserve">”</w:t>
            </w:r>
            <w:r>
              <w:t xml:space="preserve">) and an address. Types marked as ports or sites file every entity under its 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destinations (HQ, PIA Tema, PIA Takoradi)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record ›</w:t>
            </w:r>
            <w:r>
              <w:t xml:space="preserve"> </w:t>
            </w:r>
            <w:r>
              <w:rPr>
                <w:iCs/>
                <w:i/>
              </w:rPr>
              <w:t xml:space="preserve">Receives the approved Assurance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is hard-coded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to org units, risks and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Structure › Contacts (Stakeholders)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Auditee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organizations, audits, findings and recommendations (text, number, date, drop-down, yes/no)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types, terms and custom attributes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› Audit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renameable terms per audit type; up to 10 custom attributes per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Frameworks and standard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in or imported from CSV (</w:t>
            </w:r>
            <w:r>
              <w:rPr>
                <w:rStyle w:val="VerbatimChar"/>
              </w:rPr>
              <w:t xml:space="preserve">/api/library/controls/template.csv</w:t>
            </w:r>
            <w:r>
              <w:t xml:space="preserve">)</w:t>
            </w:r>
          </w:p>
        </w:tc>
      </w:tr>
    </w:tbl>
    <w:bookmarkEnd w:id="41"/>
    <w:bookmarkStart w:id="45" w:name="configuration-business-rules"/>
    <w:p>
      <w:pPr>
        <w:pStyle w:val="Heading1"/>
      </w:pPr>
      <w:r>
        <w:t xml:space="preserve">6. Configuration (business rules)</w:t>
      </w:r>
    </w:p>
    <w:p>
      <w:pPr>
        <w:pStyle w:val="CaptionedFigure"/>
      </w:pPr>
      <w:r>
        <w:drawing>
          <wp:inline>
            <wp:extent cx="5334000" cy="3185583"/>
            <wp:effectExtent b="0" l="0" r="0" t="0"/>
            <wp:docPr descr="Configuration" title="" id="43" name="Picture"/>
            <a:graphic>
              <a:graphicData uri="http://schemas.openxmlformats.org/drawingml/2006/picture">
                <pic:pic>
                  <pic:nvPicPr>
                    <pic:cNvPr descr="images/40-configuration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Configuration</w:t>
      </w:r>
    </w:p>
    <w:p>
      <w:pPr>
        <w:pStyle w:val="BodyText"/>
      </w:pPr>
      <w:r>
        <w:t xml:space="preserve">Every change made on Configuration is logged with who, what and when. The rule groups are: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5091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Group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Rules (examples)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workflow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Issued report required to close; management responses and agreed actions before closing; Low findings without action; approved planning memo before fieldwork; review chains for reports and working papers; survey at closure; notify auditees when fieldwork starts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plans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due days by risk (High 30 / Medium 60 / Low 90); escalation on/off; days to escalate to Audit Managers, CAE, Audit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targets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delivery %, actions closed on time %, survey score, days to report, time charged to audit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methodology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types; Workplan vs Internal Control workflow; sample sizes by control frequency; rating scale; issue types; sign-off levels; preparer-first rule; password on sign-off; framework kinds; working hours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configuration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High/Medium risk thresholds; audit cycle in years by risk level; plan-cycle enforcement; distribution before execution; significant-change %; default engagement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types; Org Structure types; port/site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requiring two-step verification; port and team scoping; HQ workplace types; enforce two-step; sign-in attempts per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Follow-up &amp; reporting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to respond to draft reports; public holidays; recommendation sources; timeframes; committee closes recommendations; report recipients; annual statement 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practice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 declarations before fieldwork; declaration texts; CPD hours; charter review months; EQA years; conformance statement; file retention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AI; provider; model; endpoint (http/https only); redact personal data; maximum characters;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Organisation and department name; classification footer; default methodology paragraph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&amp; compliance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categories; appetite levels; treatments; risk review months; obligation kinds; policy categories; policy review months; asset and third-party types; classifications; third-party review months</w:t>
            </w:r>
          </w:p>
        </w:tc>
      </w:tr>
    </w:tbl>
    <w:bookmarkEnd w:id="45"/>
    <w:bookmarkStart w:id="49" w:name="apps-customization"/>
    <w:p>
      <w:pPr>
        <w:pStyle w:val="Heading1"/>
      </w:pPr>
      <w:r>
        <w:t xml:space="preserve">7. Apps &amp; customization</w:t>
      </w:r>
    </w:p>
    <w:p>
      <w:pPr>
        <w:pStyle w:val="CaptionedFigure"/>
      </w:pPr>
      <w:r>
        <w:drawing>
          <wp:inline>
            <wp:extent cx="5334000" cy="3185583"/>
            <wp:effectExtent b="0" l="0" r="0" t="0"/>
            <wp:docPr descr="Apps &amp; customization" title="" id="47" name="Picture"/>
            <a:graphic>
              <a:graphicData uri="http://schemas.openxmlformats.org/drawingml/2006/picture">
                <pic:pic>
                  <pic:nvPicPr>
                    <pic:cNvPr descr="images/41-apps-customization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Apps &amp; customization</w:t>
      </w:r>
    </w:p>
    <w:p>
      <w:pPr>
        <w:pStyle w:val="BodyText"/>
      </w:pPr>
      <w:r>
        <w:t xml:space="preserve">The Super Administrator can:</w:t>
      </w:r>
    </w:p>
    <w:p>
      <w:pPr>
        <w:numPr>
          <w:ilvl w:val="0"/>
          <w:numId w:val="1007"/>
        </w:numPr>
        <w:pStyle w:val="Compact"/>
      </w:pPr>
      <w:r>
        <w:t xml:space="preserve">switch apps off: they disappear for everyone and their API is refused;</w:t>
      </w:r>
    </w:p>
    <w:p>
      <w:pPr>
        <w:numPr>
          <w:ilvl w:val="0"/>
          <w:numId w:val="1007"/>
        </w:numPr>
        <w:pStyle w:val="Compact"/>
      </w:pPr>
      <w:r>
        <w:t xml:space="preserve">rename apps: the new name shows in the sidebar and on the Workspace Apps page;</w:t>
      </w:r>
    </w:p>
    <w:p>
      <w:pPr>
        <w:numPr>
          <w:ilvl w:val="0"/>
          <w:numId w:val="1007"/>
        </w:numPr>
        <w:pStyle w:val="Compact"/>
      </w:pPr>
      <w:r>
        <w:t xml:space="preserve">set the branding: workspace name and browser tab title.</w:t>
      </w:r>
    </w:p>
    <w:p>
      <w:pPr>
        <w:pStyle w:val="FirstParagraph"/>
      </w:pPr>
      <w:r>
        <w:t xml:space="preserve">Core apps stay on. Select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to apply, or</w:t>
      </w:r>
      <w:r>
        <w:t xml:space="preserve"> </w:t>
      </w:r>
      <w:r>
        <w:rPr>
          <w:bCs/>
          <w:b/>
        </w:rPr>
        <w:t xml:space="preserve">Discard changes</w:t>
      </w:r>
      <w:r>
        <w:t xml:space="preserve">.</w:t>
      </w:r>
    </w:p>
    <w:bookmarkEnd w:id="49"/>
    <w:bookmarkStart w:id="53" w:name="security-operations"/>
    <w:p>
      <w:pPr>
        <w:pStyle w:val="Heading1"/>
      </w:pPr>
      <w:r>
        <w:t xml:space="preserve">8. Security operations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15"/>
        <w:gridCol w:w="4004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Enforce two-step verification at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› Security: choose the roles, tick</w:t>
            </w:r>
            <w:r>
              <w:t xml:space="preserve"> </w:t>
            </w:r>
            <w:r>
              <w:rPr>
                <w:iCs/>
                <w:i/>
              </w:rPr>
              <w:t xml:space="preserve">Enforce two-step verification for the roles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 out of two-step verification (server)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run python -m scripts.mfa_policy</w:t>
            </w:r>
            <w:r>
              <w:t xml:space="preserve"> </w:t>
            </w:r>
            <w:r>
              <w:t xml:space="preserve">(show),</w:t>
            </w:r>
            <w:r>
              <w:t xml:space="preserve"> </w:t>
            </w:r>
            <w:r>
              <w:rPr>
                <w:rStyle w:val="VerbatimChar"/>
              </w:rPr>
              <w:t xml:space="preserve">--off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--clear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--roles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Activity logs</w:t>
            </w:r>
            <w:r>
              <w:t xml:space="preserve"> </w:t>
            </w:r>
            <w:r>
              <w:t xml:space="preserve">(Configuration tab): filter by user, action and date; export to Excel or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access 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Users; confirm every active account with its line manager; deactivate leavers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</w:t>
            </w:r>
            <w:r>
              <w:t xml:space="preserve"> </w:t>
            </w:r>
            <w:r>
              <w:rPr>
                <w:rStyle w:val="VerbatimChar"/>
              </w:rPr>
              <w:t xml:space="preserve">GPHA_SECRET_KEY</w:t>
            </w:r>
            <w:r>
              <w:t xml:space="preserve"> </w:t>
            </w:r>
            <w:r>
              <w:t xml:space="preserve">if exposed (all users must sign in again).</w:t>
            </w:r>
            <w:r>
              <w:t xml:space="preserve"> </w:t>
            </w:r>
            <w:r>
              <w:rPr>
                <w:bCs/>
                <w:b/>
              </w:rPr>
              <w:t xml:space="preserve">Never</w:t>
            </w:r>
            <w:r>
              <w:t xml:space="preserve"> </w:t>
            </w:r>
            <w:r>
              <w:t xml:space="preserve">lose</w:t>
            </w:r>
            <w:r>
              <w:t xml:space="preserve"> </w:t>
            </w:r>
            <w:r>
              <w:rPr>
                <w:rStyle w:val="VerbatimChar"/>
              </w:rPr>
              <w:t xml:space="preserve">GPHA_ENCRYPTION_KEY</w:t>
            </w:r>
            <w:r>
              <w:t xml:space="preserve">.</w:t>
            </w:r>
          </w:p>
        </w:tc>
      </w:tr>
    </w:tbl>
    <w:p>
      <w:pPr>
        <w:pStyle w:val="CaptionedFigure"/>
      </w:pPr>
      <w:r>
        <w:drawing>
          <wp:inline>
            <wp:extent cx="5334000" cy="3185583"/>
            <wp:effectExtent b="0" l="0" r="0" t="0"/>
            <wp:docPr descr="Activity logs" title="" id="51" name="Picture"/>
            <a:graphic>
              <a:graphicData uri="http://schemas.openxmlformats.org/drawingml/2006/picture">
                <pic:pic>
                  <pic:nvPicPr>
                    <pic:cNvPr descr="images/42-activity-logs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Activity logs</w:t>
      </w:r>
    </w:p>
    <w:bookmarkEnd w:id="53"/>
    <w:bookmarkStart w:id="57" w:name="backups-and-restore"/>
    <w:p>
      <w:pPr>
        <w:pStyle w:val="Heading1"/>
      </w:pPr>
      <w:r>
        <w:t xml:space="preserve">9. Backups and restore</w:t>
      </w:r>
    </w:p>
    <w:p>
      <w:pPr>
        <w:pStyle w:val="CaptionedFigure"/>
      </w:pPr>
      <w:r>
        <w:drawing>
          <wp:inline>
            <wp:extent cx="5334000" cy="3185583"/>
            <wp:effectExtent b="0" l="0" r="0" t="0"/>
            <wp:docPr descr="Backups" title="" id="55" name="Picture"/>
            <a:graphic>
              <a:graphicData uri="http://schemas.openxmlformats.org/drawingml/2006/picture">
                <pic:pic>
                  <pic:nvPicPr>
                    <pic:cNvPr descr="images/43-backups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Backups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5657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GPHA_BACKUP_INTERVAL_HOURS</w:t>
            </w:r>
            <w:r>
              <w:t xml:space="preserve"> </w:t>
            </w:r>
            <w:r>
              <w:t xml:space="preserve">(24 h); newest</w:t>
            </w:r>
            <w:r>
              <w:t xml:space="preserve"> </w:t>
            </w:r>
            <w:r>
              <w:rPr>
                <w:rStyle w:val="VerbatimChar"/>
              </w:rPr>
              <w:t xml:space="preserve">GPHA_BACKUP_RETENTION</w:t>
            </w:r>
            <w:r>
              <w:t xml:space="preserve"> </w:t>
            </w:r>
            <w:r>
              <w:t xml:space="preserve">(7) kept; encrypted</w:t>
            </w:r>
            <w:r>
              <w:t xml:space="preserve"> </w:t>
            </w:r>
            <w:r>
              <w:rPr>
                <w:rStyle w:val="VerbatimChar"/>
              </w:rPr>
              <w:t xml:space="preserve">backup_&lt;stamp&gt;.json.enc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.sql.enc</w:t>
            </w:r>
            <w:r>
              <w:t xml:space="preserve">; sessions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screen ›</w:t>
            </w:r>
            <w:r>
              <w:t xml:space="preserve"> </w:t>
            </w:r>
            <w:r>
              <w:rPr>
                <w:bCs/>
                <w:b/>
              </w:rPr>
              <w:t xml:space="preserve">Run backup now</w:t>
            </w:r>
            <w:r>
              <w:t xml:space="preserve"> </w:t>
            </w:r>
            <w:r>
              <w:t xml:space="preserve">(Administrators)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Off-server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GPHA IT copies</w:t>
            </w:r>
            <w:r>
              <w:t xml:space="preserve"> </w:t>
            </w:r>
            <w:r>
              <w:rPr>
                <w:rStyle w:val="VerbatimChar"/>
              </w:rPr>
              <w:t xml:space="preserve">backups\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uploads\</w:t>
            </w:r>
            <w:r>
              <w:t xml:space="preserve">) to separate storage 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(quarterly)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run --no-dev python -m scripts.verify_backup</w:t>
            </w:r>
            <w:r>
              <w:t xml:space="preserve">: restores into a scratch database and compares every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Decrypt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uv run python -m scripts.restore_backup backups\&lt;file&gt;.enc --decrypt-only</w:t>
            </w:r>
            <w:r>
              <w:t xml:space="preserve"> </w:t>
            </w:r>
            <w:r>
              <w:t xml:space="preserve">(delete the plaintext afterwards)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GPHA_DATABASE_URL</w:t>
            </w:r>
            <w:r>
              <w:t xml:space="preserve"> </w:t>
            </w:r>
            <w:r>
              <w:t xml:space="preserve">at a</w:t>
            </w:r>
            <w:r>
              <w:t xml:space="preserve"> </w:t>
            </w:r>
            <w:r>
              <w:rPr>
                <w:bCs/>
                <w:b/>
              </w:rPr>
              <w:t xml:space="preserve">new, empty</w:t>
            </w:r>
            <w:r>
              <w:t xml:space="preserve"> </w:t>
            </w:r>
            <w:r>
              <w:t xml:space="preserve">database, then</w:t>
            </w:r>
            <w:r>
              <w:t xml:space="preserve"> </w:t>
            </w:r>
            <w:r>
              <w:rPr>
                <w:rStyle w:val="VerbatimChar"/>
              </w:rPr>
              <w:t xml:space="preserve">uv run python -m scripts.restore_backup backups\&lt;file&gt;.enc --yes</w:t>
            </w:r>
          </w:p>
        </w:tc>
      </w:tr>
    </w:tbl>
    <w:p>
      <w:pPr>
        <w:pStyle w:val="BlockText"/>
      </w:pPr>
      <w:r>
        <w:t xml:space="preserve">The encryption key must be stored separately from the backups, for example in a sealed envelope in the safe and in the IT password vault. Without it, backups cannot be restored.</w:t>
      </w:r>
    </w:p>
    <w:bookmarkEnd w:id="57"/>
    <w:bookmarkStart w:id="61" w:name="automations-robots-and-notifications"/>
    <w:p>
      <w:pPr>
        <w:pStyle w:val="Heading1"/>
      </w:pPr>
      <w:r>
        <w:t xml:space="preserve">10. Automations, robots and notifications</w:t>
      </w:r>
    </w:p>
    <w:p>
      <w:pPr>
        <w:pStyle w:val="CaptionedFigure"/>
      </w:pPr>
      <w:r>
        <w:drawing>
          <wp:inline>
            <wp:extent cx="5334000" cy="3185583"/>
            <wp:effectExtent b="0" l="0" r="0" t="0"/>
            <wp:docPr descr="Automations" title="" id="59" name="Picture"/>
            <a:graphic>
              <a:graphicData uri="http://schemas.openxmlformats.org/drawingml/2006/picture">
                <pic:pic>
                  <pic:nvPicPr>
                    <pic:cNvPr descr="images/44-automations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Automations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Automations</w:t>
      </w:r>
      <w:r>
        <w:t xml:space="preserve"> </w:t>
      </w:r>
      <w:r>
        <w:t xml:space="preserve">are rules of the form</w:t>
      </w:r>
      <w:r>
        <w:t xml:space="preserve"> </w:t>
      </w:r>
      <w:r>
        <w:rPr>
          <w:iCs/>
          <w:i/>
        </w:rPr>
        <w:t xml:space="preserve">when</w:t>
      </w:r>
      <w:r>
        <w:rPr>
          <w:iCs/>
          <w:i/>
        </w:rPr>
        <w:t xml:space="preserve"> </w:t>
      </w:r>
      <w:r>
        <w:rPr>
          <w:iCs/>
          <w:i/>
        </w:rPr>
        <w:t xml:space="preserve"> </w:t>
      </w:r>
      <w:r>
        <w:rPr>
          <w:iCs/>
          <w:i/>
        </w:rPr>
        <w:t xml:space="preserve">[and conditions] then notify people / create tasks</w:t>
      </w:r>
      <w:r>
        <w:t xml:space="preserve">. There are 12 built-in rules (due-date reminders, overdue draft responses, declarations, CPD, charter review, statutory reports, High-risk findings and others) that can be edited, previewed or switched off. They run hourly and fire once per record, and every run is logged.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Robots</w:t>
      </w:r>
      <w:r>
        <w:t xml:space="preserve"> </w:t>
      </w:r>
      <w:r>
        <w:t xml:space="preserve">run fixed, read-only analytics on a schedule (for example open High issues or overdue actions) and publish into Results tables.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E-mail</w:t>
      </w:r>
      <w:r>
        <w:t xml:space="preserve"> </w:t>
      </w:r>
      <w:r>
        <w:t xml:space="preserve">is sent only when</w:t>
      </w:r>
      <w:r>
        <w:t xml:space="preserve"> </w:t>
      </w:r>
      <w:r>
        <w:rPr>
          <w:rStyle w:val="VerbatimChar"/>
        </w:rPr>
        <w:t xml:space="preserve">GPHA_SMTP_HOST</w:t>
      </w:r>
      <w:r>
        <w:t xml:space="preserve"> </w:t>
      </w:r>
      <w:r>
        <w:t xml:space="preserve">is set; otherwise users see notifications under the bell.</w:t>
      </w:r>
    </w:p>
    <w:bookmarkEnd w:id="61"/>
    <w:bookmarkStart w:id="62" w:name="monitoring-and-health"/>
    <w:p>
      <w:pPr>
        <w:pStyle w:val="Heading1"/>
      </w:pPr>
      <w:r>
        <w:t xml:space="preserve">11. Monitoring and health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3394"/>
        <w:gridCol w:w="3394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Check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How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https://&lt;server&gt;/health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with database status and</w:t>
            </w:r>
            <w:r>
              <w:t xml:space="preserve"> </w:t>
            </w:r>
            <w:r>
              <w:rPr>
                <w:rStyle w:val="VerbatimChar"/>
              </w:rPr>
              <w:t xml:space="preserve">can_save: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nssm status GPHA-Audit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SERVICE_RUNNING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see a red banner; the API returns</w:t>
            </w:r>
            <w:r>
              <w:t xml:space="preserve"> </w:t>
            </w: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migrates and recovers automatically when the database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monitoring on</w:t>
            </w:r>
            <w:r>
              <w:t xml:space="preserve"> </w:t>
            </w:r>
            <w:r>
              <w:rPr>
                <w:rStyle w:val="VerbatimChar"/>
              </w:rPr>
              <w:t xml:space="preserve">uploads\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backups\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20 %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Newest file date on the Backups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24 h</w:t>
            </w:r>
          </w:p>
        </w:tc>
      </w:tr>
    </w:tbl>
    <w:bookmarkEnd w:id="62"/>
    <w:bookmarkStart w:id="63" w:name="troubleshooting"/>
    <w:p>
      <w:pPr>
        <w:pStyle w:val="Heading1"/>
      </w:pPr>
      <w:r>
        <w:t xml:space="preserve">12.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Symptom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Likely cause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run.ps1</w:t>
            </w:r>
            <w:r>
              <w:t xml:space="preserve"> </w:t>
            </w:r>
            <w:r>
              <w:t xml:space="preserve">stops:</w:t>
            </w:r>
            <w:r>
              <w:t xml:space="preserve"> </w:t>
            </w:r>
            <w:r>
              <w:t xml:space="preserve">“</w:t>
            </w:r>
            <w:r>
              <w:t xml:space="preserve">database cannot be reached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or MySQL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Docker Desktop and run</w:t>
            </w:r>
            <w:r>
              <w:t xml:space="preserve"> </w:t>
            </w:r>
            <w:r>
              <w:rPr>
                <w:rStyle w:val="VerbatimChar"/>
              </w:rPr>
              <w:t xml:space="preserve">.\run.ps1</w:t>
            </w:r>
            <w:r>
              <w:t xml:space="preserve"> </w:t>
            </w:r>
            <w:r>
              <w:t xml:space="preserve">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looks unstyled or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cache after an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</w:t>
            </w:r>
            <w:r>
              <w:t xml:space="preserve"> </w:t>
            </w:r>
            <w:r>
              <w:rPr>
                <w:bCs/>
                <w:b/>
              </w:rPr>
              <w:t xml:space="preserve">Ctrl+F5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Account temporarily locked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failed sign-ins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15 minutes, or have an administrator select Unlock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Too many attempts</w:t>
            </w:r>
            <w:r>
              <w:t xml:space="preserve">”</w:t>
            </w:r>
            <w:r>
              <w:t xml:space="preserve"> </w:t>
            </w:r>
            <w:r>
              <w:t xml:space="preserve">(429)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Per-computer throttle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one minute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user cannot see an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switched off, or role lacks the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&amp; customization / Roles &amp;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auditee cannot see an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assigned as auditee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› Auditees with access › 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issue is not visible to the auditee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the issue (or send the draft report)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close an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checklist not met, or you prepared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checklist; a different authorised person signs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E-mails not arriving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SMTP not set or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GPHA_SMTP_*</w:t>
            </w:r>
            <w:r>
              <w:t xml:space="preserve"> </w:t>
            </w:r>
            <w:r>
              <w:t xml:space="preserve">and the relay allow-list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will not start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Start-up guard: unsafe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scripts/production_check.py</w:t>
            </w:r>
            <w:r>
              <w:t xml:space="preserve"> </w:t>
            </w:r>
            <w:r>
              <w:t xml:space="preserve">and fix each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  <w:r>
              <w:t xml:space="preserve"> </w:t>
            </w:r>
            <w:r>
              <w:t xml:space="preserve">“</w:t>
            </w:r>
            <w:r>
              <w:t xml:space="preserve">File exists … .lock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lock file after a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the</w:t>
            </w:r>
            <w:r>
              <w:t xml:space="preserve"> </w:t>
            </w:r>
            <w:r>
              <w:rPr>
                <w:rStyle w:val="VerbatimChar"/>
              </w:rPr>
              <w:t xml:space="preserve">.git\*.lock</w:t>
            </w:r>
            <w:r>
              <w:t xml:space="preserve"> </w:t>
            </w:r>
            <w:r>
              <w:t xml:space="preserve">file and retry</w:t>
            </w:r>
          </w:p>
        </w:tc>
      </w:tr>
    </w:tbl>
    <w:bookmarkEnd w:id="63"/>
    <w:bookmarkStart w:id="64" w:name="script-reference"/>
    <w:p>
      <w:pPr>
        <w:pStyle w:val="Heading1"/>
      </w:pPr>
      <w:r>
        <w:t xml:space="preserve">13. Script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26"/>
        <w:gridCol w:w="4293"/>
      </w:tblGrid>
      <w:tr>
        <w:trPr>
          <w:tblHeader w:val="true"/>
          <w:tblHeader w:val="true"/>
        </w:trPr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Script</w:t>
            </w:r>
          </w:p>
        </w:tc>
        <w:tc>
          <w:tcPr>
            <w:shd w:val="clear" w:color="auto" w:fill="1E60AE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scripts.init_db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the schema and bootstrap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scripts.seed_demo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data (development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scripts.production_check [--secrets]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report; prints fresh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scripts.verify_backup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Restore-test the newest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scripts.restore_backup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Decrypt or restore a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scripts.reset_password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a user’s password from the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scripts.mfa_policy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or change the two-step verification policy</w:t>
            </w:r>
          </w:p>
        </w:tc>
      </w:tr>
    </w:tbl>
    <w:bookmarkEnd w:id="64"/>
    <w:sectPr>
      <w:footerReference r:id="rId9" w:type="default"/>
      <w:pgMar w:bottom="1020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44054"/>
        <w:sz w:val="16"/>
      </w:rPr>
      <w:t xml:space="preserve">GPHA Internal Audit Workspace (GIAW) · INTERNAL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344054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34405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34405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344054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2A4A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E60AE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eastAsia="Calibri" w:hAnsi="Calibri"/>
      <w:color w:val="344054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cs="Calibri" w:eastAsia="Calibri" w:hAnsi="Calibri"/>
      <w:color w:val="344054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cs="Calibri" w:eastAsia="Calibri" w:hAnsi="Calibri"/>
      <w:b/>
      <w:bCs/>
      <w:color w:val="1E60A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Calibri" w:cs="Calibri" w:eastAsia="Calibri" w:hAnsi="Calibri"/>
      <w:b/>
      <w:bCs/>
      <w:color w:val="0F2A4A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Calibri" w:cs="Calibri" w:eastAsia="Calibri" w:hAnsi="Calibri"/>
      <w:b/>
      <w:bCs/>
      <w:color w:val="1E60AE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Calibri" w:cs="Calibri" w:eastAsia="Calibri" w:hAnsi="Calibri"/>
      <w:i/>
      <w:b/>
      <w:bCs/>
      <w:color w:val="0F2A4A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3CAD6" w:space="0" w:sz="4" w:val="single"/>
        <w:left w:color="C3CAD6" w:space="0" w:sz="4" w:val="single"/>
        <w:bottom w:color="C3CAD6" w:space="0" w:sz="4" w:val="single"/>
        <w:right w:color="C3CAD6" w:space="0" w:sz="4" w:val="single"/>
        <w:insideH w:color="C3CAD6" w:space="0" w:sz="4" w:val="single"/>
        <w:insideV w:color="C3CAD6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FFFFFF"/>
      </w:rPr>
      <w:tcPr>
        <w:shd w:color="auto" w:fill="1E60AE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Calibri" w:cs="Calibri" w:eastAsia="Calibri" w:hAnsi="Calibri"/>
      <w:color w:val="344054"/>
      <w:sz w:val="21"/>
    </w:r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344054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F2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1E60AE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38" Type="http://schemas.openxmlformats.org/officeDocument/2006/relationships/image" Target="media/rId38.jpg"/><Relationship Id="rId29" Type="http://schemas.openxmlformats.org/officeDocument/2006/relationships/image" Target="media/rId29.jpg"/><Relationship Id="rId33" Type="http://schemas.openxmlformats.org/officeDocument/2006/relationships/image" Target="media/rId33.jpg"/><Relationship Id="rId42" Type="http://schemas.openxmlformats.org/officeDocument/2006/relationships/image" Target="media/rId42.jpg"/><Relationship Id="rId46" Type="http://schemas.openxmlformats.org/officeDocument/2006/relationships/image" Target="media/rId46.jpg"/><Relationship Id="rId50" Type="http://schemas.openxmlformats.org/officeDocument/2006/relationships/image" Target="media/rId50.jpg"/><Relationship Id="rId54" Type="http://schemas.openxmlformats.org/officeDocument/2006/relationships/image" Target="media/rId54.jpg"/><Relationship Id="rId58" Type="http://schemas.openxmlformats.org/officeDocument/2006/relationships/image" Target="media/rId58.jpg"/><Relationship Id="rId23" Type="http://schemas.openxmlformats.org/officeDocument/2006/relationships/hyperlink" Target="http://127.0.0.1:8001" TargetMode="External"/><Relationship Id="rId22" Type="http://schemas.openxmlformats.org/officeDocument/2006/relationships/hyperlink" Target="https://docs.astral.sh/uv/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://127.0.0.1:8001" TargetMode="External"/><Relationship Id="rId22" Type="http://schemas.openxmlformats.org/officeDocument/2006/relationships/hyperlink" Target="https://docs.astral.sh/u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GIAW — Administration Guide</dc:title>
  <dc:creator>GPHA Internal Audit Department</dc:creator>
  <cp:keywords/>
  <dcterms:created xsi:type="dcterms:W3CDTF">2026-10-16T01:59:52Z</dcterms:created>
  <dcterms:modified xsi:type="dcterms:W3CDTF">2026-10-16T01:59:52Z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16 October 2026</vt:lpwstr>
  </property>
  <property fmtid="{D5CDD505-2E9C-101B-9397-08002B2CF9AE}" pid="3" name="subtitle">
    <vt:lpwstr>Installation, configuration, users and access, backups, maintenance and troubleshooting</vt:lpwstr>
  </property>
</Properties>
</file>