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85"/>
        <w:gridCol w:w="7080"/>
      </w:tblGrid>
      <w:tr w:rsidR="17EE54A8" w:rsidTr="17EE54A8" w14:paraId="17CA1277">
        <w:trPr>
          <w:trHeight w:val="300"/>
        </w:trPr>
        <w:tc>
          <w:tcPr>
            <w:tcW w:w="2385" w:type="dxa"/>
            <w:tcMar/>
          </w:tcPr>
          <w:p w:rsidR="11F63870" w:rsidP="17EE54A8" w:rsidRDefault="11F63870" w14:paraId="1411A806" w14:textId="2166F101">
            <w:pPr>
              <w:pStyle w:val="Normal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17EE54A8" w:rsidR="11F63870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Project Name:</w:t>
            </w:r>
          </w:p>
        </w:tc>
        <w:tc>
          <w:tcPr>
            <w:tcW w:w="7080" w:type="dxa"/>
            <w:tcMar/>
          </w:tcPr>
          <w:p w:rsidR="11F63870" w:rsidP="17EE54A8" w:rsidRDefault="11F63870" w14:paraId="0567788D" w14:textId="088C8BC7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17EE54A8" w:rsidR="11F6387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Linea</w:t>
            </w:r>
          </w:p>
        </w:tc>
      </w:tr>
      <w:tr w:rsidR="17EE54A8" w:rsidTr="17EE54A8" w14:paraId="56B15381">
        <w:trPr>
          <w:trHeight w:val="300"/>
        </w:trPr>
        <w:tc>
          <w:tcPr>
            <w:tcW w:w="2385" w:type="dxa"/>
            <w:tcMar/>
          </w:tcPr>
          <w:p w:rsidR="11F63870" w:rsidP="17EE54A8" w:rsidRDefault="11F63870" w14:paraId="6D84441B" w14:textId="4B0AC44C">
            <w:pPr>
              <w:pStyle w:val="Normal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17EE54A8" w:rsidR="11F63870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Document Title:</w:t>
            </w:r>
          </w:p>
        </w:tc>
        <w:tc>
          <w:tcPr>
            <w:tcW w:w="7080" w:type="dxa"/>
            <w:tcMar/>
          </w:tcPr>
          <w:p w:rsidR="11F63870" w:rsidP="17EE54A8" w:rsidRDefault="11F63870" w14:paraId="639D3616" w14:textId="41B1A4DE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17EE54A8" w:rsidR="11F6387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Design Rationale Summary</w:t>
            </w:r>
          </w:p>
        </w:tc>
      </w:tr>
      <w:tr w:rsidR="17EE54A8" w:rsidTr="17EE54A8" w14:paraId="6450F94A">
        <w:trPr>
          <w:trHeight w:val="300"/>
        </w:trPr>
        <w:tc>
          <w:tcPr>
            <w:tcW w:w="2385" w:type="dxa"/>
            <w:tcMar/>
          </w:tcPr>
          <w:p w:rsidR="11F63870" w:rsidP="17EE54A8" w:rsidRDefault="11F63870" w14:paraId="79AE18EF" w14:textId="518DB6E9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17EE54A8" w:rsidR="11F63870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Document Number:</w:t>
            </w:r>
          </w:p>
        </w:tc>
        <w:tc>
          <w:tcPr>
            <w:tcW w:w="7080" w:type="dxa"/>
            <w:tcMar/>
          </w:tcPr>
          <w:p w:rsidR="79CED83E" w:rsidP="17EE54A8" w:rsidRDefault="79CED83E" w14:paraId="0ABEB922" w14:textId="5A0016D2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17EE54A8" w:rsidR="79CED83E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LIN-DRS-001</w:t>
            </w:r>
          </w:p>
        </w:tc>
      </w:tr>
      <w:tr w:rsidR="17EE54A8" w:rsidTr="17EE54A8" w14:paraId="46C68BE8">
        <w:trPr>
          <w:trHeight w:val="300"/>
        </w:trPr>
        <w:tc>
          <w:tcPr>
            <w:tcW w:w="2385" w:type="dxa"/>
            <w:tcMar/>
          </w:tcPr>
          <w:p w:rsidR="11F63870" w:rsidP="17EE54A8" w:rsidRDefault="11F63870" w14:paraId="450F896C" w14:textId="5C6D33EF">
            <w:pPr>
              <w:pStyle w:val="Normal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17EE54A8" w:rsidR="11F63870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Revision:</w:t>
            </w:r>
          </w:p>
        </w:tc>
        <w:tc>
          <w:tcPr>
            <w:tcW w:w="7080" w:type="dxa"/>
            <w:tcMar/>
          </w:tcPr>
          <w:p w:rsidR="11F63870" w:rsidP="17EE54A8" w:rsidRDefault="11F63870" w14:paraId="7CC40C66" w14:textId="3D712338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17EE54A8" w:rsidR="11F6387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0.0</w:t>
            </w:r>
          </w:p>
        </w:tc>
      </w:tr>
      <w:tr w:rsidR="17EE54A8" w:rsidTr="17EE54A8" w14:paraId="5CE6ACFD">
        <w:trPr>
          <w:trHeight w:val="300"/>
        </w:trPr>
        <w:tc>
          <w:tcPr>
            <w:tcW w:w="2385" w:type="dxa"/>
            <w:tcMar/>
          </w:tcPr>
          <w:p w:rsidR="11F63870" w:rsidP="17EE54A8" w:rsidRDefault="11F63870" w14:paraId="67DBAEBC" w14:textId="2625644E">
            <w:pPr>
              <w:pStyle w:val="Normal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17EE54A8" w:rsidR="11F63870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Revision Date:</w:t>
            </w:r>
          </w:p>
        </w:tc>
        <w:tc>
          <w:tcPr>
            <w:tcW w:w="7080" w:type="dxa"/>
            <w:tcMar/>
          </w:tcPr>
          <w:p w:rsidR="11F63870" w:rsidP="17EE54A8" w:rsidRDefault="11F63870" w14:paraId="1CCDE510" w14:textId="05DAE76B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17EE54A8" w:rsidR="11F6387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11/24/2025</w:t>
            </w:r>
          </w:p>
        </w:tc>
      </w:tr>
      <w:tr w:rsidR="17EE54A8" w:rsidTr="17EE54A8" w14:paraId="0B032C23">
        <w:trPr>
          <w:trHeight w:val="300"/>
        </w:trPr>
        <w:tc>
          <w:tcPr>
            <w:tcW w:w="2385" w:type="dxa"/>
            <w:tcMar/>
          </w:tcPr>
          <w:p w:rsidR="11F63870" w:rsidP="17EE54A8" w:rsidRDefault="11F63870" w14:paraId="421AF872" w14:textId="56F1818D">
            <w:pPr>
              <w:pStyle w:val="Normal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17EE54A8" w:rsidR="11F63870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Prepared By:</w:t>
            </w:r>
          </w:p>
        </w:tc>
        <w:tc>
          <w:tcPr>
            <w:tcW w:w="7080" w:type="dxa"/>
            <w:tcMar/>
          </w:tcPr>
          <w:p w:rsidR="11F63870" w:rsidP="17EE54A8" w:rsidRDefault="11F63870" w14:paraId="098C08AF" w14:textId="474D9543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17EE54A8" w:rsidR="11F6387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GK</w:t>
            </w:r>
          </w:p>
        </w:tc>
      </w:tr>
      <w:tr w:rsidR="17EE54A8" w:rsidTr="17EE54A8" w14:paraId="4E1F8C34">
        <w:trPr>
          <w:trHeight w:val="300"/>
        </w:trPr>
        <w:tc>
          <w:tcPr>
            <w:tcW w:w="2385" w:type="dxa"/>
            <w:tcMar/>
          </w:tcPr>
          <w:p w:rsidR="11F63870" w:rsidP="17EE54A8" w:rsidRDefault="11F63870" w14:paraId="0DB2058D" w14:textId="39FB63B9">
            <w:pPr>
              <w:pStyle w:val="Normal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17EE54A8" w:rsidR="11F63870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Supersedes:</w:t>
            </w:r>
          </w:p>
        </w:tc>
        <w:tc>
          <w:tcPr>
            <w:tcW w:w="7080" w:type="dxa"/>
            <w:tcMar/>
          </w:tcPr>
          <w:p w:rsidR="11F63870" w:rsidP="17EE54A8" w:rsidRDefault="11F63870" w14:paraId="09D42A1C" w14:textId="346E1ED4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17EE54A8" w:rsidR="11F6387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N/A</w:t>
            </w:r>
          </w:p>
        </w:tc>
      </w:tr>
      <w:tr w:rsidR="17EE54A8" w:rsidTr="17EE54A8" w14:paraId="58C4B13B">
        <w:trPr>
          <w:trHeight w:val="300"/>
        </w:trPr>
        <w:tc>
          <w:tcPr>
            <w:tcW w:w="2385" w:type="dxa"/>
            <w:tcMar/>
          </w:tcPr>
          <w:p w:rsidR="11F63870" w:rsidP="17EE54A8" w:rsidRDefault="11F63870" w14:paraId="7735D4E6" w14:textId="7142B7A1">
            <w:pPr>
              <w:pStyle w:val="Normal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17EE54A8" w:rsidR="11F63870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Status:</w:t>
            </w:r>
          </w:p>
        </w:tc>
        <w:tc>
          <w:tcPr>
            <w:tcW w:w="7080" w:type="dxa"/>
            <w:tcMar/>
          </w:tcPr>
          <w:p w:rsidR="11F63870" w:rsidP="17EE54A8" w:rsidRDefault="11F63870" w14:paraId="41E8A37E" w14:textId="5E5DA016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17EE54A8" w:rsidR="11F6387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Draft</w:t>
            </w:r>
          </w:p>
        </w:tc>
      </w:tr>
      <w:tr w:rsidR="17EE54A8" w:rsidTr="17EE54A8" w14:paraId="20B69C68">
        <w:trPr>
          <w:trHeight w:val="300"/>
        </w:trPr>
        <w:tc>
          <w:tcPr>
            <w:tcW w:w="2385" w:type="dxa"/>
            <w:tcMar/>
          </w:tcPr>
          <w:p w:rsidR="11F63870" w:rsidP="17EE54A8" w:rsidRDefault="11F63870" w14:paraId="3541F79B" w14:textId="67F998DA">
            <w:pPr>
              <w:pStyle w:val="Normal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17EE54A8" w:rsidR="11F63870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Approval:</w:t>
            </w:r>
          </w:p>
        </w:tc>
        <w:tc>
          <w:tcPr>
            <w:tcW w:w="7080" w:type="dxa"/>
            <w:tcMar/>
          </w:tcPr>
          <w:p w:rsidR="11F63870" w:rsidP="17EE54A8" w:rsidRDefault="11F63870" w14:paraId="5C2E527F" w14:textId="1989B735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17EE54A8" w:rsidR="11F6387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GK</w:t>
            </w:r>
          </w:p>
        </w:tc>
      </w:tr>
      <w:tr w:rsidR="17EE54A8" w:rsidTr="17EE54A8" w14:paraId="7B97ECEA">
        <w:trPr>
          <w:trHeight w:val="300"/>
        </w:trPr>
        <w:tc>
          <w:tcPr>
            <w:tcW w:w="2385" w:type="dxa"/>
            <w:tcMar/>
          </w:tcPr>
          <w:p w:rsidR="11F63870" w:rsidP="17EE54A8" w:rsidRDefault="11F63870" w14:paraId="74959824" w14:textId="4AAD5AA6">
            <w:pPr>
              <w:pStyle w:val="Normal"/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7EE54A8" w:rsidR="11F63870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Notes:</w:t>
            </w:r>
          </w:p>
        </w:tc>
        <w:tc>
          <w:tcPr>
            <w:tcW w:w="7080" w:type="dxa"/>
            <w:tcMar/>
          </w:tcPr>
          <w:p w:rsidR="11F63870" w:rsidP="17EE54A8" w:rsidRDefault="11F63870" w14:paraId="11568984" w14:textId="6188CBA7">
            <w:pPr>
              <w:pStyle w:val="Normal"/>
              <w:spacing w:line="276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17EE54A8" w:rsidR="11F6387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Document covers rationale through prototype RP3. Will be updated upon RP4 geometry stabilization.</w:t>
            </w:r>
          </w:p>
          <w:p w:rsidR="17EE54A8" w:rsidP="17EE54A8" w:rsidRDefault="17EE54A8" w14:paraId="117D3DAF" w14:textId="3609BAB0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</w:p>
        </w:tc>
      </w:tr>
    </w:tbl>
    <w:p w:rsidR="17EE54A8" w:rsidP="17EE54A8" w:rsidRDefault="17EE54A8" w14:paraId="2D76AB5C" w14:textId="01E87D3B">
      <w:pPr>
        <w:pStyle w:val="Normal"/>
        <w:spacing w:line="276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210B8525" w:rsidP="17EE54A8" w:rsidRDefault="210B8525" w14:paraId="4159760D" w14:textId="1963617A">
      <w:pPr>
        <w:pStyle w:val="Heading2"/>
        <w:rPr>
          <w:rFonts w:ascii="Arial" w:hAnsi="Arial" w:eastAsia="Arial" w:cs="Arial"/>
          <w:noProof w:val="0"/>
          <w:lang w:val="en-US"/>
        </w:rPr>
      </w:pPr>
      <w:r w:rsidRPr="17EE54A8" w:rsidR="210B8525">
        <w:rPr>
          <w:rFonts w:ascii="Arial" w:hAnsi="Arial" w:eastAsia="Arial" w:cs="Arial"/>
          <w:noProof w:val="0"/>
          <w:lang w:val="en-US"/>
        </w:rPr>
        <w:t>Overview</w:t>
      </w:r>
    </w:p>
    <w:p w:rsidR="5A499043" w:rsidP="17EE54A8" w:rsidRDefault="5A499043" w14:paraId="0DD60233" w14:textId="5A3AB218">
      <w:pPr>
        <w:pStyle w:val="Normal"/>
      </w:pPr>
      <w:r w:rsidRPr="17EE54A8" w:rsidR="5A499043">
        <w:rPr>
          <w:rFonts w:ascii="Arial" w:hAnsi="Arial" w:eastAsia="Arial" w:cs="Arial"/>
          <w:noProof w:val="0"/>
          <w:sz w:val="22"/>
          <w:szCs w:val="22"/>
          <w:lang w:val="en-US"/>
        </w:rPr>
        <w:t>This document summarizes the engineering and design rationale behind the Linea desk lamp, a premium adjustable lighting system developed for shared, multi-user office environments. The rationale outlines the functional requirements, architectural decisions, subsystem mechanisms, material selections, and user-interaction considerations that shaped the final product direction. The Linea lamp emphasizes durable construction, smooth and intuitive motion, and a refined visual language suited for a wide range of contemporary workspaces.</w:t>
      </w:r>
    </w:p>
    <w:p w:rsidR="210B8525" w:rsidP="17EE54A8" w:rsidRDefault="210B8525" w14:paraId="655D2856" w14:textId="134BD225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Arial" w:hAnsi="Arial" w:eastAsia="Arial" w:cs="Arial"/>
          <w:noProof w:val="0"/>
          <w:lang w:val="en-US"/>
        </w:rPr>
      </w:pPr>
      <w:r w:rsidRPr="17EE54A8" w:rsidR="210B8525">
        <w:rPr>
          <w:rFonts w:ascii="Arial" w:hAnsi="Arial" w:eastAsia="Arial" w:cs="Arial"/>
          <w:noProof w:val="0"/>
          <w:lang w:val="en-US"/>
        </w:rPr>
        <w:t>Project Goals &amp; Constraints</w:t>
      </w:r>
    </w:p>
    <w:p w:rsidR="67A4CB7D" w:rsidP="17EE54A8" w:rsidRDefault="67A4CB7D" w14:paraId="09360E6C" w14:textId="4D9CEDFB">
      <w:pPr>
        <w:pStyle w:val="Heading4"/>
        <w:bidi w:val="0"/>
        <w:rPr>
          <w:rFonts w:ascii="Arial" w:hAnsi="Arial" w:eastAsia="Arial" w:cs="Arial"/>
          <w:noProof w:val="0"/>
          <w:lang w:val="en-US"/>
        </w:rPr>
      </w:pPr>
      <w:r w:rsidRPr="17EE54A8" w:rsidR="67A4CB7D">
        <w:rPr>
          <w:rFonts w:ascii="Arial" w:hAnsi="Arial" w:eastAsia="Arial" w:cs="Arial"/>
          <w:noProof w:val="0"/>
          <w:lang w:val="en-US"/>
        </w:rPr>
        <w:t>End-User Context</w:t>
      </w:r>
    </w:p>
    <w:p w:rsidR="67A4CB7D" w:rsidP="17EE54A8" w:rsidRDefault="67A4CB7D" w14:paraId="174C34D6" w14:textId="67796878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The original prompt required designing lighting for a </w:t>
      </w:r>
      <w:r w:rsidRPr="17EE54A8" w:rsidR="67A4CB7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collaborative office environment</w:t>
      </w: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>, where lamps are shared by multiple users throughout the day. The lamp must:</w:t>
      </w:r>
    </w:p>
    <w:p w:rsidR="67A4CB7D" w:rsidP="17EE54A8" w:rsidRDefault="67A4CB7D" w14:paraId="1AE7D569" w14:textId="3C57521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>accommodate a wide range of desk layouts</w:t>
      </w:r>
    </w:p>
    <w:p w:rsidR="67A4CB7D" w:rsidP="17EE54A8" w:rsidRDefault="67A4CB7D" w14:paraId="34E962C7" w14:textId="64696CA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>blend into diverse visual environments (conservative, executive, creative)</w:t>
      </w:r>
    </w:p>
    <w:p w:rsidR="67A4CB7D" w:rsidP="17EE54A8" w:rsidRDefault="67A4CB7D" w14:paraId="0E06797B" w14:textId="6B141734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>withstand long-term multi-user handling</w:t>
      </w:r>
    </w:p>
    <w:p w:rsidR="67A4CB7D" w:rsidP="17EE54A8" w:rsidRDefault="67A4CB7D" w14:paraId="3EFC03CE" w14:textId="6A054992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>offer intuitive, low-cognitive-load controls</w:t>
      </w:r>
    </w:p>
    <w:p w:rsidR="67A4CB7D" w:rsidP="17EE54A8" w:rsidRDefault="67A4CB7D" w14:paraId="3FAE3BAA" w14:textId="14B72526">
      <w:pPr>
        <w:pStyle w:val="Heading4"/>
        <w:bidi w:val="0"/>
        <w:rPr>
          <w:rFonts w:ascii="Arial" w:hAnsi="Arial" w:eastAsia="Arial" w:cs="Arial"/>
          <w:noProof w:val="0"/>
          <w:lang w:val="en-US"/>
        </w:rPr>
      </w:pPr>
      <w:r w:rsidRPr="17EE54A8" w:rsidR="67A4CB7D">
        <w:rPr>
          <w:rFonts w:ascii="Arial" w:hAnsi="Arial" w:eastAsia="Arial" w:cs="Arial"/>
          <w:noProof w:val="0"/>
          <w:lang w:val="en-US"/>
        </w:rPr>
        <w:t>Experience Goals</w:t>
      </w:r>
    </w:p>
    <w:p w:rsidR="67A4CB7D" w:rsidP="17EE54A8" w:rsidRDefault="67A4CB7D" w14:paraId="14A7222C" w14:textId="700ADF4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Provide </w:t>
      </w:r>
      <w:r w:rsidRPr="17EE54A8" w:rsidR="67A4CB7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function-forward lighting</w:t>
      </w: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that “disappears” into the background of work</w:t>
      </w:r>
    </w:p>
    <w:p w:rsidR="67A4CB7D" w:rsidP="17EE54A8" w:rsidRDefault="67A4CB7D" w14:paraId="0FFBBFD9" w14:textId="0211D29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Offer </w:t>
      </w:r>
      <w:r w:rsidRPr="17EE54A8" w:rsidR="67A4CB7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pleasant, adaptable user experience</w:t>
      </w: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without overwhelming controls</w:t>
      </w:r>
    </w:p>
    <w:p w:rsidR="67A4CB7D" w:rsidP="17EE54A8" w:rsidRDefault="67A4CB7D" w14:paraId="2E7E7DCC" w14:textId="58D94FB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Deliver both </w:t>
      </w:r>
      <w:r w:rsidRPr="17EE54A8" w:rsidR="67A4CB7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focused task lighting</w:t>
      </w: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</w:t>
      </w:r>
      <w:r w:rsidRPr="17EE54A8" w:rsidR="67A4CB7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diffuse ambient illumination</w:t>
      </w:r>
    </w:p>
    <w:p w:rsidR="67A4CB7D" w:rsidP="17EE54A8" w:rsidRDefault="67A4CB7D" w14:paraId="69C5AFBC" w14:textId="1BFBE6C8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Create a sense of </w:t>
      </w:r>
      <w:r w:rsidRPr="17EE54A8" w:rsidR="67A4CB7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luxury and durability</w:t>
      </w: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through material and CMF choices</w:t>
      </w:r>
    </w:p>
    <w:p w:rsidR="67A4CB7D" w:rsidP="17EE54A8" w:rsidRDefault="67A4CB7D" w14:paraId="74B5E2B3" w14:textId="316E78C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Maintain a </w:t>
      </w:r>
      <w:r w:rsidRPr="17EE54A8" w:rsidR="67A4CB7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conservative, minimal form</w:t>
      </w: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that suits bulk office procurement</w:t>
      </w:r>
    </w:p>
    <w:p w:rsidR="67A4CB7D" w:rsidP="17EE54A8" w:rsidRDefault="67A4CB7D" w14:paraId="5F98CA76" w14:textId="5AAA7FFD">
      <w:pPr>
        <w:pStyle w:val="Heading4"/>
        <w:bidi w:val="0"/>
        <w:rPr>
          <w:rFonts w:ascii="Arial" w:hAnsi="Arial" w:eastAsia="Arial" w:cs="Arial"/>
          <w:noProof w:val="0"/>
          <w:lang w:val="en-US"/>
        </w:rPr>
      </w:pPr>
      <w:r w:rsidRPr="17EE54A8" w:rsidR="67A4CB7D">
        <w:rPr>
          <w:rFonts w:ascii="Arial" w:hAnsi="Arial" w:eastAsia="Arial" w:cs="Arial"/>
          <w:noProof w:val="0"/>
          <w:lang w:val="en-US"/>
        </w:rPr>
        <w:t>Branding Direction</w:t>
      </w:r>
    </w:p>
    <w:p w:rsidR="67A4CB7D" w:rsidP="17EE54A8" w:rsidRDefault="67A4CB7D" w14:paraId="71A74193" w14:textId="2D473FBD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>The Linea brand emphasizes:</w:t>
      </w:r>
    </w:p>
    <w:p w:rsidR="67A4CB7D" w:rsidP="17EE54A8" w:rsidRDefault="67A4CB7D" w14:paraId="6A90D80E" w14:textId="091E61D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>Monochromatic anodized finishes</w:t>
      </w:r>
    </w:p>
    <w:p w:rsidR="67A4CB7D" w:rsidP="17EE54A8" w:rsidRDefault="67A4CB7D" w14:paraId="1F2A2FCF" w14:textId="0C226004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>Soft graphic treatments</w:t>
      </w:r>
    </w:p>
    <w:p w:rsidR="67A4CB7D" w:rsidP="17EE54A8" w:rsidRDefault="67A4CB7D" w14:paraId="4D3D0C5A" w14:textId="075AFBF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>Debossed/enamel-filled details for tactile interaction</w:t>
      </w:r>
    </w:p>
    <w:p w:rsidR="67A4CB7D" w:rsidP="17EE54A8" w:rsidRDefault="67A4CB7D" w14:paraId="4BF5B4BF" w14:textId="10CB82C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>Subtle premium cues rather than expressive ornamentation</w:t>
      </w:r>
    </w:p>
    <w:p w:rsidR="67A4CB7D" w:rsidP="17EE54A8" w:rsidRDefault="67A4CB7D" w14:paraId="483590B8" w14:textId="46374784">
      <w:pPr>
        <w:pStyle w:val="Heading4"/>
        <w:bidi w:val="0"/>
        <w:rPr>
          <w:rFonts w:ascii="Arial" w:hAnsi="Arial" w:eastAsia="Arial" w:cs="Arial"/>
          <w:noProof w:val="0"/>
          <w:lang w:val="en-US"/>
        </w:rPr>
      </w:pPr>
      <w:r w:rsidRPr="17EE54A8" w:rsidR="67A4CB7D">
        <w:rPr>
          <w:rFonts w:ascii="Arial" w:hAnsi="Arial" w:eastAsia="Arial" w:cs="Arial"/>
          <w:noProof w:val="0"/>
          <w:lang w:val="en-US"/>
        </w:rPr>
        <w:t>Constraints</w:t>
      </w:r>
    </w:p>
    <w:p w:rsidR="67A4CB7D" w:rsidP="17EE54A8" w:rsidRDefault="67A4CB7D" w14:paraId="71D6AF2B" w14:textId="6DEBB59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The product must allow </w:t>
      </w:r>
      <w:r w:rsidRPr="17EE54A8" w:rsidR="67A4CB7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multiple base configurations</w:t>
      </w: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(fixed mount, clamp, weighted base)</w:t>
      </w:r>
    </w:p>
    <w:p w:rsidR="67A4CB7D" w:rsidP="17EE54A8" w:rsidRDefault="67A4CB7D" w14:paraId="639F3760" w14:textId="0902A51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The workspace coverage target is a </w:t>
      </w:r>
      <w:r w:rsidRPr="17EE54A8" w:rsidR="67A4CB7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600 mm radius × </w:t>
      </w:r>
      <w:r w:rsidRPr="17EE54A8" w:rsidR="67A4CB7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600 mm</w:t>
      </w:r>
      <w:r w:rsidRPr="17EE54A8" w:rsidR="67A4CB7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height cylinder</w:t>
      </w:r>
    </w:p>
    <w:p w:rsidR="67A4CB7D" w:rsidP="17EE54A8" w:rsidRDefault="67A4CB7D" w14:paraId="423F3584" w14:textId="389B82C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Prototype budget limited high-fidelity metal parts; </w:t>
      </w: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>therefore</w:t>
      </w: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>early stages</w:t>
      </w: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rely on mixed 3D-printed and machined components</w:t>
      </w:r>
    </w:p>
    <w:p w:rsidR="67A4CB7D" w:rsidP="17EE54A8" w:rsidRDefault="67A4CB7D" w14:paraId="23345BF8" w14:textId="666C115F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67A4CB7D">
        <w:rPr>
          <w:rFonts w:ascii="Arial" w:hAnsi="Arial" w:eastAsia="Arial" w:cs="Arial"/>
          <w:noProof w:val="0"/>
          <w:sz w:val="22"/>
          <w:szCs w:val="22"/>
          <w:lang w:val="en-US"/>
        </w:rPr>
        <w:t>The lighting system should automatically adjust color temperature as a function of brightness, to avoid unnecessary control complexity</w:t>
      </w:r>
    </w:p>
    <w:p w:rsidR="210B8525" w:rsidP="17EE54A8" w:rsidRDefault="210B8525" w14:paraId="2A6F68E9" w14:textId="520D681A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Arial" w:hAnsi="Arial" w:eastAsia="Arial" w:cs="Arial"/>
          <w:noProof w:val="0"/>
          <w:lang w:val="en-US"/>
        </w:rPr>
      </w:pPr>
      <w:r w:rsidRPr="17EE54A8" w:rsidR="210B8525">
        <w:rPr>
          <w:rFonts w:ascii="Arial" w:hAnsi="Arial" w:eastAsia="Arial" w:cs="Arial"/>
          <w:noProof w:val="0"/>
          <w:lang w:val="en-US"/>
        </w:rPr>
        <w:t>System Architecture Rationale</w:t>
      </w:r>
    </w:p>
    <w:p w:rsidR="1A3491DF" w:rsidP="17EE54A8" w:rsidRDefault="1A3491DF" w14:paraId="49850992" w14:textId="725354F8">
      <w:pPr>
        <w:pStyle w:val="Heading4"/>
        <w:bidi w:val="0"/>
        <w:rPr>
          <w:rFonts w:ascii="Arial" w:hAnsi="Arial" w:eastAsia="Arial" w:cs="Arial"/>
          <w:noProof w:val="0"/>
          <w:lang w:val="en-US"/>
        </w:rPr>
      </w:pPr>
      <w:r w:rsidRPr="17EE54A8" w:rsidR="1A3491DF">
        <w:rPr>
          <w:rFonts w:ascii="Arial" w:hAnsi="Arial" w:eastAsia="Arial" w:cs="Arial"/>
          <w:noProof w:val="0"/>
          <w:lang w:val="en-US"/>
        </w:rPr>
        <w:t>Cartesian Workspace Approach</w:t>
      </w:r>
    </w:p>
    <w:p w:rsidR="1A3491DF" w:rsidP="17EE54A8" w:rsidRDefault="1A3491DF" w14:paraId="72071906" w14:textId="4ED15FBD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1A3491D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To maximize usability in shared environments, the lamp is built around a </w:t>
      </w:r>
      <w:r w:rsidRPr="17EE54A8" w:rsidR="1A3491D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two-axis rail architecture</w:t>
      </w:r>
      <w:r w:rsidRPr="17EE54A8" w:rsidR="1A3491DF">
        <w:rPr>
          <w:rFonts w:ascii="Arial" w:hAnsi="Arial" w:eastAsia="Arial" w:cs="Arial"/>
          <w:noProof w:val="0"/>
          <w:sz w:val="22"/>
          <w:szCs w:val="22"/>
          <w:lang w:val="en-US"/>
        </w:rPr>
        <w:t>:</w:t>
      </w:r>
    </w:p>
    <w:p w:rsidR="1A3491DF" w:rsidP="17EE54A8" w:rsidRDefault="1A3491DF" w14:paraId="6CCF3F0C" w14:textId="088C108E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1A3491D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Vertical rail:</w:t>
      </w:r>
      <w:r w:rsidRPr="17EE54A8" w:rsidR="1A3491D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adjusts height for seated or standing users</w:t>
      </w:r>
    </w:p>
    <w:p w:rsidR="1A3491DF" w:rsidP="17EE54A8" w:rsidRDefault="1A3491DF" w14:paraId="29099FA5" w14:textId="71F63F0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1A3491D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Horizontal rail:</w:t>
      </w:r>
      <w:r w:rsidRPr="17EE54A8" w:rsidR="1A3491D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adjusts reach and position across the desk</w:t>
      </w:r>
    </w:p>
    <w:p w:rsidR="1A3491DF" w:rsidP="17EE54A8" w:rsidRDefault="1A3491DF" w14:paraId="62A4F938" w14:textId="099EC7FB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1A3491D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Combined, they provide </w:t>
      </w:r>
      <w:r w:rsidRPr="17EE54A8" w:rsidR="1A3491D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Cartesian positioning</w:t>
      </w:r>
      <w:r w:rsidRPr="17EE54A8" w:rsidR="1A3491D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of the light source over the workspace.</w:t>
      </w:r>
    </w:p>
    <w:p w:rsidR="1A3491DF" w:rsidP="17EE54A8" w:rsidRDefault="1A3491DF" w14:paraId="4F8D8A5D" w14:textId="72A9DEEE">
      <w:pPr>
        <w:pStyle w:val="Heading4"/>
        <w:bidi w:val="0"/>
        <w:rPr>
          <w:rFonts w:ascii="Arial" w:hAnsi="Arial" w:eastAsia="Arial" w:cs="Arial"/>
          <w:noProof w:val="0"/>
          <w:lang w:val="en-US"/>
        </w:rPr>
      </w:pPr>
      <w:r w:rsidRPr="17EE54A8" w:rsidR="1A3491DF">
        <w:rPr>
          <w:rFonts w:ascii="Arial" w:hAnsi="Arial" w:eastAsia="Arial" w:cs="Arial"/>
          <w:noProof w:val="0"/>
          <w:lang w:val="en-US"/>
        </w:rPr>
        <w:t>Rotational Base</w:t>
      </w:r>
    </w:p>
    <w:p w:rsidR="1A3491DF" w:rsidP="17EE54A8" w:rsidRDefault="1A3491DF" w14:paraId="0BF95E8A" w14:textId="024C98F6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1A3491DF">
        <w:rPr>
          <w:rFonts w:ascii="Arial" w:hAnsi="Arial" w:eastAsia="Arial" w:cs="Arial"/>
          <w:noProof w:val="0"/>
          <w:sz w:val="22"/>
          <w:szCs w:val="22"/>
          <w:lang w:val="en-US"/>
        </w:rPr>
        <w:t>A 360° rotational joint at the base introduces a third degree of freedom, enabling:</w:t>
      </w:r>
    </w:p>
    <w:p w:rsidR="1A3491DF" w:rsidP="17EE54A8" w:rsidRDefault="1A3491DF" w14:paraId="7C100C85" w14:textId="66CDDA6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1A3491DF">
        <w:rPr>
          <w:rFonts w:ascii="Arial" w:hAnsi="Arial" w:eastAsia="Arial" w:cs="Arial"/>
          <w:noProof w:val="0"/>
          <w:sz w:val="22"/>
          <w:szCs w:val="22"/>
          <w:lang w:val="en-US"/>
        </w:rPr>
        <w:t>one-handed repositioning</w:t>
      </w:r>
    </w:p>
    <w:p w:rsidR="1A3491DF" w:rsidP="17EE54A8" w:rsidRDefault="1A3491DF" w14:paraId="19E403A3" w14:textId="0E101581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1A3491DF">
        <w:rPr>
          <w:rFonts w:ascii="Arial" w:hAnsi="Arial" w:eastAsia="Arial" w:cs="Arial"/>
          <w:noProof w:val="0"/>
          <w:sz w:val="22"/>
          <w:szCs w:val="22"/>
          <w:lang w:val="en-US"/>
        </w:rPr>
        <w:t>coverage of the full cylindrical workspace</w:t>
      </w:r>
    </w:p>
    <w:p w:rsidR="1A3491DF" w:rsidP="17EE54A8" w:rsidRDefault="1A3491DF" w14:paraId="5887D6C3" w14:textId="06FDCEF1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1A3491DF">
        <w:rPr>
          <w:rFonts w:ascii="Arial" w:hAnsi="Arial" w:eastAsia="Arial" w:cs="Arial"/>
          <w:noProof w:val="0"/>
          <w:sz w:val="22"/>
          <w:szCs w:val="22"/>
          <w:lang w:val="en-US"/>
        </w:rPr>
        <w:t>easy adjustment from any chair orientation</w:t>
      </w:r>
    </w:p>
    <w:p w:rsidR="1A3491DF" w:rsidP="17EE54A8" w:rsidRDefault="1A3491DF" w14:paraId="6186ADA8" w14:textId="03D7C752">
      <w:pPr>
        <w:pStyle w:val="Heading4"/>
        <w:bidi w:val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17EE54A8" w:rsidR="1A3491DF">
        <w:rPr>
          <w:rFonts w:ascii="Arial" w:hAnsi="Arial" w:eastAsia="Arial" w:cs="Arial"/>
          <w:noProof w:val="0"/>
          <w:lang w:val="en-US"/>
        </w:rPr>
        <w:t>Base Modularity</w:t>
      </w:r>
    </w:p>
    <w:p w:rsidR="1A3491DF" w:rsidP="17EE54A8" w:rsidRDefault="1A3491DF" w14:paraId="59F75538" w14:textId="5D03521E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1A3491D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Linea was intentionally designed with </w:t>
      </w:r>
      <w:r w:rsidRPr="17EE54A8" w:rsidR="1A3491D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swappable base types</w:t>
      </w:r>
      <w:r w:rsidRPr="17EE54A8" w:rsidR="1A3491DF">
        <w:rPr>
          <w:rFonts w:ascii="Arial" w:hAnsi="Arial" w:eastAsia="Arial" w:cs="Arial"/>
          <w:noProof w:val="0"/>
          <w:sz w:val="22"/>
          <w:szCs w:val="22"/>
          <w:lang w:val="en-US"/>
        </w:rPr>
        <w:t>, mirroring configurable mic stands:</w:t>
      </w:r>
    </w:p>
    <w:p w:rsidR="1A3491DF" w:rsidP="17EE54A8" w:rsidRDefault="1A3491DF" w14:paraId="199AE89D" w14:textId="00A2A83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17EE54A8" w:rsidR="1A3491D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Through-table mount</w:t>
      </w:r>
    </w:p>
    <w:p w:rsidR="1A3491DF" w:rsidP="17EE54A8" w:rsidRDefault="1A3491DF" w14:paraId="7BB0D62F" w14:textId="463534E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17EE54A8" w:rsidR="1A3491D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Clamp mount</w:t>
      </w:r>
    </w:p>
    <w:p w:rsidR="1A3491DF" w:rsidP="17EE54A8" w:rsidRDefault="1A3491DF" w14:paraId="71BA79F1" w14:textId="466B4FF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17EE54A8" w:rsidR="1A3491D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Weighted base</w:t>
      </w:r>
    </w:p>
    <w:p w:rsidR="1A3491DF" w:rsidP="17EE54A8" w:rsidRDefault="1A3491DF" w14:paraId="7DB76DD8" w14:textId="38786846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1A3491DF">
        <w:rPr>
          <w:rFonts w:ascii="Arial" w:hAnsi="Arial" w:eastAsia="Arial" w:cs="Arial"/>
          <w:noProof w:val="0"/>
          <w:sz w:val="22"/>
          <w:szCs w:val="22"/>
          <w:lang w:val="en-US"/>
        </w:rPr>
        <w:t>This modularity supports workplace diversity without altering the core lamp architecture.</w:t>
      </w:r>
    </w:p>
    <w:p w:rsidR="210B8525" w:rsidP="17EE54A8" w:rsidRDefault="210B8525" w14:paraId="1A18A0AD" w14:textId="2197818D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Arial" w:hAnsi="Arial" w:eastAsia="Arial" w:cs="Arial"/>
          <w:noProof w:val="0"/>
          <w:lang w:val="en-US"/>
        </w:rPr>
      </w:pPr>
      <w:r w:rsidRPr="17EE54A8" w:rsidR="210B8525">
        <w:rPr>
          <w:rFonts w:ascii="Arial" w:hAnsi="Arial" w:eastAsia="Arial" w:cs="Arial"/>
          <w:noProof w:val="0"/>
          <w:lang w:val="en-US"/>
        </w:rPr>
        <w:t>Mechanism-Level Rationale</w:t>
      </w:r>
    </w:p>
    <w:p w:rsidR="54871A2D" w:rsidP="17EE54A8" w:rsidRDefault="54871A2D" w14:paraId="04AB3260" w14:textId="0E6EE84E">
      <w:pPr>
        <w:pStyle w:val="Heading4"/>
        <w:bidi w:val="0"/>
        <w:rPr>
          <w:rFonts w:ascii="Arial" w:hAnsi="Arial" w:eastAsia="Arial" w:cs="Arial"/>
          <w:noProof w:val="0"/>
          <w:lang w:val="en-US"/>
        </w:rPr>
      </w:pPr>
      <w:r w:rsidRPr="17EE54A8" w:rsidR="54871A2D">
        <w:rPr>
          <w:rFonts w:ascii="Arial" w:hAnsi="Arial" w:eastAsia="Arial" w:cs="Arial"/>
          <w:noProof w:val="0"/>
          <w:lang w:val="en-US"/>
        </w:rPr>
        <w:t>4.1 Sliding Friction and Positioning Mechanism</w:t>
      </w:r>
    </w:p>
    <w:p w:rsidR="54871A2D" w:rsidP="17EE54A8" w:rsidRDefault="54871A2D" w14:paraId="406CA96A" w14:textId="49DC935D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Achieving smooth, silent motion with consistent positional stability was a primary 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>objective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for the Linea system. A belt-driven pulley coupled to a passive magnetic damping mechanism was selected to deliver this interaction quality. The moving pulley 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>contains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embedded neodymium magnets, while a stationary array within the housing provides a counter-field. The resulting magnetic attraction generates a controlled drag force that holds the lamp in place while still allowing effortless manual repositioning.</w:t>
      </w:r>
    </w:p>
    <w:p w:rsidR="54871A2D" w:rsidP="17EE54A8" w:rsidRDefault="54871A2D" w14:paraId="043BD384" w14:textId="6B96A7D7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>This solution offers several advantages over traditional mechanical detents or ratchet systems:</w:t>
      </w:r>
    </w:p>
    <w:p w:rsidR="54871A2D" w:rsidP="17EE54A8" w:rsidRDefault="54871A2D" w14:paraId="2E351AC9" w14:textId="0A7332D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Silent operation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>—no clicking or mechanical chatter</w:t>
      </w:r>
    </w:p>
    <w:p w:rsidR="54871A2D" w:rsidP="17EE54A8" w:rsidRDefault="54871A2D" w14:paraId="6E61D78C" w14:textId="5E94971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Wear-free damping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>—no springs or pawls subject to fatigue</w:t>
      </w:r>
    </w:p>
    <w:p w:rsidR="54871A2D" w:rsidP="17EE54A8" w:rsidRDefault="54871A2D" w14:paraId="0D438248" w14:textId="1E17957E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Continuously variable resistance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>—unlike stepped ratchets</w:t>
      </w:r>
    </w:p>
    <w:p w:rsidR="54871A2D" w:rsidP="17EE54A8" w:rsidRDefault="54871A2D" w14:paraId="5F9B7123" w14:textId="10A6223C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Consistent long-term performance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>—magnetic forces do not degrade like friction pads</w:t>
      </w:r>
    </w:p>
    <w:p w:rsidR="54871A2D" w:rsidP="17EE54A8" w:rsidRDefault="54871A2D" w14:paraId="1C053668" w14:textId="2494E97E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Although magnetic coupling is more complex than a tuned lobed ratchet, it provides a higher-end tactile experience 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>appropriate for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 premium shared-office lighting product. Additionally, the magnetic assembly can be partially 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>showcased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behind a 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>windowed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panel, reinforcing the product’s engineering identity without introducing noise or failure-prone complexity.</w:t>
      </w:r>
    </w:p>
    <w:p w:rsidR="54871A2D" w:rsidP="17EE54A8" w:rsidRDefault="54871A2D" w14:paraId="1F32C8E9" w14:textId="3950F0D8">
      <w:pPr>
        <w:pStyle w:val="Heading4"/>
        <w:bidi w:val="0"/>
        <w:rPr>
          <w:rFonts w:ascii="Arial" w:hAnsi="Arial" w:eastAsia="Arial" w:cs="Arial"/>
          <w:noProof w:val="0"/>
          <w:lang w:val="en-US"/>
        </w:rPr>
      </w:pPr>
      <w:r w:rsidRPr="17EE54A8" w:rsidR="54871A2D">
        <w:rPr>
          <w:rFonts w:ascii="Arial" w:hAnsi="Arial" w:eastAsia="Arial" w:cs="Arial"/>
          <w:noProof w:val="0"/>
          <w:lang w:val="en-US"/>
        </w:rPr>
        <w:t>4.2 Rail Motion System</w:t>
      </w:r>
    </w:p>
    <w:p w:rsidR="54871A2D" w:rsidP="17EE54A8" w:rsidRDefault="54871A2D" w14:paraId="6026D994" w14:textId="59FE3E0F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The Linea lamp uses </w:t>
      </w:r>
      <w:r w:rsidRPr="17EE54A8" w:rsidR="54871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two orthogonal linear axes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—vertical and horizontal—to provide a large workspace coverage area. Each axis employs </w:t>
      </w:r>
      <w:r w:rsidRPr="17EE54A8" w:rsidR="54871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precision stainless steel bearings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riding directly on an anodized aluminum extrusion. Bearing preload is set using a </w:t>
      </w:r>
      <w:r w:rsidRPr="17EE54A8" w:rsidR="54871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hex-head eccentric cam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allowing fine adjustment of rolling resistance and 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>eliminating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backlash.</w:t>
      </w:r>
    </w:p>
    <w:p w:rsidR="54871A2D" w:rsidP="17EE54A8" w:rsidRDefault="54871A2D" w14:paraId="1DF34654" w14:textId="68486611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>This architecture was selected because it provides:</w:t>
      </w:r>
    </w:p>
    <w:p w:rsidR="54871A2D" w:rsidP="17EE54A8" w:rsidRDefault="54871A2D" w14:paraId="78012213" w14:textId="79697CB1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Smooth, low-noise operation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suitable for shared environments</w:t>
      </w:r>
    </w:p>
    <w:p w:rsidR="54871A2D" w:rsidP="17EE54A8" w:rsidRDefault="54871A2D" w14:paraId="20A3BB5F" w14:textId="756C33B9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Minimal maintenance requirements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(sealed bearings, no lubrication paths)</w:t>
      </w:r>
    </w:p>
    <w:p w:rsidR="54871A2D" w:rsidP="17EE54A8" w:rsidRDefault="54871A2D" w14:paraId="3AFCD332" w14:textId="29040E9B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Tunable friction through preload control</w:t>
      </w:r>
    </w:p>
    <w:p w:rsidR="54871A2D" w:rsidP="17EE54A8" w:rsidRDefault="54871A2D" w14:paraId="00E87BAF" w14:textId="69A18DDA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Consistent alignment over long spans</w:t>
      </w:r>
    </w:p>
    <w:p w:rsidR="54871A2D" w:rsidP="17EE54A8" w:rsidRDefault="54871A2D" w14:paraId="6F1C0485" w14:textId="1BDA94E5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The decision to roll directly on aluminum—rather than adding steel rails—reduces weight, simplifies manufacturing, and 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>maintains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 clean, visually minimal form.</w:t>
      </w:r>
    </w:p>
    <w:p w:rsidR="54871A2D" w:rsidP="17EE54A8" w:rsidRDefault="54871A2D" w14:paraId="37A6834F" w14:textId="7EA98372">
      <w:pPr>
        <w:pStyle w:val="Heading4"/>
        <w:bidi w:val="0"/>
        <w:rPr>
          <w:rFonts w:ascii="Arial" w:hAnsi="Arial" w:eastAsia="Arial" w:cs="Arial"/>
          <w:noProof w:val="0"/>
          <w:lang w:val="en-US"/>
        </w:rPr>
      </w:pPr>
      <w:r w:rsidRPr="17EE54A8" w:rsidR="54871A2D">
        <w:rPr>
          <w:rFonts w:ascii="Arial" w:hAnsi="Arial" w:eastAsia="Arial" w:cs="Arial"/>
          <w:noProof w:val="0"/>
          <w:lang w:val="en-US"/>
        </w:rPr>
        <w:t>4.3 Power Routing for High-Mobility Motion</w:t>
      </w:r>
    </w:p>
    <w:p w:rsidR="54871A2D" w:rsidP="17EE54A8" w:rsidRDefault="54871A2D" w14:paraId="489918E4" w14:textId="169EB0A7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Routing power through a moving two-axis system 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>required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 solution that 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>avoided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cable drag, twisting, or wire-bundle fatigue. To achieve this, Linea uses </w:t>
      </w:r>
      <w:r w:rsidRPr="17EE54A8" w:rsidR="54871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long, linear PCBs with exposed copper power traces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contacted by </w:t>
      </w:r>
      <w:r w:rsidRPr="17EE54A8" w:rsidR="54871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spring-loaded pogo pins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integrated into the moving assemblies.</w:t>
      </w:r>
    </w:p>
    <w:p w:rsidR="54871A2D" w:rsidP="17EE54A8" w:rsidRDefault="54871A2D" w14:paraId="2F521200" w14:textId="12C7662E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>This approach enables:</w:t>
      </w:r>
    </w:p>
    <w:p w:rsidR="54871A2D" w:rsidP="17EE54A8" w:rsidRDefault="54871A2D" w14:paraId="4256C111" w14:textId="2081C050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Unlimited travel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along both rails without cable tangling</w:t>
      </w:r>
    </w:p>
    <w:p w:rsidR="54871A2D" w:rsidP="17EE54A8" w:rsidRDefault="54871A2D" w14:paraId="2374D3D4" w14:textId="50FBAF86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Consistent electrical contact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over the full range of motion</w:t>
      </w:r>
    </w:p>
    <w:p w:rsidR="54871A2D" w:rsidP="17EE54A8" w:rsidRDefault="54871A2D" w14:paraId="61CB520F" w14:textId="584ADBD6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 clean internal architecture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free from cable chains or visible wiring</w:t>
      </w:r>
    </w:p>
    <w:p w:rsidR="54871A2D" w:rsidP="17EE54A8" w:rsidRDefault="54871A2D" w14:paraId="79DA3652" w14:textId="56966092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Modular serviceability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>—PCBs can be replaced without disturbing mechanical assemblies</w:t>
      </w:r>
    </w:p>
    <w:p w:rsidR="54871A2D" w:rsidP="17EE54A8" w:rsidRDefault="54871A2D" w14:paraId="245F852E" w14:textId="275DCF7D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Although this solution carries a higher cost than traditional flex-cables, early testing 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>demonstrated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reliable contact under normal positioning, 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>validating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the architectural choice for a premium-grade product.</w:t>
      </w:r>
    </w:p>
    <w:p w:rsidR="54871A2D" w:rsidP="17EE54A8" w:rsidRDefault="54871A2D" w14:paraId="4C0D99BC" w14:textId="04D3C721">
      <w:pPr>
        <w:pStyle w:val="Heading4"/>
        <w:bidi w:val="0"/>
        <w:rPr>
          <w:rFonts w:ascii="Arial" w:hAnsi="Arial" w:eastAsia="Arial" w:cs="Arial"/>
          <w:noProof w:val="0"/>
          <w:lang w:val="en-US"/>
        </w:rPr>
      </w:pPr>
      <w:r w:rsidRPr="17EE54A8" w:rsidR="54871A2D">
        <w:rPr>
          <w:rFonts w:ascii="Arial" w:hAnsi="Arial" w:eastAsia="Arial" w:cs="Arial"/>
          <w:noProof w:val="0"/>
          <w:lang w:val="en-US"/>
        </w:rPr>
        <w:t>4.4 Integrated Control Knob and Gear Interface</w:t>
      </w:r>
    </w:p>
    <w:p w:rsidR="54871A2D" w:rsidP="17EE54A8" w:rsidRDefault="54871A2D" w14:paraId="3C950FA6" w14:textId="67F02121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The brightness knob is visually integrated into the cylindrical column, 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>maintaining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the lamp’s monolithic silhouette. To achieve functional rotation without compromising the clean exterior, the knob features internal teeth that mesh with a compact gear mounted to the base-housed potentiometer.</w:t>
      </w:r>
    </w:p>
    <w:p w:rsidR="54871A2D" w:rsidP="17EE54A8" w:rsidRDefault="54871A2D" w14:paraId="7670A344" w14:textId="2E472B2A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>This configuration provides:</w:t>
      </w:r>
    </w:p>
    <w:p w:rsidR="54871A2D" w:rsidP="17EE54A8" w:rsidRDefault="54871A2D" w14:paraId="47F1C24B" w14:textId="57D63AA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Seamless integration of controls into the form language</w:t>
      </w:r>
    </w:p>
    <w:p w:rsidR="54871A2D" w:rsidP="17EE54A8" w:rsidRDefault="54871A2D" w14:paraId="31BD3B7C" w14:textId="4257AE4D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Reliable torque transmission without wobble</w:t>
      </w:r>
    </w:p>
    <w:p w:rsidR="54871A2D" w:rsidP="17EE54A8" w:rsidRDefault="54871A2D" w14:paraId="31334FBF" w14:textId="40AB906B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 stable path for wiring through the column interior</w:t>
      </w:r>
    </w:p>
    <w:p w:rsidR="54871A2D" w:rsidP="17EE54A8" w:rsidRDefault="54871A2D" w14:paraId="00E7DE3B" w14:textId="616989B7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54871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Separation of the user interface from the electrical components</w:t>
      </w:r>
      <w:r w:rsidRPr="17EE54A8" w:rsidR="54871A2D">
        <w:rPr>
          <w:rFonts w:ascii="Arial" w:hAnsi="Arial" w:eastAsia="Arial" w:cs="Arial"/>
          <w:noProof w:val="0"/>
          <w:sz w:val="22"/>
          <w:szCs w:val="22"/>
          <w:lang w:val="en-US"/>
        </w:rPr>
        <w:t>, protecting electronics from user load</w:t>
      </w:r>
    </w:p>
    <w:p w:rsidR="210B8525" w:rsidP="17EE54A8" w:rsidRDefault="210B8525" w14:paraId="179189DC" w14:textId="26F8DAC5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Arial" w:hAnsi="Arial" w:eastAsia="Arial" w:cs="Arial"/>
          <w:noProof w:val="0"/>
          <w:lang w:val="en-US"/>
        </w:rPr>
      </w:pPr>
      <w:r w:rsidRPr="17EE54A8" w:rsidR="210B8525">
        <w:rPr>
          <w:rFonts w:ascii="Arial" w:hAnsi="Arial" w:eastAsia="Arial" w:cs="Arial"/>
          <w:noProof w:val="0"/>
          <w:lang w:val="en-US"/>
        </w:rPr>
        <w:t>Material &amp; Finish Justification</w:t>
      </w:r>
    </w:p>
    <w:p w:rsidR="7A305852" w:rsidP="17EE54A8" w:rsidRDefault="7A305852" w14:paraId="12771D8A" w14:textId="50826882">
      <w:pPr>
        <w:pStyle w:val="Heading4"/>
        <w:bidi w:val="0"/>
        <w:rPr>
          <w:rFonts w:ascii="Arial" w:hAnsi="Arial" w:eastAsia="Arial" w:cs="Arial"/>
          <w:noProof w:val="0"/>
          <w:lang w:val="en-US"/>
        </w:rPr>
      </w:pPr>
      <w:r w:rsidRPr="17EE54A8" w:rsidR="7A305852">
        <w:rPr>
          <w:rFonts w:ascii="Arial" w:hAnsi="Arial" w:eastAsia="Arial" w:cs="Arial"/>
          <w:noProof w:val="0"/>
          <w:lang w:val="en-US"/>
        </w:rPr>
        <w:t>Surface Look &amp; Durability</w:t>
      </w:r>
    </w:p>
    <w:p w:rsidR="7A305852" w:rsidP="17EE54A8" w:rsidRDefault="7A305852" w14:paraId="719EC4EC" w14:textId="1EC57B2E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7A305852">
        <w:rPr>
          <w:rFonts w:ascii="Arial" w:hAnsi="Arial" w:eastAsia="Arial" w:cs="Arial"/>
          <w:noProof w:val="0"/>
          <w:sz w:val="22"/>
          <w:szCs w:val="22"/>
          <w:lang w:val="en-US"/>
        </w:rPr>
        <w:t>A bead-blasted, anodized aluminum finish was selected for Linea’s external components because it is:</w:t>
      </w:r>
    </w:p>
    <w:p w:rsidR="7A305852" w:rsidP="17EE54A8" w:rsidRDefault="7A305852" w14:paraId="3DE760E5" w14:textId="60581F73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7A305852">
        <w:rPr>
          <w:rFonts w:ascii="Arial" w:hAnsi="Arial" w:eastAsia="Arial" w:cs="Arial"/>
          <w:noProof w:val="0"/>
          <w:sz w:val="22"/>
          <w:szCs w:val="22"/>
          <w:lang w:val="en-US"/>
        </w:rPr>
        <w:t>premium</w:t>
      </w:r>
    </w:p>
    <w:p w:rsidR="7A305852" w:rsidP="17EE54A8" w:rsidRDefault="7A305852" w14:paraId="456753F5" w14:textId="7ADFFBD5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7A305852">
        <w:rPr>
          <w:rFonts w:ascii="Arial" w:hAnsi="Arial" w:eastAsia="Arial" w:cs="Arial"/>
          <w:noProof w:val="0"/>
          <w:sz w:val="22"/>
          <w:szCs w:val="22"/>
          <w:lang w:val="en-US"/>
        </w:rPr>
        <w:t>scratch resistant</w:t>
      </w:r>
    </w:p>
    <w:p w:rsidR="7A305852" w:rsidP="17EE54A8" w:rsidRDefault="7A305852" w14:paraId="3041E2F8" w14:textId="396E868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7A305852">
        <w:rPr>
          <w:rFonts w:ascii="Arial" w:hAnsi="Arial" w:eastAsia="Arial" w:cs="Arial"/>
          <w:noProof w:val="0"/>
          <w:sz w:val="22"/>
          <w:szCs w:val="22"/>
          <w:lang w:val="en-US"/>
        </w:rPr>
        <w:t>fingerprint-resistant</w:t>
      </w:r>
    </w:p>
    <w:p w:rsidR="7A305852" w:rsidP="17EE54A8" w:rsidRDefault="7A305852" w14:paraId="7BDA2CB6" w14:textId="44E9BE5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7A305852">
        <w:rPr>
          <w:rFonts w:ascii="Arial" w:hAnsi="Arial" w:eastAsia="Arial" w:cs="Arial"/>
          <w:noProof w:val="0"/>
          <w:sz w:val="22"/>
          <w:szCs w:val="22"/>
          <w:lang w:val="en-US"/>
        </w:rPr>
        <w:t>available in subtle monochromatic palettes</w:t>
      </w:r>
    </w:p>
    <w:p w:rsidR="7A305852" w:rsidP="17EE54A8" w:rsidRDefault="7A305852" w14:paraId="6A530C7B" w14:textId="7E1D9888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7A305852">
        <w:rPr>
          <w:rFonts w:ascii="Arial" w:hAnsi="Arial" w:eastAsia="Arial" w:cs="Arial"/>
          <w:noProof w:val="0"/>
          <w:sz w:val="22"/>
          <w:szCs w:val="22"/>
          <w:lang w:val="en-US"/>
        </w:rPr>
        <w:t>consistent with modern office hardware</w:t>
      </w:r>
    </w:p>
    <w:p w:rsidR="7A305852" w:rsidP="17EE54A8" w:rsidRDefault="7A305852" w14:paraId="1977D6BD" w14:textId="4524450B">
      <w:pPr>
        <w:pStyle w:val="Heading4"/>
        <w:bidi w:val="0"/>
        <w:rPr>
          <w:rFonts w:ascii="Arial" w:hAnsi="Arial" w:eastAsia="Arial" w:cs="Arial"/>
          <w:noProof w:val="0"/>
          <w:lang w:val="en-US"/>
        </w:rPr>
      </w:pPr>
      <w:r w:rsidRPr="17EE54A8" w:rsidR="7A305852">
        <w:rPr>
          <w:rFonts w:ascii="Arial" w:hAnsi="Arial" w:eastAsia="Arial" w:cs="Arial"/>
          <w:noProof w:val="0"/>
          <w:lang w:val="en-US"/>
        </w:rPr>
        <w:t>Branding Elements</w:t>
      </w:r>
    </w:p>
    <w:p w:rsidR="7A305852" w:rsidP="17EE54A8" w:rsidRDefault="7A305852" w14:paraId="345CA54C" w14:textId="25042C73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7A305852">
        <w:rPr>
          <w:rFonts w:ascii="Arial" w:hAnsi="Arial" w:eastAsia="Arial" w:cs="Arial"/>
          <w:noProof w:val="0"/>
          <w:sz w:val="22"/>
          <w:szCs w:val="22"/>
          <w:lang w:val="en-US"/>
        </w:rPr>
        <w:t>Debossed features, enamel-filled marks, and restrained graphic treatments were used to create tactility and subtle premium cues.</w:t>
      </w:r>
    </w:p>
    <w:p w:rsidR="210B8525" w:rsidP="17EE54A8" w:rsidRDefault="210B8525" w14:paraId="22E2B29C" w14:textId="24D1B3D6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Arial" w:hAnsi="Arial" w:eastAsia="Arial" w:cs="Arial"/>
          <w:noProof w:val="0"/>
          <w:lang w:val="en-US"/>
        </w:rPr>
      </w:pPr>
      <w:r w:rsidRPr="17EE54A8" w:rsidR="210B8525">
        <w:rPr>
          <w:rFonts w:ascii="Arial" w:hAnsi="Arial" w:eastAsia="Arial" w:cs="Arial"/>
          <w:noProof w:val="0"/>
          <w:lang w:val="en-US"/>
        </w:rPr>
        <w:t>Electrical / Control Rationale</w:t>
      </w:r>
    </w:p>
    <w:p w:rsidR="664E47F2" w:rsidP="17EE54A8" w:rsidRDefault="664E47F2" w14:paraId="411F3889" w14:textId="0A80B51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664E47F2">
        <w:rPr>
          <w:rFonts w:ascii="Arial" w:hAnsi="Arial" w:eastAsia="Arial" w:cs="Arial"/>
          <w:noProof w:val="0"/>
          <w:sz w:val="22"/>
          <w:szCs w:val="22"/>
          <w:lang w:val="en-US"/>
        </w:rPr>
        <w:t>Simple interface (1 knob) to reflect shared-office mentality</w:t>
      </w:r>
    </w:p>
    <w:p w:rsidR="664E47F2" w:rsidP="17EE54A8" w:rsidRDefault="664E47F2" w14:paraId="3F8C56F3" w14:textId="3987DA8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664E47F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Automatic color temperature adjustment to </w:t>
      </w:r>
      <w:r w:rsidRPr="17EE54A8" w:rsidR="664E47F2">
        <w:rPr>
          <w:rFonts w:ascii="Arial" w:hAnsi="Arial" w:eastAsia="Arial" w:cs="Arial"/>
          <w:noProof w:val="0"/>
          <w:sz w:val="22"/>
          <w:szCs w:val="22"/>
          <w:lang w:val="en-US"/>
        </w:rPr>
        <w:t>maintain</w:t>
      </w:r>
      <w:r w:rsidRPr="17EE54A8" w:rsidR="664E47F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proper visual comfort</w:t>
      </w:r>
    </w:p>
    <w:p w:rsidR="664E47F2" w:rsidP="17EE54A8" w:rsidRDefault="664E47F2" w14:paraId="48D2281C" w14:textId="0750E77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7EE54A8" w:rsidR="664E47F2">
        <w:rPr>
          <w:rFonts w:ascii="Arial" w:hAnsi="Arial" w:eastAsia="Arial" w:cs="Arial"/>
          <w:noProof w:val="0"/>
          <w:sz w:val="22"/>
          <w:szCs w:val="22"/>
          <w:lang w:val="en-US"/>
        </w:rPr>
        <w:t>Internal components simplified for prototype stage; full PCB path available for production</w:t>
      </w:r>
    </w:p>
    <w:p w:rsidR="210B8525" w:rsidP="17EE54A8" w:rsidRDefault="210B8525" w14:paraId="6B550506" w14:textId="73EBEC6E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Arial" w:hAnsi="Arial" w:eastAsia="Arial" w:cs="Arial"/>
          <w:noProof w:val="0"/>
          <w:lang w:val="en-US"/>
        </w:rPr>
      </w:pPr>
      <w:r w:rsidRPr="17EE54A8" w:rsidR="210B8525">
        <w:rPr>
          <w:rFonts w:ascii="Arial" w:hAnsi="Arial" w:eastAsia="Arial" w:cs="Arial"/>
          <w:noProof w:val="0"/>
          <w:lang w:val="en-US"/>
        </w:rPr>
        <w:t>Manufacturing &amp; Assembly Considerations</w:t>
      </w:r>
    </w:p>
    <w:p w:rsidR="210B8525" w:rsidP="17EE54A8" w:rsidRDefault="210B8525" w14:paraId="5B49D916" w14:textId="426EFFAC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Arial" w:hAnsi="Arial" w:eastAsia="Arial" w:cs="Arial"/>
          <w:noProof w:val="0"/>
          <w:lang w:val="en-US"/>
        </w:rPr>
      </w:pPr>
      <w:r w:rsidRPr="17EE54A8" w:rsidR="210B8525">
        <w:rPr>
          <w:rFonts w:ascii="Arial" w:hAnsi="Arial" w:eastAsia="Arial" w:cs="Arial"/>
          <w:noProof w:val="0"/>
          <w:lang w:val="en-US"/>
        </w:rPr>
        <w:t>Summary &amp; Next Steps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323396d570e4607"/>
      <w:footerReference w:type="default" r:id="Ra3ac86bd76af416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EE54A8" w:rsidTr="17EE54A8" w14:paraId="045A1EE0">
      <w:trPr>
        <w:trHeight w:val="300"/>
      </w:trPr>
      <w:tc>
        <w:tcPr>
          <w:tcW w:w="3120" w:type="dxa"/>
          <w:tcMar/>
        </w:tcPr>
        <w:p w:rsidR="17EE54A8" w:rsidP="17EE54A8" w:rsidRDefault="17EE54A8" w14:paraId="7A8D1D2D" w14:textId="014CA20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7EE54A8" w:rsidP="17EE54A8" w:rsidRDefault="17EE54A8" w14:paraId="2B7C4685" w14:textId="7872D947">
          <w:pPr>
            <w:pStyle w:val="Header"/>
            <w:bidi w:val="0"/>
            <w:jc w:val="center"/>
          </w:pPr>
          <w:r w:rsidR="17EE54A8">
            <w:rPr/>
            <w:t xml:space="preserve">Page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17EE54A8" w:rsidP="17EE54A8" w:rsidRDefault="17EE54A8" w14:paraId="36EA03F0" w14:textId="7648B0A0">
          <w:pPr>
            <w:pStyle w:val="Header"/>
            <w:bidi w:val="0"/>
            <w:ind w:right="-115"/>
            <w:jc w:val="right"/>
          </w:pPr>
          <w:r w:rsidR="17EE54A8">
            <w:rPr/>
            <w:t>For Client Use Only</w:t>
          </w:r>
        </w:p>
      </w:tc>
    </w:tr>
  </w:tbl>
  <w:p w:rsidR="17EE54A8" w:rsidP="17EE54A8" w:rsidRDefault="17EE54A8" w14:paraId="58DB55C6" w14:textId="5E1A5F0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70"/>
      <w:gridCol w:w="2370"/>
      <w:gridCol w:w="3120"/>
    </w:tblGrid>
    <w:tr w:rsidR="17EE54A8" w:rsidTr="17EE54A8" w14:paraId="14B9464D">
      <w:trPr>
        <w:trHeight w:val="300"/>
      </w:trPr>
      <w:tc>
        <w:tcPr>
          <w:tcW w:w="3870" w:type="dxa"/>
          <w:tcMar/>
        </w:tcPr>
        <w:p w:rsidR="17EE54A8" w:rsidP="17EE54A8" w:rsidRDefault="17EE54A8" w14:paraId="6F117ACF" w14:textId="0FFD858B">
          <w:pPr>
            <w:pStyle w:val="Header"/>
            <w:bidi w:val="0"/>
            <w:ind w:left="-115"/>
            <w:jc w:val="left"/>
          </w:pPr>
          <w:r w:rsidR="17EE54A8">
            <w:rPr/>
            <w:t>Linea – Design Rationale Summary</w:t>
          </w:r>
        </w:p>
      </w:tc>
      <w:tc>
        <w:tcPr>
          <w:tcW w:w="2370" w:type="dxa"/>
          <w:tcMar/>
        </w:tcPr>
        <w:p w:rsidR="17EE54A8" w:rsidP="17EE54A8" w:rsidRDefault="17EE54A8" w14:paraId="10A9BEE6" w14:textId="2918791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7EE54A8" w:rsidP="17EE54A8" w:rsidRDefault="17EE54A8" w14:paraId="01772204" w14:textId="6D8A9DDD">
          <w:pPr>
            <w:pStyle w:val="Header"/>
            <w:bidi w:val="0"/>
            <w:ind w:right="-115"/>
            <w:jc w:val="right"/>
          </w:pPr>
          <w:r w:rsidR="17EE54A8">
            <w:rPr/>
            <w:t>LIN-DRS-001</w:t>
          </w:r>
        </w:p>
      </w:tc>
    </w:tr>
  </w:tbl>
  <w:p w:rsidR="17EE54A8" w:rsidP="17EE54A8" w:rsidRDefault="17EE54A8" w14:paraId="6C96172F" w14:textId="03FA61D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584a69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d59cf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796c3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9a60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f8ecd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cfd93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e7b2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8650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b2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1f6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a6a2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3940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1E48DE"/>
    <w:rsid w:val="05727336"/>
    <w:rsid w:val="0BE03CB0"/>
    <w:rsid w:val="0F512788"/>
    <w:rsid w:val="11F63870"/>
    <w:rsid w:val="178EAB26"/>
    <w:rsid w:val="17EE54A8"/>
    <w:rsid w:val="1A3491DF"/>
    <w:rsid w:val="1BB0485D"/>
    <w:rsid w:val="1E5D033D"/>
    <w:rsid w:val="1F775E79"/>
    <w:rsid w:val="210B8525"/>
    <w:rsid w:val="213F56C4"/>
    <w:rsid w:val="23FDFC09"/>
    <w:rsid w:val="2AA548A1"/>
    <w:rsid w:val="31FF6C6B"/>
    <w:rsid w:val="33C8ADC8"/>
    <w:rsid w:val="3579EAA8"/>
    <w:rsid w:val="360A0260"/>
    <w:rsid w:val="3885CE9E"/>
    <w:rsid w:val="396AA7FD"/>
    <w:rsid w:val="3B475F36"/>
    <w:rsid w:val="3C0D2154"/>
    <w:rsid w:val="401E48DE"/>
    <w:rsid w:val="4205379F"/>
    <w:rsid w:val="4355C8C0"/>
    <w:rsid w:val="4647F5F6"/>
    <w:rsid w:val="485EAFF6"/>
    <w:rsid w:val="4A73F8E6"/>
    <w:rsid w:val="4B81426C"/>
    <w:rsid w:val="4C95FE11"/>
    <w:rsid w:val="50EA1578"/>
    <w:rsid w:val="517FFF6B"/>
    <w:rsid w:val="52FCAB58"/>
    <w:rsid w:val="54871A2D"/>
    <w:rsid w:val="56F6F317"/>
    <w:rsid w:val="5A499043"/>
    <w:rsid w:val="5DA33663"/>
    <w:rsid w:val="664E47F2"/>
    <w:rsid w:val="67A4CB7D"/>
    <w:rsid w:val="6A02566B"/>
    <w:rsid w:val="6D7E9D77"/>
    <w:rsid w:val="7704D0E6"/>
    <w:rsid w:val="79CED83E"/>
    <w:rsid w:val="7A305852"/>
    <w:rsid w:val="7A8C89A0"/>
    <w:rsid w:val="7B79F99B"/>
    <w:rsid w:val="7D1AD494"/>
    <w:rsid w:val="7E9EE8A0"/>
    <w:rsid w:val="7F7B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E48DE"/>
  <w15:chartTrackingRefBased/>
  <w15:docId w15:val="{B72ED5CA-25E8-46FA-A685-732B67CF29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7EE54A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7EE54A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17EE54A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7EE54A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7EE54A8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17EE54A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0323396d570e4607" /><Relationship Type="http://schemas.openxmlformats.org/officeDocument/2006/relationships/footer" Target="footer.xml" Id="Ra3ac86bd76af416c" /><Relationship Type="http://schemas.openxmlformats.org/officeDocument/2006/relationships/numbering" Target="numbering.xml" Id="R506d7da24b324a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2025-11-24T19:29:53.5797310Z</dcterms:created>
  <dcterms:modified xsi:type="dcterms:W3CDTF">2025-11-24T20:46:08.2213973Z</dcterms:modified>
  <dc:creator>Kote, George (kotegc)</dc:creator>
  <lastModifiedBy>Kote, George (kotegc)</lastModifiedBy>
</coreProperties>
</file>