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Olsztyn, 11.03.2025</w:t>
      </w:r>
    </w:p>
    <w:p w:rsidR="00000000" w:rsidDel="00000000" w:rsidP="00000000" w:rsidRDefault="00000000" w:rsidRPr="00000000" w14:paraId="00000002">
      <w:pPr>
        <w:spacing w:after="200" w:before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="240" w:lineRule="auto"/>
        <w:jc w:val="center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Sprawozdanie 1</w:t>
      </w:r>
    </w:p>
    <w:p w:rsidR="00000000" w:rsidDel="00000000" w:rsidP="00000000" w:rsidRDefault="00000000" w:rsidRPr="00000000" w14:paraId="00000005">
      <w:pPr>
        <w:spacing w:after="0" w:before="200" w:line="240" w:lineRule="auto"/>
        <w:jc w:val="center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="240" w:lineRule="auto"/>
        <w:jc w:val="center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Analiza modelu biznesowego</w:t>
      </w:r>
    </w:p>
    <w:p w:rsidR="00000000" w:rsidDel="00000000" w:rsidP="00000000" w:rsidRDefault="00000000" w:rsidRPr="00000000" w14:paraId="00000007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Tytuł: Zakład produkcyjny “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Majopol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0A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0" w:line="240" w:lineRule="auto"/>
        <w:ind w:left="648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Autorzy</w:t>
      </w:r>
    </w:p>
    <w:p w:rsidR="00000000" w:rsidDel="00000000" w:rsidP="00000000" w:rsidRDefault="00000000" w:rsidRPr="00000000" w14:paraId="0000001C">
      <w:pPr>
        <w:spacing w:after="200" w:before="0" w:line="240" w:lineRule="auto"/>
        <w:ind w:left="648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Michał Broda        </w:t>
      </w:r>
    </w:p>
    <w:p w:rsidR="00000000" w:rsidDel="00000000" w:rsidP="00000000" w:rsidRDefault="00000000" w:rsidRPr="00000000" w14:paraId="0000001D">
      <w:pPr>
        <w:spacing w:after="200" w:before="0" w:line="240" w:lineRule="auto"/>
        <w:ind w:left="64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Oskar Piotrowski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Zakład produkcyjny majonezu 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Majopol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rtl w:val="0"/>
        </w:rPr>
        <w:t xml:space="preserve">kupuje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surowce (olej, jajka, przyprawy, opakowania) od dostawców lub bezpośrednio od producentów. Magazynier przyjmuje dostawy, kontroluje ich jakość i aktualizuje stany magazynowe. Kierownik produkcji planuje proces produkcji na podstawie dostępnych surowców i zapotrzebowania klientów. </w:t>
      </w:r>
    </w:p>
    <w:p w:rsidR="00000000" w:rsidDel="00000000" w:rsidP="00000000" w:rsidRDefault="00000000" w:rsidRPr="00000000" w14:paraId="00000020">
      <w:pPr>
        <w:spacing w:after="20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Pracownicy linii produkcyjnej realizują proces wytwarzania majonezu, który obejmuje mieszanie składników, kontrolę jakości i pakowanie gotowego produktu w słoiki lub wiadra przy użyciu specjalistycznych maszyn, w tym mieszalników przemysłowych, dozowników, linii pakujących i etykietujących. Gotowe produkty są magazynowane i przygotowywane do dystrybucji.</w:t>
      </w:r>
    </w:p>
    <w:p w:rsidR="00000000" w:rsidDel="00000000" w:rsidP="00000000" w:rsidRDefault="00000000" w:rsidRPr="00000000" w14:paraId="00000021">
      <w:pPr>
        <w:spacing w:after="20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Maszyny wymagają regularnych przeglądów technicznych oraz prac serwisowych, które wykonują wykwalifikowani technicy zgodnie z harmonogramem konserwacji. W przypadku awarii maszyny mogą być naprawiane na miejscu lub przez zewnętrznych serwisantów.</w:t>
      </w:r>
    </w:p>
    <w:p w:rsidR="00000000" w:rsidDel="00000000" w:rsidP="00000000" w:rsidRDefault="00000000" w:rsidRPr="00000000" w14:paraId="00000022">
      <w:pPr>
        <w:spacing w:after="20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Dział sprzedaży przyjmuje zamówienia od klientów, którymi są hurtownie, sieci handlowe, sklepy detaliczne oraz firmy gastronomiczne. Klient po złożeniu zamówienia dokonuje płatności gotówką lub bezgotówkowo przelewem bankowym zgodnie z warunkami handlowymi. Płatności bezgotówkowe obsługiwane są przez bank. Zamówienie jest realizowane przez magazyn, skąd produkty są wysyłane transportem własnym lub zewnętrzną firmą logistyczną.</w:t>
      </w:r>
    </w:p>
    <w:p w:rsidR="00000000" w:rsidDel="00000000" w:rsidP="00000000" w:rsidRDefault="00000000" w:rsidRPr="00000000" w14:paraId="00000023">
      <w:pPr>
        <w:spacing w:after="200" w:before="0" w:line="276" w:lineRule="auto"/>
        <w:rPr>
          <w:rFonts w:ascii="Arial" w:cs="Arial" w:eastAsia="Arial" w:hAnsi="Arial"/>
          <w:i w:val="0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Każda sprzedaż jest dokumentowana fakturą VAT lub paragonem fiskalnym. Klient ma prawo zgłosić reklamację dotyczącą jakości produktu w terminie zgodnym z obowiązującymi przepisami. W przypadku uznanej reklamacji produkt może zostać wymieniony na nowy lub zwrócony. Zakład produkcyjny okresowo rozlicza swoją działalność, w szczególności z Urzędem Skarbowym. Księgowy przygotowuje zestawienie podatku należnego za wybrany okres oraz analizuje koszty i przychody przedsiębiorstwa.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z w:val="24"/>
          <w:szCs w:val="24"/>
          <w:rtl w:val="0"/>
        </w:rPr>
        <w:t xml:space="preserve">Zakład produkcyjny „</w:t>
      </w:r>
      <w:r w:rsidDel="00000000" w:rsidR="00000000" w:rsidRPr="00000000">
        <w:rPr>
          <w:rFonts w:ascii="Arial" w:cs="Arial" w:eastAsia="Arial" w:hAnsi="Arial"/>
          <w:i w:val="0"/>
          <w:smallCaps w:val="0"/>
          <w:sz w:val="24"/>
          <w:szCs w:val="24"/>
          <w:rtl w:val="0"/>
        </w:rPr>
        <w:t xml:space="preserve">Majopol</w:t>
      </w:r>
      <w:r w:rsidDel="00000000" w:rsidR="00000000" w:rsidRPr="00000000">
        <w:rPr>
          <w:rFonts w:ascii="Arial" w:cs="Arial" w:eastAsia="Arial" w:hAnsi="Arial"/>
          <w:i w:val="0"/>
          <w:smallCaps w:val="0"/>
          <w:sz w:val="24"/>
          <w:szCs w:val="24"/>
          <w:rtl w:val="0"/>
        </w:rPr>
        <w:t xml:space="preserve">” planuje również rozwój swojej obecności w internecie poprzez zaprojektowanie nowej strony internetowej. Strona będzie pełniła funkcję informacyjną oraz sprzedażową, umożliwiając klientom zapoznanie się z ofertą produktową oraz składnikami majonezu. Dodatkowo zostanie wdrożona funkcjonalność składania zamówień online dla klientów B2B, co usprawni proces realizacji zamówień dla hurtowni, sieci handlowych i firm gastronomicznych. Dział obsługi klienta zostanie wzbogacony o formularz kontaktowy oraz moduł zgłaszania reklamacji online, co ułatwi komunikację z klientami i partnerami biznesowy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520"/>
        <w:gridCol w:w="3420"/>
        <w:gridCol w:w="1785"/>
        <w:tblGridChange w:id="0">
          <w:tblGrid>
            <w:gridCol w:w="1920"/>
            <w:gridCol w:w="2520"/>
            <w:gridCol w:w="3420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Proces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Aktor biznesowy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Funkcje/zadania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Dane</w:t>
            </w:r>
          </w:p>
        </w:tc>
      </w:tr>
      <w:tr>
        <w:trPr>
          <w:cantSplit w:val="0"/>
          <w:trHeight w:val="71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Przyjęcie towaru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Dostawcy, producenci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Pracownik magazynu przyjmuje i kontroluje towar oraz aktualizuje stany magazynowe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Dane towaru</w:t>
            </w:r>
          </w:p>
        </w:tc>
      </w:tr>
      <w:tr>
        <w:trPr>
          <w:cantSplit w:val="0"/>
          <w:trHeight w:val="295.28645833333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Konserwacja maszyn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Technicy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Przeglądy techniczne, prace serwisowe i naprawy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Dokumentacja serwisowa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Dokonanie zakupu wybranych produktów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Klienci jako hurtownie, sieci handlowe, sklepy detaliczne oraz firmy gastronomiczne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Klient składa zamówienie oraz je opłaca, pracownik obsługi klienta wystawia dowód płatności gotówkowej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Dowód płatności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Dystrybucja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Firma logistyczna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Dystrybucja towaru do klienta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Dane towaru</w:t>
            </w:r>
          </w:p>
        </w:tc>
      </w:tr>
      <w:tr>
        <w:trPr>
          <w:cantSplit w:val="0"/>
          <w:trHeight w:val="1030.580729166667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after="29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Przyjęcie reklamacji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spacing w:after="29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Klienci jako hurtownie, sieci handlowe, sklepy detaliczne oraz firmy gastronomiczne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after="29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Klient zgłasza reklamację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after="29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Dane towaru,</w:t>
              <w:br w:type="textWrapping"/>
              <w:t xml:space="preserve">Dane reklamacji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spacing w:after="29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Rozliczenie transakcji bezgotówkowej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after="29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Klient używa terminalu płatniczego w przypadku płatności bezgotówkowej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after="29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Bank wystawia potwierdzenie płatności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spacing w:after="292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Potwierdzenie płatności</w:t>
            </w:r>
          </w:p>
        </w:tc>
      </w:tr>
      <w:tr>
        <w:trPr>
          <w:cantSplit w:val="0"/>
          <w:trHeight w:val="721.263020833333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Okresowe rozliczenie działalności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Urząd skarbowy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Księgowy rozlicza należny podatek za dany okres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Dane podatkowe</w:t>
            </w:r>
          </w:p>
        </w:tc>
      </w:tr>
    </w:tbl>
    <w:p w:rsidR="00000000" w:rsidDel="00000000" w:rsidP="00000000" w:rsidRDefault="00000000" w:rsidRPr="00000000" w14:paraId="0000004D">
      <w:pPr>
        <w:widowControl w:val="1"/>
        <w:spacing w:line="276" w:lineRule="auto"/>
        <w:jc w:val="center"/>
        <w:rPr>
          <w:rFonts w:ascii="Arial" w:cs="Arial" w:eastAsia="Arial" w:hAnsi="Arial"/>
          <w:sz w:val="22"/>
          <w:szCs w:val="22"/>
        </w:rPr>
        <w:sectPr>
          <w:footerReference r:id="rId6" w:type="default"/>
          <w:footerReference r:id="rId7" w:type="first"/>
          <w:pgSz w:h="16838" w:w="11906" w:orient="portrait"/>
          <w:pgMar w:bottom="1134" w:top="1134" w:left="1134" w:right="1134" w:header="0" w:footer="0"/>
          <w:pgNumType w:start="0"/>
          <w:titlePg w:val="1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114300" distT="114300" distL="114300" distR="114300">
                <wp:extent cx="5050268" cy="413289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0925" y="162875"/>
                          <a:ext cx="5050268" cy="4132898"/>
                          <a:chOff x="180925" y="162875"/>
                          <a:chExt cx="7768400" cy="63098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791200" y="2381124"/>
                            <a:ext cx="1719000" cy="1701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Zakład produkcyjny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5516933" y="167661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61383" y="456561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61233" y="840938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423633" y="840938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24085" y="519744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61383" y="312261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5112139" y="1127397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Dostawca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684744" y="167658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29194" y="456558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29044" y="840935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91444" y="840935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91897" y="519741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29194" y="312258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3279951" y="1127394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Producent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7255874" y="4986582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400324" y="5275482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400174" y="5659859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162574" y="5659859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163026" y="5338665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400324" y="5131182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6851080" y="5946317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Technik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2586752" y="2679754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31202" y="2968654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31052" y="3353032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493452" y="3353032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93905" y="3031838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31202" y="2824354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2181959" y="3639490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Klient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5480880" y="4986582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25330" y="5275482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25180" y="5659859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387580" y="5659859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88033" y="5338665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25330" y="5131182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5076087" y="5946317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Urząd skarbowy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7256112" y="183435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400562" y="472335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400412" y="856713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162812" y="856713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163265" y="535519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400562" y="328035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4" name="Shape 44"/>
                        <wps:spPr>
                          <a:xfrm>
                            <a:off x="6851319" y="1143171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Bank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612406" y="4956959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56856" y="5245859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56706" y="5630236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19106" y="5630236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19559" y="5309042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756856" y="5101559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1" name="Shape 51"/>
                        <wps:spPr>
                          <a:xfrm>
                            <a:off x="3207613" y="5916695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Firma logistyczna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806574" y="307174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51024" y="596074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50874" y="980451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13274" y="980451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13726" y="659257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51024" y="451774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8" name="Shape 58"/>
                        <wps:spPr>
                          <a:xfrm>
                            <a:off x="401780" y="1266910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Hurtownia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785200" y="1697537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9650" y="1986437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9500" y="2370815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91900" y="2370815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92352" y="2049621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29650" y="1842137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5" name="Shape 65"/>
                        <wps:spPr>
                          <a:xfrm>
                            <a:off x="380406" y="2657273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Sieć handlowa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806563" y="3409184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51013" y="3698084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50863" y="4082461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13263" y="4082461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13716" y="3761267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51013" y="3553784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2" name="Shape 72"/>
                        <wps:spPr>
                          <a:xfrm>
                            <a:off x="401770" y="4368920"/>
                            <a:ext cx="10980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Sklep detaliczny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826982" y="5057511"/>
                            <a:ext cx="288900" cy="288900"/>
                          </a:xfrm>
                          <a:prstGeom prst="ellipse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71432" y="5346411"/>
                            <a:ext cx="0" cy="38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71282" y="5730789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33682" y="5730789"/>
                            <a:ext cx="237600" cy="23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34135" y="5409594"/>
                            <a:ext cx="474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71432" y="5202111"/>
                            <a:ext cx="144300" cy="1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9" name="Shape 79"/>
                        <wps:spPr>
                          <a:xfrm>
                            <a:off x="180925" y="5992725"/>
                            <a:ext cx="1547700" cy="1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Firma gastronomiczna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650700" y="1497324"/>
                            <a:ext cx="0" cy="88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17450" y="1604425"/>
                            <a:ext cx="775200" cy="77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508750" y="1590600"/>
                            <a:ext cx="803100" cy="8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518100" y="4102600"/>
                            <a:ext cx="728400" cy="72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50700" y="4082424"/>
                            <a:ext cx="0" cy="72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120350" y="4083925"/>
                            <a:ext cx="672300" cy="67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221600" y="3231774"/>
                            <a:ext cx="1569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99775" y="1218050"/>
                            <a:ext cx="858300" cy="1134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75825" y="2394975"/>
                            <a:ext cx="970200" cy="4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361488" y="3370600"/>
                            <a:ext cx="958500" cy="42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469900" y="3925525"/>
                            <a:ext cx="817200" cy="158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050268" cy="413289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0268" cy="41328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line="276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Regulacje prawne</w:t>
      </w:r>
    </w:p>
    <w:p w:rsidR="00000000" w:rsidDel="00000000" w:rsidP="00000000" w:rsidRDefault="00000000" w:rsidRPr="00000000" w14:paraId="0000004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Prawo żywnościowe i sanitarne: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Rozporządzenie (WE) nr 178/2002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Rozporządzenie (WE) nr 852/2004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Ustawa o bezpieczeństwie żywności i żywienia (Dz.U. 2006 nr 171 poz. 1225)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Rozporządzenie Ministra Zdrowia w sprawie znakowania żywności</w:t>
      </w:r>
    </w:p>
    <w:p w:rsidR="00000000" w:rsidDel="00000000" w:rsidP="00000000" w:rsidRDefault="00000000" w:rsidRPr="00000000" w14:paraId="00000055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Prawo pracy i BHP: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Kodeks pracy (Dz.U. 1974 nr 24 poz. 141)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Rozporządzenie w sprawie ogólnych przepisów bezpieczeństwa i higieny pracy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Rozporządzenie Ministra Gospodarki w sprawie BHP przy obsłudze maszyn i urządzeń technicznych</w:t>
      </w:r>
    </w:p>
    <w:p w:rsidR="00000000" w:rsidDel="00000000" w:rsidP="00000000" w:rsidRDefault="00000000" w:rsidRPr="00000000" w14:paraId="00000059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Prawo podatkowe i księgowość: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Ustawa o VAT (Dz.U. 2004 nr 54 poz. 535)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Ustawa o rachunkowości (Dz.U. 1994 nr 121 poz. 591)</w:t>
      </w:r>
    </w:p>
    <w:p w:rsidR="00000000" w:rsidDel="00000000" w:rsidP="00000000" w:rsidRDefault="00000000" w:rsidRPr="00000000" w14:paraId="0000005C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Prawo ochrony konsumenta i reklamacji: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6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Ustawa o prawach konsumenta (Dz.U. 2014 poz. 827)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6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Kodeks cywilny (Dz.U. 1964 nr 16 poz. 93)</w:t>
      </w:r>
    </w:p>
    <w:p w:rsidR="00000000" w:rsidDel="00000000" w:rsidP="00000000" w:rsidRDefault="00000000" w:rsidRPr="00000000" w14:paraId="0000005F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Ochrona danych osobowych i e-commerce: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RODO (Rozporządzenie (UE) 2016/679)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Ustawa o świadczeniu usług drogą elektroniczną (Dz.U. 2002 nr 144 poz. 1204)</w:t>
      </w:r>
    </w:p>
    <w:p w:rsidR="00000000" w:rsidDel="00000000" w:rsidP="00000000" w:rsidRDefault="00000000" w:rsidRPr="00000000" w14:paraId="00000062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Transport i logistyka: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Ustawa o transporcie drogowym (Dz.U. 2001 nr 125 poz. 1371)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ADR – Umowa europejska dotycząca przewozu towarów niebezpiecznych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0" w:footer="0"/>
      <w:cols w:equalWidth="0" w:num="1">
        <w:col w:space="0" w:w="9637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-P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