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Police Clearance Check — Specification</w:t>
      </w:r>
    </w:p>
    <w:p>
      <w:r>
        <w:t>Owner: Verification Operations. Version 1.0.</w:t>
      </w:r>
    </w:p>
    <w:p>
      <w:pPr>
        <w:pStyle w:val="Heading2"/>
      </w:pPr>
      <w:r>
        <w:t>Police portal</w:t>
      </w:r>
    </w:p>
    <w:p>
      <w:pPr>
        <w:pStyle w:val="ListBullet"/>
      </w:pPr>
      <w:r>
        <w:t>The request is sent to the police verification portal.</w:t>
      </w:r>
    </w:p>
    <w:p>
      <w:pPr>
        <w:pStyle w:val="ListBullet"/>
      </w:pPr>
      <w:r>
        <w:t>The result is recorded as Clear, Record Found or Pending.</w:t>
      </w:r>
    </w:p>
    <w:p>
      <w:pPr>
        <w:pStyle w:val="ListBullet"/>
      </w:pPr>
      <w:r>
        <w:t>A check still Pending after 15 working days is escalated to the verification officer.</w:t>
      </w:r>
    </w:p>
    <w:p>
      <w:pPr>
        <w:pStyle w:val="ListBullet"/>
      </w:pPr>
      <w:r>
        <w:t>A Record Found result places a red flag on the candidate report and starts a compliance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