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D1B6D"/>
          <w:sz w:val="52"/>
        </w:rPr>
        <w:t>RealtyHRM</w:t>
        <w:br/>
        <w:t>Complete Standard Operating Procedure</w:t>
      </w:r>
    </w:p>
    <w:p>
      <w:pPr>
        <w:jc w:val="center"/>
      </w:pPr>
      <w:r>
        <w:rPr>
          <w:i/>
          <w:sz w:val="24"/>
        </w:rPr>
        <w:t>Evidence-based operational, administration, technical and verification guide</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6D1B6D"/>
          </w:tcPr>
          <w:p>
            <w:r/>
            <w:r>
              <w:rPr>
                <w:b/>
                <w:color w:val="FFFFFF"/>
              </w:rPr>
              <w:t>System</w:t>
            </w:r>
          </w:p>
        </w:tc>
        <w:tc>
          <w:tcPr>
            <w:tcW w:type="dxa" w:w="4968"/>
            <w:vAlign w:val="center"/>
          </w:tcPr>
          <w:p>
            <w:r/>
            <w:r>
              <w:rPr>
                <w:b w:val="0"/>
              </w:rPr>
              <w:t>RealtyHRM (Expo React Native/Web + Supabase)</w:t>
            </w:r>
          </w:p>
        </w:tc>
      </w:tr>
      <w:tr>
        <w:tc>
          <w:tcPr>
            <w:tcW w:type="dxa" w:w="4968"/>
            <w:vAlign w:val="center"/>
            <w:shd w:fill="6D1B6D"/>
          </w:tcPr>
          <w:p>
            <w:r/>
            <w:r>
              <w:rPr>
                <w:b/>
                <w:color w:val="FFFFFF"/>
              </w:rPr>
              <w:t>Document status</w:t>
            </w:r>
          </w:p>
        </w:tc>
        <w:tc>
          <w:tcPr>
            <w:tcW w:type="dxa" w:w="4968"/>
            <w:vAlign w:val="center"/>
          </w:tcPr>
          <w:p>
            <w:r/>
            <w:r>
              <w:rPr>
                <w:b w:val="0"/>
              </w:rPr>
              <w:t>Repository-audited SOP; deployment-dependent controls are marked</w:t>
            </w:r>
          </w:p>
        </w:tc>
      </w:tr>
      <w:tr>
        <w:tc>
          <w:tcPr>
            <w:tcW w:type="dxa" w:w="4968"/>
            <w:vAlign w:val="center"/>
            <w:shd w:fill="6D1B6D"/>
          </w:tcPr>
          <w:p>
            <w:r/>
            <w:r>
              <w:rPr>
                <w:b/>
                <w:color w:val="FFFFFF"/>
              </w:rPr>
              <w:t>Prepared</w:t>
            </w:r>
          </w:p>
        </w:tc>
        <w:tc>
          <w:tcPr>
            <w:tcW w:type="dxa" w:w="4968"/>
            <w:vAlign w:val="center"/>
          </w:tcPr>
          <w:p>
            <w:r/>
            <w:r>
              <w:rPr>
                <w:b w:val="0"/>
              </w:rPr>
              <w:t>19 October 2026</w:t>
            </w:r>
          </w:p>
        </w:tc>
      </w:tr>
      <w:tr>
        <w:tc>
          <w:tcPr>
            <w:tcW w:type="dxa" w:w="4968"/>
            <w:vAlign w:val="center"/>
            <w:shd w:fill="6D1B6D"/>
          </w:tcPr>
          <w:p>
            <w:r/>
            <w:r>
              <w:rPr>
                <w:b/>
                <w:color w:val="FFFFFF"/>
              </w:rPr>
              <w:t>Source of truth</w:t>
            </w:r>
          </w:p>
        </w:tc>
        <w:tc>
          <w:tcPr>
            <w:tcW w:type="dxa" w:w="4968"/>
            <w:vAlign w:val="center"/>
          </w:tcPr>
          <w:p>
            <w:r/>
            <w:r>
              <w:rPr>
                <w:b w:val="0"/>
              </w:rPr>
              <w:t>Inspected source code, migrations, Edge Functions, tests and configuration</w:t>
            </w:r>
          </w:p>
        </w:tc>
      </w:tr>
    </w:tbl>
    <w:p>
      <w:r>
        <w:br w:type="page"/>
      </w:r>
    </w:p>
    <w:p>
      <w:pPr>
        <w:pStyle w:val="Heading1"/>
      </w:pPr>
      <w:r>
        <w:t>Document control and evidence rules</w:t>
      </w:r>
    </w:p>
    <w:p>
      <w:r>
        <w:rPr>
          <w:b/>
        </w:rPr>
        <w:t xml:space="preserve">Evidence classifications: </w:t>
      </w:r>
      <w:r>
        <w:t>VERIFIED means supported by inspected executable source and/or recorded test output; PARTIALLY IMPLEMENTED means a source path exists but a dependency or end-to-end confirmation is missing; DEFECTIVE means a reproducible contradiction or failure exists; UNVERIFIED means deployment or live behavior cannot be established from repository evidence alone.</w:t>
      </w:r>
    </w:p>
    <w:p>
      <w:r>
        <w:rPr>
          <w:b/>
        </w:rPr>
        <w:t xml:space="preserve">Operational rule: </w:t>
      </w:r>
      <w:r>
        <w:t>Server RPC responses, deployed database policies and audit records are authoritative. This document does not expose credentials, tokens, API keys or employee records.</w:t>
      </w:r>
    </w:p>
    <w:p>
      <w:pPr>
        <w:pStyle w:val="Heading1"/>
      </w:pPr>
      <w:r>
        <w:t>Contents</w:t>
      </w:r>
    </w:p>
    <w:p>
      <w:pPr>
        <w:pStyle w:val="ListBullet"/>
      </w:pPr>
      <w:r>
        <w:t>1. Employee SOP</w:t>
      </w:r>
    </w:p>
    <w:p>
      <w:pPr>
        <w:pStyle w:val="ListBullet"/>
      </w:pPr>
      <w:r>
        <w:t>2. HR and Team Lead SOP</w:t>
      </w:r>
    </w:p>
    <w:p>
      <w:pPr>
        <w:pStyle w:val="ListBullet"/>
      </w:pPr>
      <w:r>
        <w:t>3. Admin and Permission SOP</w:t>
      </w:r>
    </w:p>
    <w:p>
      <w:pPr>
        <w:pStyle w:val="ListBullet"/>
      </w:pPr>
      <w:r>
        <w:t>4. Attendance and Biometric SOP</w:t>
      </w:r>
    </w:p>
    <w:p>
      <w:pPr>
        <w:pStyle w:val="ListBullet"/>
      </w:pPr>
      <w:r>
        <w:t>5. Location and Field-Visit SOP</w:t>
      </w:r>
    </w:p>
    <w:p>
      <w:pPr>
        <w:pStyle w:val="ListBullet"/>
      </w:pPr>
      <w:r>
        <w:t>6. Leave, Tasks, Notifications and Events SOP</w:t>
      </w:r>
    </w:p>
    <w:p>
      <w:pPr>
        <w:pStyle w:val="ListBullet"/>
      </w:pPr>
      <w:r>
        <w:t>7. Reports, Audit and Privacy SOP</w:t>
      </w:r>
    </w:p>
    <w:p>
      <w:pPr>
        <w:pStyle w:val="ListBullet"/>
      </w:pPr>
      <w:r>
        <w:t>8. Deployment and Troubleshooting SOP</w:t>
      </w:r>
    </w:p>
    <w:p>
      <w:pPr>
        <w:pStyle w:val="ListBullet"/>
      </w:pPr>
      <w:r>
        <w:t>9. Verification, Traceability and Open Questions</w:t>
      </w:r>
    </w:p>
    <w:p>
      <w:r>
        <w:br w:type="page"/>
      </w:r>
    </w:p>
    <w:p>
      <w:pPr>
        <w:pStyle w:val="Heading1"/>
      </w:pPr>
      <w:r>
        <w:rPr>
          <w:b w:val="0"/>
        </w:rPr>
        <w:t>Employee SOP</w:t>
      </w:r>
    </w:p>
    <w:p>
      <w:pPr>
        <w:pStyle w:val="Heading2"/>
      </w:pPr>
      <w:r>
        <w:rPr>
          <w:b w:val="0"/>
        </w:rPr>
        <w:t>Sign in</w:t>
      </w:r>
    </w:p>
    <w:p>
      <w:pPr>
        <w:pStyle w:val="ListNumber"/>
      </w:pPr>
      <w:r>
        <w:rPr>
          <w:b w:val="0"/>
        </w:rPr>
        <w:t>Enter the 10-digit Indian mobile number. The current UI accepts only numbers beginning 6–9 (</w:t>
      </w:r>
      <w:r>
        <w:rPr>
          <w:rFonts w:ascii="Consolas" w:hAnsi="Consolas"/>
          <w:b w:val="0"/>
          <w:sz w:val="18"/>
        </w:rPr>
        <w:t>screens/LoginScreen.tsx</w:t>
      </w:r>
      <w:r>
        <w:rPr>
          <w:b w:val="0"/>
        </w:rPr>
        <w:t>).</w:t>
      </w:r>
    </w:p>
    <w:p>
      <w:pPr>
        <w:pStyle w:val="ListNumber"/>
      </w:pPr>
      <w:r>
        <w:rPr>
          <w:b w:val="0"/>
        </w:rPr>
        <w:t>Request OTP and enter the six-digit code before expiry. Respect resend/rate-limit messages.</w:t>
      </w:r>
    </w:p>
    <w:p>
      <w:pPr>
        <w:pStyle w:val="ListNumber"/>
      </w:pPr>
      <w:r>
        <w:rPr>
          <w:b w:val="0"/>
        </w:rPr>
        <w:t>If the profile is inactive or the server rejects the challenge, contact HR; do not retry indefinitely.</w:t>
      </w:r>
    </w:p>
    <w:p>
      <w:r>
        <w:rPr>
          <w:b/>
        </w:rPr>
        <w:t>Control:</w:t>
      </w:r>
      <w:r>
        <w:rPr>
          <w:b w:val="0"/>
        </w:rPr>
        <w:t xml:space="preserve"> OTP authentication is server-mediated by </w:t>
      </w:r>
      <w:r>
        <w:rPr>
          <w:rFonts w:ascii="Consolas" w:hAnsi="Consolas"/>
          <w:b w:val="0"/>
          <w:sz w:val="18"/>
        </w:rPr>
        <w:t>otp-auth</w:t>
      </w:r>
      <w:r>
        <w:rPr>
          <w:b w:val="0"/>
        </w:rPr>
        <w:t>; server validation currently does not enforce the same 6–9 prefix (DB-04), so deployment owners must reconcile this.</w:t>
      </w:r>
    </w:p>
    <w:p>
      <w:pPr>
        <w:pStyle w:val="Heading2"/>
      </w:pPr>
      <w:r>
        <w:rPr>
          <w:b w:val="0"/>
        </w:rPr>
        <w:t>Attendance</w:t>
      </w:r>
    </w:p>
    <w:p>
      <w:pPr>
        <w:pStyle w:val="ListNumber"/>
      </w:pPr>
      <w:r>
        <w:rPr>
          <w:b w:val="0"/>
        </w:rPr>
        <w:t>Allow location permission and ensure mock location is disabled.</w:t>
      </w:r>
    </w:p>
    <w:p>
      <w:pPr>
        <w:pStyle w:val="ListNumber"/>
      </w:pPr>
      <w:r>
        <w:rPr>
          <w:b w:val="0"/>
        </w:rPr>
        <w:t>Check in from an allowed office/site. The server validates GPS accuracy, radius and committed timestamp.</w:t>
      </w:r>
    </w:p>
    <w:p>
      <w:pPr>
        <w:pStyle w:val="ListNumber"/>
      </w:pPr>
      <w:r>
        <w:rPr>
          <w:b w:val="0"/>
        </w:rPr>
        <w:t xml:space="preserve">Check out only when the server confirms </w:t>
      </w:r>
      <w:r>
        <w:rPr>
          <w:rFonts w:ascii="Consolas" w:hAnsi="Consolas"/>
          <w:b w:val="0"/>
          <w:sz w:val="18"/>
        </w:rPr>
        <w:t>checkout_time</w:t>
      </w:r>
      <w:r>
        <w:rPr>
          <w:b w:val="0"/>
        </w:rPr>
        <w:t>. If offline, the app labels the action as saved locally and queues it; wait for synchronization confirmation.</w:t>
      </w:r>
    </w:p>
    <w:p>
      <w:pPr>
        <w:pStyle w:val="ListNumber"/>
      </w:pPr>
      <w:r>
        <w:rPr>
          <w:b w:val="0"/>
        </w:rPr>
        <w:t>For an early/missed checkout, submit regularization. For a missing check-in or backdated correction, use the Backdated Attendance workflow—not regularization.</w:t>
      </w:r>
    </w:p>
    <w:p>
      <w:pPr>
        <w:pStyle w:val="ListNumber"/>
      </w:pPr>
      <w:r>
        <w:rPr>
          <w:b w:val="0"/>
        </w:rPr>
        <w:t>Never use event check-in as ordinary office attendance.</w:t>
      </w:r>
    </w:p>
    <w:p>
      <w:r>
        <w:rPr>
          <w:b w:val="0"/>
        </w:rPr>
        <w:t xml:space="preserve">Evidence: </w:t>
      </w:r>
      <w:r>
        <w:rPr>
          <w:rFonts w:ascii="Consolas" w:hAnsi="Consolas"/>
          <w:b w:val="0"/>
          <w:sz w:val="18"/>
        </w:rPr>
        <w:t>DashboardScreen.tsx</w:t>
      </w:r>
      <w:r>
        <w:rPr>
          <w:b w:val="0"/>
        </w:rPr>
        <w:t xml:space="preserve">, </w:t>
      </w:r>
      <w:r>
        <w:rPr>
          <w:rFonts w:ascii="Consolas" w:hAnsi="Consolas"/>
          <w:b w:val="0"/>
          <w:sz w:val="18"/>
        </w:rPr>
        <w:t>services/attendance.service.ts</w:t>
      </w:r>
      <w:r>
        <w:rPr>
          <w:b w:val="0"/>
        </w:rPr>
        <w:t xml:space="preserve">, </w:t>
      </w:r>
      <w:r>
        <w:rPr>
          <w:rFonts w:ascii="Consolas" w:hAnsi="Consolas"/>
          <w:b w:val="0"/>
          <w:sz w:val="18"/>
        </w:rPr>
        <w:t>services/offline-attendance.service.ts</w:t>
      </w:r>
      <w:r>
        <w:rPr>
          <w:b w:val="0"/>
        </w:rPr>
        <w:t xml:space="preserve">, </w:t>
      </w:r>
      <w:r>
        <w:rPr>
          <w:rFonts w:ascii="Consolas" w:hAnsi="Consolas"/>
          <w:b w:val="0"/>
          <w:sz w:val="18"/>
        </w:rPr>
        <w:t>services/attendance-regularization.service.ts</w:t>
      </w:r>
      <w:r>
        <w:rPr>
          <w:b w:val="0"/>
        </w:rPr>
        <w:t>.</w:t>
      </w:r>
    </w:p>
    <w:p>
      <w:pPr>
        <w:pStyle w:val="Heading2"/>
      </w:pPr>
      <w:r>
        <w:rPr>
          <w:b w:val="0"/>
        </w:rPr>
        <w:t>Leave, tasks and support</w:t>
      </w:r>
    </w:p>
    <w:p>
      <w:pPr>
        <w:pStyle w:val="ListBullet"/>
      </w:pPr>
      <w:r>
        <w:rPr>
          <w:b w:val="0"/>
        </w:rPr>
        <w:t>Submit/cancel leave from Leave; confirm the returned status. Check balance and calendar before submitting.</w:t>
      </w:r>
    </w:p>
    <w:p>
      <w:pPr>
        <w:pStyle w:val="ListBullet"/>
      </w:pPr>
      <w:r>
        <w:rPr>
          <w:b w:val="0"/>
        </w:rPr>
        <w:t>Use Tasks for assigned/created/shared work. Forward only to direct reports when offered by the server.</w:t>
      </w:r>
    </w:p>
    <w:p>
      <w:pPr>
        <w:pStyle w:val="ListBullet"/>
      </w:pPr>
      <w:r>
        <w:rPr>
          <w:b w:val="0"/>
        </w:rPr>
        <w:t>Raise support tickets with category, priority and actionable details. Ticket persistence is authoritative; WhatsApp delivery is best-effort.</w:t>
      </w:r>
    </w:p>
    <w:p>
      <w:pPr>
        <w:pStyle w:val="Heading2"/>
      </w:pPr>
      <w:r>
        <w:rPr>
          <w:b w:val="0"/>
        </w:rPr>
        <w:t>Field visits</w:t>
      </w:r>
    </w:p>
    <w:p>
      <w:r>
        <w:rPr>
          <w:b w:val="0"/>
        </w:rPr>
        <w:t>Create a destination with valid coordinates, check in at the destination, record notes/evidence where requested, and check out at completion. If the saved pin is wrong or outside the radius, use the current-location evidence path and wait for review; do not create duplicate visits.</w:t>
      </w:r>
    </w:p>
    <w:p>
      <w:r>
        <w:br w:type="page"/>
      </w:r>
    </w:p>
    <w:p>
      <w:pPr>
        <w:pStyle w:val="Heading1"/>
      </w:pPr>
      <w:r>
        <w:rPr>
          <w:b w:val="0"/>
        </w:rPr>
        <w:t>HR and Team Lead SOP</w:t>
      </w:r>
    </w:p>
    <w:p>
      <w:pPr>
        <w:pStyle w:val="Heading2"/>
      </w:pPr>
      <w:r>
        <w:rPr>
          <w:b w:val="0"/>
        </w:rPr>
        <w:t>Review queue</w:t>
      </w:r>
    </w:p>
    <w:p>
      <w:r>
        <w:rPr>
          <w:b w:val="0"/>
        </w:rPr>
        <w:t>Use the relevant HR/admin screens and server results to review leave, regularization, backdated attendance, field-visit evidence, tasks and tickets. Verify employee, business date, source, evidence and scope before deciding.</w:t>
      </w:r>
    </w:p>
    <w:p>
      <w:pPr>
        <w:pStyle w:val="Heading2"/>
      </w:pPr>
      <w:r>
        <w:rPr>
          <w:b w:val="0"/>
        </w:rPr>
        <w:t>Attendance exceptions</w:t>
      </w:r>
    </w:p>
    <w:p>
      <w:pPr>
        <w:pStyle w:val="ListBullet"/>
      </w:pPr>
      <w:r>
        <w:rPr>
          <w:b w:val="0"/>
        </w:rPr>
        <w:t xml:space="preserve">Regularization is limited to </w:t>
      </w:r>
      <w:r>
        <w:rPr>
          <w:rFonts w:ascii="Consolas" w:hAnsi="Consolas"/>
          <w:b w:val="0"/>
          <w:sz w:val="18"/>
        </w:rPr>
        <w:t>EARLY_CHECKOUT</w:t>
      </w:r>
      <w:r>
        <w:rPr>
          <w:b w:val="0"/>
        </w:rPr>
        <w:t xml:space="preserve"> and </w:t>
      </w:r>
      <w:r>
        <w:rPr>
          <w:rFonts w:ascii="Consolas" w:hAnsi="Consolas"/>
          <w:b w:val="0"/>
          <w:sz w:val="18"/>
        </w:rPr>
        <w:t>MISSED_CHECKOUT</w:t>
      </w:r>
      <w:r>
        <w:rPr>
          <w:b w:val="0"/>
        </w:rPr>
        <w:t>.</w:t>
      </w:r>
    </w:p>
    <w:p>
      <w:pPr>
        <w:pStyle w:val="ListBullet"/>
      </w:pPr>
      <w:r>
        <w:rPr>
          <w:b w:val="0"/>
        </w:rPr>
        <w:t>Missing check-in, backdated or HR-entered corrections belong in Backdated Attendance.</w:t>
      </w:r>
    </w:p>
    <w:p>
      <w:pPr>
        <w:pStyle w:val="ListBullet"/>
      </w:pPr>
      <w:r>
        <w:rPr>
          <w:b w:val="0"/>
        </w:rPr>
        <w:t>Review server-returned canonical attendance and audit records. Do not rely on a displayed app/biometric value alone.</w:t>
      </w:r>
    </w:p>
    <w:p>
      <w:pPr>
        <w:pStyle w:val="Heading2"/>
      </w:pPr>
      <w:r>
        <w:rPr>
          <w:b w:val="0"/>
        </w:rPr>
        <w:t>Field evidence</w:t>
      </w:r>
    </w:p>
    <w:p>
      <w:r>
        <w:rPr>
          <w:b w:val="0"/>
        </w:rPr>
        <w:t>Review location distance, accuracy, mock-location flag, declaration, evidence photo and audit history. Record a decision and notes through the review action; do not edit protected location fields directly.</w:t>
      </w:r>
    </w:p>
    <w:p>
      <w:pPr>
        <w:pStyle w:val="Heading2"/>
      </w:pPr>
      <w:r>
        <w:rPr>
          <w:b w:val="0"/>
        </w:rPr>
        <w:t>Team tasks</w:t>
      </w:r>
    </w:p>
    <w:p>
      <w:r>
        <w:rPr>
          <w:b w:val="0"/>
        </w:rPr>
        <w:t>Use hierarchy-aware task results. Confirm the server says a task can be updated or forwarded; visibility is not equivalent to edit authority.</w:t>
      </w:r>
    </w:p>
    <w:p>
      <w:pPr>
        <w:pStyle w:val="Heading2"/>
      </w:pPr>
      <w:r>
        <w:rPr>
          <w:b w:val="0"/>
        </w:rPr>
        <w:t>Escalation</w:t>
      </w:r>
    </w:p>
    <w:p>
      <w:r>
        <w:rPr>
          <w:b w:val="0"/>
        </w:rPr>
        <w:t>Escalate schema/RPC errors, queue dead letters, repeated GPS gaps, or conflicting attendance sources to the system administrator/database owner with IDs and business dates, excluding employee-sensitive payloads from chat/email.</w:t>
      </w:r>
    </w:p>
    <w:p>
      <w:r>
        <w:br w:type="page"/>
      </w:r>
    </w:p>
    <w:p>
      <w:pPr>
        <w:pStyle w:val="Heading1"/>
      </w:pPr>
      <w:r>
        <w:rPr>
          <w:b w:val="0"/>
        </w:rPr>
        <w:t>Admin and Permission SOP</w:t>
      </w:r>
    </w:p>
    <w:p>
      <w:pPr>
        <w:pStyle w:val="Heading2"/>
      </w:pPr>
      <w:r>
        <w:rPr>
          <w:b w:val="0"/>
        </w:rPr>
        <w:t>Permission administration</w:t>
      </w:r>
    </w:p>
    <w:p>
      <w:pPr>
        <w:pStyle w:val="ListNumber"/>
      </w:pPr>
      <w:r>
        <w:rPr>
          <w:b w:val="0"/>
        </w:rPr>
        <w:t>Open Permission Manager and verify the target person and current role.</w:t>
      </w:r>
    </w:p>
    <w:p>
      <w:pPr>
        <w:pStyle w:val="ListNumber"/>
      </w:pPr>
      <w:r>
        <w:rPr>
          <w:b w:val="0"/>
        </w:rPr>
        <w:t>Select canonical permission, scope and optional expiry. Enter a meaningful reason for high-risk grants.</w:t>
      </w:r>
    </w:p>
    <w:p>
      <w:pPr>
        <w:pStyle w:val="ListNumber"/>
      </w:pPr>
      <w:r>
        <w:rPr>
          <w:b w:val="0"/>
        </w:rPr>
        <w:t>Confirm the server result and audit history. Never grant permissions to yourself as a delegated administrator.</w:t>
      </w:r>
    </w:p>
    <w:p>
      <w:pPr>
        <w:pStyle w:val="ListNumber"/>
      </w:pPr>
      <w:r>
        <w:rPr>
          <w:b w:val="0"/>
        </w:rPr>
        <w:t>Use role templates only where the server presents them; the code distinguishes system/admin permission roles from ordinary data-admin roles.</w:t>
      </w:r>
    </w:p>
    <w:p>
      <w:r>
        <w:rPr>
          <w:b w:val="0"/>
        </w:rPr>
        <w:t xml:space="preserve">Evidence: </w:t>
      </w:r>
      <w:r>
        <w:rPr>
          <w:rFonts w:ascii="Consolas" w:hAnsi="Consolas"/>
          <w:b w:val="0"/>
          <w:sz w:val="18"/>
        </w:rPr>
        <w:t>hooks/usePermissions.ts</w:t>
      </w:r>
      <w:r>
        <w:rPr>
          <w:b w:val="0"/>
        </w:rPr>
        <w:t xml:space="preserve">, </w:t>
      </w:r>
      <w:r>
        <w:rPr>
          <w:rFonts w:ascii="Consolas" w:hAnsi="Consolas"/>
          <w:b w:val="0"/>
          <w:sz w:val="18"/>
        </w:rPr>
        <w:t>constants/permissionCatalog.ts</w:t>
      </w:r>
      <w:r>
        <w:rPr>
          <w:b w:val="0"/>
        </w:rPr>
        <w:t xml:space="preserve">, permission-engine migrations, </w:t>
      </w:r>
      <w:r>
        <w:rPr>
          <w:rFonts w:ascii="Consolas" w:hAnsi="Consolas"/>
          <w:b w:val="0"/>
          <w:sz w:val="18"/>
        </w:rPr>
        <w:t>screens/admin/PermissionManagerScreen.tsx</w:t>
      </w:r>
      <w:r>
        <w:rPr>
          <w:b w:val="0"/>
        </w:rPr>
        <w:t>.</w:t>
      </w:r>
    </w:p>
    <w:p>
      <w:pPr>
        <w:pStyle w:val="Heading2"/>
      </w:pPr>
      <w:r>
        <w:rPr>
          <w:b w:val="0"/>
        </w:rPr>
        <w:t>Attendance Control</w:t>
      </w:r>
    </w:p>
    <w:p>
      <w:r>
        <w:rPr>
          <w:b w:val="0"/>
        </w:rPr>
        <w:t xml:space="preserve">The active route is </w:t>
      </w:r>
      <w:r>
        <w:rPr>
          <w:rFonts w:ascii="Consolas" w:hAnsi="Consolas"/>
          <w:b w:val="0"/>
          <w:sz w:val="18"/>
        </w:rPr>
        <w:t>AttendanceControlScreenNew</w:t>
      </w:r>
      <w:r>
        <w:rPr>
          <w:b w:val="0"/>
        </w:rPr>
        <w:t>. It combines policy controls, app/biometric comparison, raw device logs and audited direct correction. Direct correction requires an existing attendance record; if none exists, use Backdated Attendance. The server RPC is the authority—this SOP does not prescribe a fixed precedence between app, biometric, regularization or admin sources.</w:t>
      </w:r>
    </w:p>
    <w:p>
      <w:pPr>
        <w:pStyle w:val="Heading2"/>
      </w:pPr>
      <w:r>
        <w:rPr>
          <w:b w:val="0"/>
        </w:rPr>
        <w:t>User and configuration administration</w:t>
      </w:r>
    </w:p>
    <w:p>
      <w:r>
        <w:rPr>
          <w:b w:val="0"/>
        </w:rPr>
        <w:t>Use User Management, office/site settings, leave balance, notification, event, ticket and audit screens only within granted scope. Confirm every mutation response and retain reason/audit metadata.</w:t>
      </w:r>
    </w:p>
    <w:p>
      <w:r>
        <w:br w:type="page"/>
      </w:r>
    </w:p>
    <w:p>
      <w:pPr>
        <w:pStyle w:val="Heading1"/>
      </w:pPr>
      <w:r>
        <w:rPr>
          <w:b w:val="0"/>
        </w:rPr>
        <w:t>Attendance and Biometric SOP</w:t>
      </w:r>
    </w:p>
    <w:p>
      <w:pPr>
        <w:pStyle w:val="Heading2"/>
      </w:pPr>
      <w:r>
        <w:rPr>
          <w:b w:val="0"/>
        </w:rPr>
        <w:t>Canonical attendance procedure</w:t>
      </w:r>
    </w:p>
    <w:p>
      <w:pPr>
        <w:pStyle w:val="ListNumber"/>
      </w:pPr>
      <w:r>
        <w:rPr>
          <w:b w:val="0"/>
        </w:rPr>
        <w:t>Identify employee and business date in IST.</w:t>
      </w:r>
    </w:p>
    <w:p>
      <w:pPr>
        <w:pStyle w:val="ListNumber"/>
      </w:pPr>
      <w:r>
        <w:rPr>
          <w:b w:val="0"/>
        </w:rPr>
        <w:t xml:space="preserve">Read canonical attendance through </w:t>
      </w:r>
      <w:r>
        <w:rPr>
          <w:rFonts w:ascii="Consolas" w:hAnsi="Consolas"/>
          <w:b w:val="0"/>
          <w:sz w:val="18"/>
        </w:rPr>
        <w:t>rpc_attendance_canonical_range</w:t>
      </w:r>
      <w:r>
        <w:rPr>
          <w:b w:val="0"/>
        </w:rPr>
        <w:t>/the deployed canonical view.</w:t>
      </w:r>
    </w:p>
    <w:p>
      <w:pPr>
        <w:pStyle w:val="ListNumber"/>
      </w:pPr>
      <w:r>
        <w:rPr>
          <w:b w:val="0"/>
        </w:rPr>
        <w:t>Compare app attendance, biometric punches, approved regularization/correction and audit events.</w:t>
      </w:r>
    </w:p>
    <w:p>
      <w:pPr>
        <w:pStyle w:val="ListNumber"/>
      </w:pPr>
      <w:r>
        <w:rPr>
          <w:b w:val="0"/>
        </w:rPr>
        <w:t>Treat the server canonical result (</w:t>
      </w:r>
      <w:r>
        <w:rPr>
          <w:rFonts w:ascii="Consolas" w:hAnsi="Consolas"/>
          <w:b w:val="0"/>
          <w:sz w:val="18"/>
        </w:rPr>
        <w:t>effective_checkin</w:t>
      </w:r>
      <w:r>
        <w:rPr>
          <w:b w:val="0"/>
        </w:rPr>
        <w:t xml:space="preserve">, </w:t>
      </w:r>
      <w:r>
        <w:rPr>
          <w:rFonts w:ascii="Consolas" w:hAnsi="Consolas"/>
          <w:b w:val="0"/>
          <w:sz w:val="18"/>
        </w:rPr>
        <w:t>effective_checkout</w:t>
      </w:r>
      <w:r>
        <w:rPr>
          <w:b w:val="0"/>
        </w:rPr>
        <w:t xml:space="preserve">, </w:t>
      </w:r>
      <w:r>
        <w:rPr>
          <w:rFonts w:ascii="Consolas" w:hAnsi="Consolas"/>
          <w:b w:val="0"/>
          <w:sz w:val="18"/>
        </w:rPr>
        <w:t>effective_status</w:t>
      </w:r>
      <w:r>
        <w:rPr>
          <w:b w:val="0"/>
        </w:rPr>
        <w:t>) as official. Do not publish a hard-coded source precedence.</w:t>
      </w:r>
    </w:p>
    <w:p>
      <w:pPr>
        <w:pStyle w:val="Heading2"/>
      </w:pPr>
      <w:r>
        <w:rPr>
          <w:b w:val="0"/>
        </w:rPr>
        <w:t>Online/offline employee actions</w:t>
      </w:r>
    </w:p>
    <w:p>
      <w:r>
        <w:rPr>
          <w:b w:val="0"/>
        </w:rPr>
        <w:t>Online check-in/out uses protected RPCs and committed timestamp validation. Offline actions are durable, idempotent and replayed via offline RPCs; an offline banner means “saved on device,” not server confirmation.</w:t>
      </w:r>
    </w:p>
    <w:p>
      <w:pPr>
        <w:pStyle w:val="Heading2"/>
      </w:pPr>
      <w:r>
        <w:rPr>
          <w:b w:val="0"/>
        </w:rPr>
        <w:t>Biometric operations</w:t>
      </w:r>
    </w:p>
    <w:p>
      <w:r>
        <w:rPr>
          <w:b w:val="0"/>
        </w:rPr>
        <w:t xml:space="preserve">Biometric sync/import/webhook paths are Edge Functions: </w:t>
      </w:r>
      <w:r>
        <w:rPr>
          <w:rFonts w:ascii="Consolas" w:hAnsi="Consolas"/>
          <w:b w:val="0"/>
          <w:sz w:val="18"/>
        </w:rPr>
        <w:t>biometric-attendance-sync</w:t>
      </w:r>
      <w:r>
        <w:rPr>
          <w:b w:val="0"/>
        </w:rPr>
        <w:t xml:space="preserve">, </w:t>
      </w:r>
      <w:r>
        <w:rPr>
          <w:rFonts w:ascii="Consolas" w:hAnsi="Consolas"/>
          <w:b w:val="0"/>
          <w:sz w:val="18"/>
        </w:rPr>
        <w:t>biometric-manual-import</w:t>
      </w:r>
      <w:r>
        <w:rPr>
          <w:b w:val="0"/>
        </w:rPr>
        <w:t xml:space="preserve">, </w:t>
      </w:r>
      <w:r>
        <w:rPr>
          <w:rFonts w:ascii="Consolas" w:hAnsi="Consolas"/>
          <w:b w:val="0"/>
          <w:sz w:val="18"/>
        </w:rPr>
        <w:t>biometric-punch-webhook</w:t>
      </w:r>
      <w:r>
        <w:rPr>
          <w:b w:val="0"/>
        </w:rPr>
        <w:t>, with SmartOffice proxy support. Confirm batch/request status, employee-code mapping, punch count and reconciliation before accepting a result. Provider connectivity, schedules and deployed versions remain UNVERIFIED (AT-08).</w:t>
      </w:r>
    </w:p>
    <w:p>
      <w:pPr>
        <w:pStyle w:val="Heading2"/>
      </w:pPr>
      <w:r>
        <w:rPr>
          <w:b w:val="0"/>
        </w:rPr>
        <w:t>Corrections</w:t>
      </w:r>
    </w:p>
    <w:p>
      <w:r>
        <w:rPr>
          <w:b w:val="0"/>
        </w:rPr>
        <w:t>Use regularization only for early/missed checkout. Use Backdated Attendance for missing check-in, backdated or HR-entry corrections. High-risk correction paths require the server’s second-person approval controls where deployed.</w:t>
      </w:r>
    </w:p>
    <w:p>
      <w:r>
        <w:br w:type="page"/>
      </w:r>
    </w:p>
    <w:p>
      <w:pPr>
        <w:pStyle w:val="Heading1"/>
      </w:pPr>
      <w:r>
        <w:rPr>
          <w:b w:val="0"/>
        </w:rPr>
        <w:t>Location and Field-Visit SOP</w:t>
      </w:r>
    </w:p>
    <w:p>
      <w:pPr>
        <w:pStyle w:val="Heading2"/>
      </w:pPr>
      <w:r>
        <w:rPr>
          <w:b w:val="0"/>
        </w:rPr>
        <w:t>Start tracking</w:t>
      </w:r>
    </w:p>
    <w:p>
      <w:r>
        <w:rPr>
          <w:b w:val="0"/>
        </w:rPr>
        <w:t>On Android, grant foreground/background location permissions and keep the native bridge enabled. On web/PWA, keep the page active; reliable locked-screen tracking is not implemented. Tracking starts/restores with open attendance or an active field visit and stops after closure/server stop.</w:t>
      </w:r>
    </w:p>
    <w:p>
      <w:pPr>
        <w:pStyle w:val="Heading2"/>
      </w:pPr>
      <w:r>
        <w:rPr>
          <w:b w:val="0"/>
        </w:rPr>
        <w:t>Field visit lifecycle</w:t>
      </w:r>
    </w:p>
    <w:p>
      <w:pPr>
        <w:pStyle w:val="ListNumber"/>
      </w:pPr>
      <w:r>
        <w:rPr>
          <w:b w:val="0"/>
        </w:rPr>
        <w:t>Create a visit with a valid map/predefined-site destination.</w:t>
      </w:r>
    </w:p>
    <w:p>
      <w:pPr>
        <w:pStyle w:val="ListNumber"/>
      </w:pPr>
      <w:r>
        <w:rPr>
          <w:b w:val="0"/>
        </w:rPr>
        <w:t xml:space="preserve">Check in through the server mutation; confirm </w:t>
      </w:r>
      <w:r>
        <w:rPr>
          <w:rFonts w:ascii="Consolas" w:hAnsi="Consolas"/>
          <w:b w:val="0"/>
          <w:sz w:val="18"/>
        </w:rPr>
        <w:t>CHECKED_IN</w:t>
      </w:r>
      <w:r>
        <w:rPr>
          <w:b w:val="0"/>
        </w:rPr>
        <w:t xml:space="preserve"> and server time.</w:t>
      </w:r>
    </w:p>
    <w:p>
      <w:pPr>
        <w:pStyle w:val="ListNumber"/>
      </w:pPr>
      <w:r>
        <w:rPr>
          <w:b w:val="0"/>
        </w:rPr>
        <w:t>Allow tracking to update the visit/journey state. Record meeting notes and optional evidence.</w:t>
      </w:r>
    </w:p>
    <w:p>
      <w:pPr>
        <w:pStyle w:val="ListNumber"/>
      </w:pPr>
      <w:r>
        <w:rPr>
          <w:b w:val="0"/>
        </w:rPr>
        <w:t xml:space="preserve">Check out; confirm </w:t>
      </w:r>
      <w:r>
        <w:rPr>
          <w:rFonts w:ascii="Consolas" w:hAnsi="Consolas"/>
          <w:b w:val="0"/>
          <w:sz w:val="18"/>
        </w:rPr>
        <w:t>COMPLETED</w:t>
      </w:r>
      <w:r>
        <w:rPr>
          <w:b w:val="0"/>
        </w:rPr>
        <w:t xml:space="preserve"> and </w:t>
      </w:r>
      <w:r>
        <w:rPr>
          <w:rFonts w:ascii="Consolas" w:hAnsi="Consolas"/>
          <w:b w:val="0"/>
          <w:sz w:val="18"/>
        </w:rPr>
        <w:t>checkout_time</w:t>
      </w:r>
      <w:r>
        <w:rPr>
          <w:b w:val="0"/>
        </w:rPr>
        <w:t xml:space="preserve">. Mark </w:t>
      </w:r>
      <w:r>
        <w:rPr>
          <w:rFonts w:ascii="Consolas" w:hAnsi="Consolas"/>
          <w:b w:val="0"/>
          <w:sz w:val="18"/>
        </w:rPr>
        <w:t>MISSED</w:t>
      </w:r>
      <w:r>
        <w:rPr>
          <w:b w:val="0"/>
        </w:rPr>
        <w:t xml:space="preserve"> only when appropriate.</w:t>
      </w:r>
    </w:p>
    <w:p>
      <w:pPr>
        <w:pStyle w:val="Heading2"/>
      </w:pPr>
      <w:r>
        <w:rPr>
          <w:b w:val="0"/>
        </w:rPr>
        <w:t>Location mismatch/current-location evidence</w:t>
      </w:r>
    </w:p>
    <w:p>
      <w:r>
        <w:rPr>
          <w:b w:val="0"/>
        </w:rPr>
        <w:t xml:space="preserve">If outside the saved site radius or the pin is wrong, use current-location submission with reason, declaration, GPS and evidence photo if requested. The submission is a reviewable child record; wait for </w:t>
      </w:r>
      <w:r>
        <w:rPr>
          <w:rFonts w:ascii="Consolas" w:hAnsi="Consolas"/>
          <w:b w:val="0"/>
          <w:sz w:val="18"/>
        </w:rPr>
        <w:t>APPROVED</w:t>
      </w:r>
      <w:r>
        <w:rPr>
          <w:b w:val="0"/>
        </w:rPr>
        <w:t>/other review status. Do not delete or overwrite the source visit.</w:t>
      </w:r>
    </w:p>
    <w:p>
      <w:pPr>
        <w:pStyle w:val="Heading2"/>
      </w:pPr>
      <w:r>
        <w:rPr>
          <w:b w:val="0"/>
        </w:rPr>
        <w:t>Monitoring</w:t>
      </w:r>
    </w:p>
    <w:p>
      <w:r>
        <w:rPr>
          <w:b w:val="0"/>
        </w:rPr>
        <w:t xml:space="preserve">For missing pings inspect tracking session, outbox, </w:t>
      </w:r>
      <w:r>
        <w:rPr>
          <w:rFonts w:ascii="Consolas" w:hAnsi="Consolas"/>
          <w:b w:val="0"/>
          <w:sz w:val="18"/>
        </w:rPr>
        <w:t>location_tracking</w:t>
      </w:r>
      <w:r>
        <w:rPr>
          <w:b w:val="0"/>
        </w:rPr>
        <w:t xml:space="preserve">, </w:t>
      </w:r>
      <w:r>
        <w:rPr>
          <w:rFonts w:ascii="Consolas" w:hAnsi="Consolas"/>
          <w:b w:val="0"/>
          <w:sz w:val="18"/>
        </w:rPr>
        <w:t>journey_events</w:t>
      </w:r>
      <w:r>
        <w:rPr>
          <w:b w:val="0"/>
        </w:rPr>
        <w:t>, geofence outbox and notification delivery rows. Server RPC and database records outrank UI badges.</w:t>
      </w:r>
    </w:p>
    <w:p>
      <w:r>
        <w:br w:type="page"/>
      </w:r>
    </w:p>
    <w:p>
      <w:pPr>
        <w:pStyle w:val="Heading1"/>
      </w:pPr>
      <w:r>
        <w:rPr>
          <w:b w:val="0"/>
        </w:rPr>
        <w:t>Leave, Tasks, Notifications and Events SOP</w:t>
      </w:r>
    </w:p>
    <w:p>
      <w:pPr>
        <w:pStyle w:val="Heading2"/>
      </w:pPr>
      <w:r>
        <w:rPr>
          <w:b w:val="0"/>
        </w:rPr>
        <w:t>Leave</w:t>
      </w:r>
    </w:p>
    <w:p>
      <w:r>
        <w:rPr>
          <w:b w:val="0"/>
        </w:rPr>
        <w:t xml:space="preserve">Employee submits through </w:t>
      </w:r>
      <w:r>
        <w:rPr>
          <w:rFonts w:ascii="Consolas" w:hAnsi="Consolas"/>
          <w:b w:val="0"/>
          <w:sz w:val="18"/>
        </w:rPr>
        <w:t>rpc_submit_leave_request</w:t>
      </w:r>
      <w:r>
        <w:rPr>
          <w:b w:val="0"/>
        </w:rPr>
        <w:t xml:space="preserve">; reviewer decides through </w:t>
      </w:r>
      <w:r>
        <w:rPr>
          <w:rFonts w:ascii="Consolas" w:hAnsi="Consolas"/>
          <w:b w:val="0"/>
          <w:sz w:val="18"/>
        </w:rPr>
        <w:t>rpc_review_leave_request</w:t>
      </w:r>
      <w:r>
        <w:rPr>
          <w:b w:val="0"/>
        </w:rPr>
        <w:t xml:space="preserve">; cancellation uses </w:t>
      </w:r>
      <w:r>
        <w:rPr>
          <w:rFonts w:ascii="Consolas" w:hAnsi="Consolas"/>
          <w:b w:val="0"/>
          <w:sz w:val="18"/>
        </w:rPr>
        <w:t>rpc_cancel_leave_request</w:t>
      </w:r>
      <w:r>
        <w:rPr>
          <w:b w:val="0"/>
        </w:rPr>
        <w:t>. Confirm status, dates, balance and review notes in the database-backed response.</w:t>
      </w:r>
    </w:p>
    <w:p>
      <w:pPr>
        <w:pStyle w:val="Heading2"/>
      </w:pPr>
      <w:r>
        <w:rPr>
          <w:b w:val="0"/>
        </w:rPr>
        <w:t>Tasks</w:t>
      </w:r>
    </w:p>
    <w:p>
      <w:r>
        <w:rPr>
          <w:b w:val="0"/>
        </w:rPr>
        <w:t>Use hierarchy-aware task list (</w:t>
      </w:r>
      <w:r>
        <w:rPr>
          <w:rFonts w:ascii="Consolas" w:hAnsi="Consolas"/>
          <w:b w:val="0"/>
          <w:sz w:val="18"/>
        </w:rPr>
        <w:t>rpc_my_tasks</w:t>
      </w:r>
      <w:r>
        <w:rPr>
          <w:b w:val="0"/>
        </w:rPr>
        <w:t>), direct reports (</w:t>
      </w:r>
      <w:r>
        <w:rPr>
          <w:rFonts w:ascii="Consolas" w:hAnsi="Consolas"/>
          <w:b w:val="0"/>
          <w:sz w:val="18"/>
        </w:rPr>
        <w:t>rpc_my_direct_reports</w:t>
      </w:r>
      <w:r>
        <w:rPr>
          <w:b w:val="0"/>
        </w:rPr>
        <w:t>) and forwarding (</w:t>
      </w:r>
      <w:r>
        <w:rPr>
          <w:rFonts w:ascii="Consolas" w:hAnsi="Consolas"/>
          <w:b w:val="0"/>
          <w:sz w:val="18"/>
        </w:rPr>
        <w:t>rpc_task_forward</w:t>
      </w:r>
      <w:r>
        <w:rPr>
          <w:b w:val="0"/>
        </w:rPr>
        <w:t>). Do not infer edit rights from visibility.</w:t>
      </w:r>
    </w:p>
    <w:p>
      <w:pPr>
        <w:pStyle w:val="Heading2"/>
      </w:pPr>
      <w:r>
        <w:rPr>
          <w:b w:val="0"/>
        </w:rPr>
        <w:t>Notifications</w:t>
      </w:r>
    </w:p>
    <w:p>
      <w:r>
        <w:rPr>
          <w:b w:val="0"/>
        </w:rPr>
        <w:t>Read the in-app notification row/unread count. For missing delivery, inspect outbox, delivery log, push token and Edge Function retry status. Delivery is asynchronous.</w:t>
      </w:r>
    </w:p>
    <w:p>
      <w:pPr>
        <w:pStyle w:val="Heading2"/>
      </w:pPr>
      <w:r>
        <w:rPr>
          <w:b w:val="0"/>
        </w:rPr>
        <w:t>Events</w:t>
      </w:r>
    </w:p>
    <w:p>
      <w:r>
        <w:rPr>
          <w:b w:val="0"/>
        </w:rPr>
        <w:t xml:space="preserve">Admins create events and audience through </w:t>
      </w:r>
      <w:r>
        <w:rPr>
          <w:rFonts w:ascii="Consolas" w:hAnsi="Consolas"/>
          <w:b w:val="0"/>
          <w:sz w:val="18"/>
        </w:rPr>
        <w:t>rpc_admin_create_event</w:t>
      </w:r>
      <w:r>
        <w:rPr>
          <w:b w:val="0"/>
        </w:rPr>
        <w:t xml:space="preserve">; employees acknowledge and use </w:t>
      </w:r>
      <w:r>
        <w:rPr>
          <w:rFonts w:ascii="Consolas" w:hAnsi="Consolas"/>
          <w:b w:val="0"/>
          <w:sz w:val="18"/>
        </w:rPr>
        <w:t>rpc_event_check_in_v2</w:t>
      </w:r>
      <w:r>
        <w:rPr>
          <w:b w:val="0"/>
        </w:rPr>
        <w:t>/</w:t>
      </w:r>
      <w:r>
        <w:rPr>
          <w:rFonts w:ascii="Consolas" w:hAnsi="Consolas"/>
          <w:b w:val="0"/>
          <w:sz w:val="18"/>
        </w:rPr>
        <w:t>rpc_event_check_out_v2</w:t>
      </w:r>
      <w:r>
        <w:rPr>
          <w:b w:val="0"/>
        </w:rPr>
        <w:t>. Event attendance is separate from ordinary attendance and may calculate lateness/comp-off.</w:t>
      </w:r>
    </w:p>
    <w:p>
      <w:r>
        <w:br w:type="page"/>
      </w:r>
    </w:p>
    <w:p>
      <w:pPr>
        <w:pStyle w:val="Heading1"/>
      </w:pPr>
      <w:r>
        <w:rPr>
          <w:b w:val="0"/>
        </w:rPr>
        <w:t>Reports, Audit and Privacy SOP</w:t>
      </w:r>
    </w:p>
    <w:p>
      <w:r>
        <w:rPr>
          <w:b w:val="0"/>
        </w:rPr>
        <w:t>Use Reports screens only for the scope granted by the server. Prefer canonical attendance/report RPCs and record the report date range, filters and export actor. Review audit history for attendance, permissions, field evidence, tickets and configuration changes.</w:t>
      </w:r>
    </w:p>
    <w:p>
      <w:r>
        <w:rPr>
          <w:b w:val="0"/>
        </w:rPr>
        <w:t>Do not place OTPs, access/refresh tokens, service keys, webhook secrets, raw employee GPS trails or unnecessary personal data in SOPs, tickets or screenshots. Exported reports must be stored in approved locations with access limited to the intended HR/admin scope.</w:t>
      </w:r>
    </w:p>
    <w:p>
      <w:r>
        <w:br w:type="page"/>
      </w:r>
    </w:p>
    <w:p>
      <w:pPr>
        <w:pStyle w:val="Heading1"/>
      </w:pPr>
      <w:r>
        <w:rPr>
          <w:b w:val="0"/>
        </w:rPr>
        <w:t>Deployment and Troubleshooting SOP</w:t>
      </w:r>
    </w:p>
    <w:p>
      <w:pPr>
        <w:pStyle w:val="Heading2"/>
      </w:pPr>
      <w:r>
        <w:rPr>
          <w:b w:val="0"/>
        </w:rPr>
        <w:t>Pre-release gate</w:t>
      </w:r>
    </w:p>
    <w:p>
      <w:pPr>
        <w:pStyle w:val="ListNumber"/>
      </w:pPr>
      <w:r>
        <w:rPr>
          <w:b w:val="0"/>
        </w:rPr>
        <w:t xml:space="preserve">Reconcile </w:t>
      </w:r>
      <w:r>
        <w:rPr>
          <w:rFonts w:ascii="Consolas" w:hAnsi="Consolas"/>
          <w:b w:val="0"/>
          <w:sz w:val="18"/>
        </w:rPr>
        <w:t>release.config.json</w:t>
      </w:r>
      <w:r>
        <w:rPr>
          <w:b w:val="0"/>
        </w:rPr>
        <w:t xml:space="preserve"> schema/Edge versions with the applied migration and function versions.</w:t>
      </w:r>
    </w:p>
    <w:p>
      <w:pPr>
        <w:pStyle w:val="ListNumber"/>
      </w:pPr>
      <w:r>
        <w:rPr>
          <w:b w:val="0"/>
        </w:rPr>
        <w:t xml:space="preserve">Run </w:t>
      </w:r>
      <w:r>
        <w:rPr>
          <w:rFonts w:ascii="Consolas" w:hAnsi="Consolas"/>
          <w:b w:val="0"/>
          <w:sz w:val="18"/>
        </w:rPr>
        <w:t>npm run typecheck</w:t>
      </w:r>
      <w:r>
        <w:rPr>
          <w:b w:val="0"/>
        </w:rPr>
        <w:t xml:space="preserve">, </w:t>
      </w:r>
      <w:r>
        <w:rPr>
          <w:rFonts w:ascii="Consolas" w:hAnsi="Consolas"/>
          <w:b w:val="0"/>
          <w:sz w:val="18"/>
        </w:rPr>
        <w:t>npm run typecheck:location</w:t>
      </w:r>
      <w:r>
        <w:rPr>
          <w:b w:val="0"/>
        </w:rPr>
        <w:t xml:space="preserve">, and </w:t>
      </w:r>
      <w:r>
        <w:rPr>
          <w:rFonts w:ascii="Consolas" w:hAnsi="Consolas"/>
          <w:b w:val="0"/>
          <w:sz w:val="18"/>
        </w:rPr>
        <w:t>npm test</w:t>
      </w:r>
      <w:r>
        <w:rPr>
          <w:b w:val="0"/>
        </w:rPr>
        <w:t>; attach outputs to the release record.</w:t>
      </w:r>
    </w:p>
    <w:p>
      <w:pPr>
        <w:pStyle w:val="ListNumber"/>
      </w:pPr>
      <w:r>
        <w:rPr>
          <w:b w:val="0"/>
        </w:rPr>
        <w:t>Run controlled staging checks for OTP, attendance, offline replay, biometric sync, field evidence upload/review, notifications and backup restore.</w:t>
      </w:r>
    </w:p>
    <w:p>
      <w:pPr>
        <w:pStyle w:val="ListNumber"/>
      </w:pPr>
      <w:r>
        <w:rPr>
          <w:b w:val="0"/>
        </w:rPr>
        <w:t>Publish only after failed tests and schema drift are resolved.</w:t>
      </w:r>
    </w:p>
    <w:p>
      <w:r>
        <w:rPr>
          <w:b w:val="0"/>
        </w:rPr>
        <w:t xml:space="preserve">Current checkout evidence: location typecheck passes; full typecheck fails in </w:t>
      </w:r>
      <w:r>
        <w:rPr>
          <w:rFonts w:ascii="Consolas" w:hAnsi="Consolas"/>
          <w:b w:val="0"/>
          <w:sz w:val="18"/>
        </w:rPr>
        <w:t>scratch.tsx</w:t>
      </w:r>
      <w:r>
        <w:rPr>
          <w:b w:val="0"/>
        </w:rPr>
        <w:t>; Jest has 7 failing suites/25 failing tests. These are release blockers until triaged.</w:t>
      </w:r>
    </w:p>
    <w:p>
      <w:pPr>
        <w:pStyle w:val="Heading2"/>
      </w:pPr>
      <w:r>
        <w:rPr>
          <w:b w:val="0"/>
        </w:rPr>
        <w:t>Incident triage</w:t>
      </w:r>
    </w:p>
    <w:p>
      <w:r>
        <w:rPr>
          <w:b w:val="0"/>
        </w:rPr>
        <w:t>Use the anchors in [deployment/test audit](../realtyhrm-audit/08_DEPLOYMENT_TEST_AUDIT.md). Capture function/table/RPC names, UTC/IST business date, request ID/idempotency key and error code, while redacting secrets and employee-sensitive payloads.</w:t>
      </w:r>
    </w:p>
    <w:p>
      <w:pPr>
        <w:pStyle w:val="Heading2"/>
      </w:pPr>
      <w:r>
        <w:rPr>
          <w:b w:val="0"/>
        </w:rPr>
        <w:t>Recovery</w:t>
      </w:r>
    </w:p>
    <w:p>
      <w:r>
        <w:rPr>
          <w:b w:val="0"/>
        </w:rPr>
        <w:t>No verified production backup schedule or restore evidence was found in this audit. Database owner must document PITR/backup retention, storage recovery, Edge Function rollback and a tested restore before production approval.</w:t>
      </w:r>
    </w:p>
    <w:p>
      <w:r>
        <w:br w:type="page"/>
      </w:r>
    </w:p>
    <w:p>
      <w:pPr>
        <w:pStyle w:val="Heading1"/>
      </w:pPr>
      <w:r>
        <w:rPr>
          <w:b w:val="0"/>
        </w:rPr>
        <w:t>Verification, Traceability and Open Questions</w:t>
      </w:r>
    </w:p>
    <w:p>
      <w:pPr>
        <w:pStyle w:val="Heading2"/>
      </w:pPr>
      <w:r>
        <w:rPr>
          <w:b w:val="0"/>
        </w:rPr>
        <w:t>Verification checklist</w:t>
      </w:r>
    </w:p>
    <w:p>
      <w:pPr>
        <w:pStyle w:val="ListBullet"/>
      </w:pPr>
      <w:r>
        <w:rPr>
          <w:b w:val="0"/>
        </w:rPr>
        <w:t>[ ] Confirm applied migration snapshot and canonical attendance RPC/view.</w:t>
      </w:r>
    </w:p>
    <w:p>
      <w:pPr>
        <w:pStyle w:val="ListBullet"/>
      </w:pPr>
      <w:r>
        <w:rPr>
          <w:b w:val="0"/>
        </w:rPr>
        <w:t>[ ] Confirm Edge Function deployed versions, schedules, secrets and webhook allowlists.</w:t>
      </w:r>
    </w:p>
    <w:p>
      <w:pPr>
        <w:pStyle w:val="ListBullet"/>
      </w:pPr>
      <w:r>
        <w:rPr>
          <w:b w:val="0"/>
        </w:rPr>
        <w:t>[ ] Reconcile OTP phone validation on client and server.</w:t>
      </w:r>
    </w:p>
    <w:p>
      <w:pPr>
        <w:pStyle w:val="ListBullet"/>
      </w:pPr>
      <w:r>
        <w:rPr>
          <w:b w:val="0"/>
        </w:rPr>
        <w:t>[ ] Execute Android background tracking, geofence, offline outbox and battery tests.</w:t>
      </w:r>
    </w:p>
    <w:p>
      <w:pPr>
        <w:pStyle w:val="ListBullet"/>
      </w:pPr>
      <w:r>
        <w:rPr>
          <w:b w:val="0"/>
        </w:rPr>
        <w:t>[ ] Execute biometric provider/import/webhook mapping test.</w:t>
      </w:r>
    </w:p>
    <w:p>
      <w:pPr>
        <w:pStyle w:val="ListBullet"/>
      </w:pPr>
      <w:r>
        <w:rPr>
          <w:b w:val="0"/>
        </w:rPr>
        <w:t>[ ] Execute field evidence upload/review/storage-policy test.</w:t>
      </w:r>
    </w:p>
    <w:p>
      <w:pPr>
        <w:pStyle w:val="ListBullet"/>
      </w:pPr>
      <w:r>
        <w:rPr>
          <w:b w:val="0"/>
        </w:rPr>
        <w:t>[ ] Execute leave balance/overlap/approval and task scope tests against staging.</w:t>
      </w:r>
    </w:p>
    <w:p>
      <w:pPr>
        <w:pStyle w:val="ListBullet"/>
      </w:pPr>
      <w:r>
        <w:rPr>
          <w:b w:val="0"/>
        </w:rPr>
        <w:t xml:space="preserve">[ ] Fix </w:t>
      </w:r>
      <w:r>
        <w:rPr>
          <w:rFonts w:ascii="Consolas" w:hAnsi="Consolas"/>
          <w:b w:val="0"/>
          <w:sz w:val="18"/>
        </w:rPr>
        <w:t>scratch.tsx</w:t>
      </w:r>
      <w:r>
        <w:rPr>
          <w:b w:val="0"/>
        </w:rPr>
        <w:t xml:space="preserve"> and triage 25 failing Jest tests.</w:t>
      </w:r>
    </w:p>
    <w:p>
      <w:pPr>
        <w:pStyle w:val="ListBullet"/>
      </w:pPr>
      <w:r>
        <w:rPr>
          <w:b w:val="0"/>
        </w:rPr>
        <w:t>[ ] Produce dated backup/restore evidence.</w:t>
      </w:r>
    </w:p>
    <w:p>
      <w:pPr>
        <w:pStyle w:val="Heading2"/>
      </w:pPr>
      <w:r>
        <w:rPr>
          <w:b w:val="0"/>
        </w:rPr>
        <w:t>Traceability matrix</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6D1B6D"/>
          </w:tcPr>
          <w:p>
            <w:r/>
            <w:r>
              <w:rPr>
                <w:b/>
                <w:color w:val="FFFFFF"/>
              </w:rPr>
              <w:t>Procedure</w:t>
            </w:r>
          </w:p>
        </w:tc>
        <w:tc>
          <w:tcPr>
            <w:tcW w:type="dxa" w:w="2484"/>
            <w:vAlign w:val="center"/>
            <w:shd w:fill="6D1B6D"/>
          </w:tcPr>
          <w:p>
            <w:r/>
            <w:r>
              <w:rPr>
                <w:b/>
                <w:color w:val="FFFFFF"/>
              </w:rPr>
              <w:t>Primary source</w:t>
            </w:r>
          </w:p>
        </w:tc>
        <w:tc>
          <w:tcPr>
            <w:tcW w:type="dxa" w:w="2484"/>
            <w:vAlign w:val="center"/>
            <w:shd w:fill="6D1B6D"/>
          </w:tcPr>
          <w:p>
            <w:r/>
            <w:r>
              <w:rPr>
                <w:b/>
                <w:color w:val="FFFFFF"/>
              </w:rPr>
              <w:t>Database/Edge object</w:t>
            </w:r>
          </w:p>
        </w:tc>
        <w:tc>
          <w:tcPr>
            <w:tcW w:type="dxa" w:w="2484"/>
            <w:vAlign w:val="center"/>
            <w:shd w:fill="6D1B6D"/>
          </w:tcPr>
          <w:p>
            <w:r/>
            <w:r>
              <w:rPr>
                <w:b/>
                <w:color w:val="FFFFFF"/>
              </w:rPr>
              <w:t>Status</w:t>
            </w:r>
          </w:p>
        </w:tc>
      </w:tr>
      <w:tr>
        <w:tc>
          <w:tcPr>
            <w:tcW w:type="dxa" w:w="2484"/>
            <w:vAlign w:val="center"/>
          </w:tcPr>
          <w:p>
            <w:r/>
            <w:r>
              <w:rPr>
                <w:b w:val="0"/>
              </w:rPr>
              <w:t>Employee OTP</w:t>
            </w:r>
          </w:p>
        </w:tc>
        <w:tc>
          <w:tcPr>
            <w:tcW w:type="dxa" w:w="2484"/>
            <w:vAlign w:val="center"/>
          </w:tcPr>
          <w:p>
            <w:r/>
            <w:r>
              <w:rPr>
                <w:b w:val="0"/>
              </w:rPr>
              <w:t>`LoginScreen.tsx`, `AuthContext.tsx`</w:t>
            </w:r>
          </w:p>
        </w:tc>
        <w:tc>
          <w:tcPr>
            <w:tcW w:type="dxa" w:w="2484"/>
            <w:vAlign w:val="center"/>
          </w:tcPr>
          <w:p>
            <w:r/>
            <w:r>
              <w:rPr>
                <w:b w:val="0"/>
              </w:rPr>
              <w:t>`otp-auth`</w:t>
            </w:r>
          </w:p>
        </w:tc>
        <w:tc>
          <w:tcPr>
            <w:tcW w:type="dxa" w:w="2484"/>
            <w:vAlign w:val="center"/>
          </w:tcPr>
          <w:p>
            <w:r/>
            <w:r>
              <w:rPr>
                <w:b w:val="0"/>
              </w:rPr>
              <w:t>PARTIALLY IMPLEMENTED (validation drift)</w:t>
            </w:r>
          </w:p>
        </w:tc>
      </w:tr>
      <w:tr>
        <w:tc>
          <w:tcPr>
            <w:tcW w:type="dxa" w:w="2484"/>
            <w:vAlign w:val="center"/>
          </w:tcPr>
          <w:p>
            <w:r/>
            <w:r>
              <w:rPr>
                <w:b w:val="0"/>
              </w:rPr>
              <w:t>Online attendance</w:t>
            </w:r>
          </w:p>
        </w:tc>
        <w:tc>
          <w:tcPr>
            <w:tcW w:type="dxa" w:w="2484"/>
            <w:vAlign w:val="center"/>
          </w:tcPr>
          <w:p>
            <w:r/>
            <w:r>
              <w:rPr>
                <w:b w:val="0"/>
              </w:rPr>
              <w:t>`attendance.service.ts`</w:t>
            </w:r>
          </w:p>
        </w:tc>
        <w:tc>
          <w:tcPr>
            <w:tcW w:type="dxa" w:w="2484"/>
            <w:vAlign w:val="center"/>
          </w:tcPr>
          <w:p>
            <w:r/>
            <w:r>
              <w:rPr>
                <w:b w:val="0"/>
              </w:rPr>
              <w:t>attendance check-in/out RPCs</w:t>
            </w:r>
          </w:p>
        </w:tc>
        <w:tc>
          <w:tcPr>
            <w:tcW w:type="dxa" w:w="2484"/>
            <w:vAlign w:val="center"/>
          </w:tcPr>
          <w:p>
            <w:r/>
            <w:r>
              <w:rPr>
                <w:b w:val="0"/>
              </w:rPr>
              <w:t>VERIFIED in source</w:t>
            </w:r>
          </w:p>
        </w:tc>
      </w:tr>
      <w:tr>
        <w:tc>
          <w:tcPr>
            <w:tcW w:type="dxa" w:w="2484"/>
            <w:vAlign w:val="center"/>
          </w:tcPr>
          <w:p>
            <w:r/>
            <w:r>
              <w:rPr>
                <w:b w:val="0"/>
              </w:rPr>
              <w:t>Offline attendance</w:t>
            </w:r>
          </w:p>
        </w:tc>
        <w:tc>
          <w:tcPr>
            <w:tcW w:type="dxa" w:w="2484"/>
            <w:vAlign w:val="center"/>
          </w:tcPr>
          <w:p>
            <w:r/>
            <w:r>
              <w:rPr>
                <w:b w:val="0"/>
              </w:rPr>
              <w:t>`offline-attendance.service.ts`</w:t>
            </w:r>
          </w:p>
        </w:tc>
        <w:tc>
          <w:tcPr>
            <w:tcW w:type="dxa" w:w="2484"/>
            <w:vAlign w:val="center"/>
          </w:tcPr>
          <w:p>
            <w:r/>
            <w:r>
              <w:rPr>
                <w:b w:val="0"/>
              </w:rPr>
              <w:t>offline attendance RPCs/outbox</w:t>
            </w:r>
          </w:p>
        </w:tc>
        <w:tc>
          <w:tcPr>
            <w:tcW w:type="dxa" w:w="2484"/>
            <w:vAlign w:val="center"/>
          </w:tcPr>
          <w:p>
            <w:r/>
            <w:r>
              <w:rPr>
                <w:b w:val="0"/>
              </w:rPr>
              <w:t>VERIFIED in source</w:t>
            </w:r>
          </w:p>
        </w:tc>
      </w:tr>
      <w:tr>
        <w:tc>
          <w:tcPr>
            <w:tcW w:type="dxa" w:w="2484"/>
            <w:vAlign w:val="center"/>
          </w:tcPr>
          <w:p>
            <w:r/>
            <w:r>
              <w:rPr>
                <w:b w:val="0"/>
              </w:rPr>
              <w:t>Canonical attendance</w:t>
            </w:r>
          </w:p>
        </w:tc>
        <w:tc>
          <w:tcPr>
            <w:tcW w:type="dxa" w:w="2484"/>
            <w:vAlign w:val="center"/>
          </w:tcPr>
          <w:p>
            <w:r/>
            <w:r>
              <w:rPr>
                <w:b w:val="0"/>
              </w:rPr>
              <w:t>`canonical-attendance.service.ts`</w:t>
            </w:r>
          </w:p>
        </w:tc>
        <w:tc>
          <w:tcPr>
            <w:tcW w:type="dxa" w:w="2484"/>
            <w:vAlign w:val="center"/>
          </w:tcPr>
          <w:p>
            <w:r/>
            <w:r>
              <w:rPr>
                <w:b w:val="0"/>
              </w:rPr>
              <w:t>canonical range RPC/view</w:t>
            </w:r>
          </w:p>
        </w:tc>
        <w:tc>
          <w:tcPr>
            <w:tcW w:type="dxa" w:w="2484"/>
            <w:vAlign w:val="center"/>
          </w:tcPr>
          <w:p>
            <w:r/>
            <w:r>
              <w:rPr>
                <w:b w:val="0"/>
              </w:rPr>
              <w:t>UNVERIFIED deployment</w:t>
            </w:r>
          </w:p>
        </w:tc>
      </w:tr>
      <w:tr>
        <w:tc>
          <w:tcPr>
            <w:tcW w:type="dxa" w:w="2484"/>
            <w:vAlign w:val="center"/>
          </w:tcPr>
          <w:p>
            <w:r/>
            <w:r>
              <w:rPr>
                <w:b w:val="0"/>
              </w:rPr>
              <w:t>Biometric sync</w:t>
            </w:r>
          </w:p>
        </w:tc>
        <w:tc>
          <w:tcPr>
            <w:tcW w:type="dxa" w:w="2484"/>
            <w:vAlign w:val="center"/>
          </w:tcPr>
          <w:p>
            <w:r/>
            <w:r>
              <w:rPr>
                <w:b w:val="0"/>
              </w:rPr>
              <w:t>biometric services</w:t>
            </w:r>
          </w:p>
        </w:tc>
        <w:tc>
          <w:tcPr>
            <w:tcW w:type="dxa" w:w="2484"/>
            <w:vAlign w:val="center"/>
          </w:tcPr>
          <w:p>
            <w:r/>
            <w:r>
              <w:rPr>
                <w:b w:val="0"/>
              </w:rPr>
              <w:t>biometric Edge Functions/import RPCs</w:t>
            </w:r>
          </w:p>
        </w:tc>
        <w:tc>
          <w:tcPr>
            <w:tcW w:type="dxa" w:w="2484"/>
            <w:vAlign w:val="center"/>
          </w:tcPr>
          <w:p>
            <w:r/>
            <w:r>
              <w:rPr>
                <w:b w:val="0"/>
              </w:rPr>
              <w:t>UNVERIFIED runtime</w:t>
            </w:r>
          </w:p>
        </w:tc>
      </w:tr>
      <w:tr>
        <w:tc>
          <w:tcPr>
            <w:tcW w:type="dxa" w:w="2484"/>
            <w:vAlign w:val="center"/>
          </w:tcPr>
          <w:p>
            <w:r/>
            <w:r>
              <w:rPr>
                <w:b w:val="0"/>
              </w:rPr>
              <w:t>Field visit</w:t>
            </w:r>
          </w:p>
        </w:tc>
        <w:tc>
          <w:tcPr>
            <w:tcW w:type="dxa" w:w="2484"/>
            <w:vAlign w:val="center"/>
          </w:tcPr>
          <w:p>
            <w:r/>
            <w:r>
              <w:rPr>
                <w:b w:val="0"/>
              </w:rPr>
              <w:t>`field-visit.service.ts`</w:t>
            </w:r>
          </w:p>
        </w:tc>
        <w:tc>
          <w:tcPr>
            <w:tcW w:type="dxa" w:w="2484"/>
            <w:vAlign w:val="center"/>
          </w:tcPr>
          <w:p>
            <w:r/>
            <w:r>
              <w:rPr>
                <w:b w:val="0"/>
              </w:rPr>
              <w:t>field visit mutation RPCs</w:t>
            </w:r>
          </w:p>
        </w:tc>
        <w:tc>
          <w:tcPr>
            <w:tcW w:type="dxa" w:w="2484"/>
            <w:vAlign w:val="center"/>
          </w:tcPr>
          <w:p>
            <w:r/>
            <w:r>
              <w:rPr>
                <w:b w:val="0"/>
              </w:rPr>
              <w:t>VERIFIED in source</w:t>
            </w:r>
          </w:p>
        </w:tc>
      </w:tr>
      <w:tr>
        <w:tc>
          <w:tcPr>
            <w:tcW w:type="dxa" w:w="2484"/>
            <w:vAlign w:val="center"/>
          </w:tcPr>
          <w:p>
            <w:r/>
            <w:r>
              <w:rPr>
                <w:b w:val="0"/>
              </w:rPr>
              <w:t>Current-location evidence</w:t>
            </w:r>
          </w:p>
        </w:tc>
        <w:tc>
          <w:tcPr>
            <w:tcW w:type="dxa" w:w="2484"/>
            <w:vAlign w:val="center"/>
          </w:tcPr>
          <w:p>
            <w:r/>
            <w:r>
              <w:rPr>
                <w:b w:val="0"/>
              </w:rPr>
              <w:t>`current-location-visit.service.ts`</w:t>
            </w:r>
          </w:p>
        </w:tc>
        <w:tc>
          <w:tcPr>
            <w:tcW w:type="dxa" w:w="2484"/>
            <w:vAlign w:val="center"/>
          </w:tcPr>
          <w:p>
            <w:r/>
            <w:r>
              <w:rPr>
                <w:b w:val="0"/>
              </w:rPr>
              <w:t>submit/review RPCs, storage bucket</w:t>
            </w:r>
          </w:p>
        </w:tc>
        <w:tc>
          <w:tcPr>
            <w:tcW w:type="dxa" w:w="2484"/>
            <w:vAlign w:val="center"/>
          </w:tcPr>
          <w:p>
            <w:r/>
            <w:r>
              <w:rPr>
                <w:b w:val="0"/>
              </w:rPr>
              <w:t>PARTIALLY IMPLEMENTED</w:t>
            </w:r>
          </w:p>
        </w:tc>
      </w:tr>
      <w:tr>
        <w:tc>
          <w:tcPr>
            <w:tcW w:type="dxa" w:w="2484"/>
            <w:vAlign w:val="center"/>
          </w:tcPr>
          <w:p>
            <w:r/>
            <w:r>
              <w:rPr>
                <w:b w:val="0"/>
              </w:rPr>
              <w:t>Location tracking</w:t>
            </w:r>
          </w:p>
        </w:tc>
        <w:tc>
          <w:tcPr>
            <w:tcW w:type="dxa" w:w="2484"/>
            <w:vAlign w:val="center"/>
          </w:tcPr>
          <w:p>
            <w:r/>
            <w:r>
              <w:rPr>
                <w:b w:val="0"/>
              </w:rPr>
              <w:t>`backgroundLocationTask.ts`</w:t>
            </w:r>
          </w:p>
        </w:tc>
        <w:tc>
          <w:tcPr>
            <w:tcW w:type="dxa" w:w="2484"/>
            <w:vAlign w:val="center"/>
          </w:tcPr>
          <w:p>
            <w:r/>
            <w:r>
              <w:rPr>
                <w:b w:val="0"/>
              </w:rPr>
              <w:t>`record_location_ping`, tracking tables</w:t>
            </w:r>
          </w:p>
        </w:tc>
        <w:tc>
          <w:tcPr>
            <w:tcW w:type="dxa" w:w="2484"/>
            <w:vAlign w:val="center"/>
          </w:tcPr>
          <w:p>
            <w:r/>
            <w:r>
              <w:rPr>
                <w:b w:val="0"/>
              </w:rPr>
              <w:t>VERIFIED source; device UNVERIFIED</w:t>
            </w:r>
          </w:p>
        </w:tc>
      </w:tr>
      <w:tr>
        <w:tc>
          <w:tcPr>
            <w:tcW w:type="dxa" w:w="2484"/>
            <w:vAlign w:val="center"/>
          </w:tcPr>
          <w:p>
            <w:r/>
            <w:r>
              <w:rPr>
                <w:b w:val="0"/>
              </w:rPr>
              <w:t>Leave</w:t>
            </w:r>
          </w:p>
        </w:tc>
        <w:tc>
          <w:tcPr>
            <w:tcW w:type="dxa" w:w="2484"/>
            <w:vAlign w:val="center"/>
          </w:tcPr>
          <w:p>
            <w:r/>
            <w:r>
              <w:rPr>
                <w:b w:val="0"/>
              </w:rPr>
              <w:t>`leave.service.ts`</w:t>
            </w:r>
          </w:p>
        </w:tc>
        <w:tc>
          <w:tcPr>
            <w:tcW w:type="dxa" w:w="2484"/>
            <w:vAlign w:val="center"/>
          </w:tcPr>
          <w:p>
            <w:r/>
            <w:r>
              <w:rPr>
                <w:b w:val="0"/>
              </w:rPr>
              <w:t>leave submit/review/cancel RPCs</w:t>
            </w:r>
          </w:p>
        </w:tc>
        <w:tc>
          <w:tcPr>
            <w:tcW w:type="dxa" w:w="2484"/>
            <w:vAlign w:val="center"/>
          </w:tcPr>
          <w:p>
            <w:r/>
            <w:r>
              <w:rPr>
                <w:b w:val="0"/>
              </w:rPr>
              <w:t>PARTIALLY IMPLEMENTED</w:t>
            </w:r>
          </w:p>
        </w:tc>
      </w:tr>
      <w:tr>
        <w:tc>
          <w:tcPr>
            <w:tcW w:type="dxa" w:w="2484"/>
            <w:vAlign w:val="center"/>
          </w:tcPr>
          <w:p>
            <w:r/>
            <w:r>
              <w:rPr>
                <w:b w:val="0"/>
              </w:rPr>
              <w:t>Tasks</w:t>
            </w:r>
          </w:p>
        </w:tc>
        <w:tc>
          <w:tcPr>
            <w:tcW w:type="dxa" w:w="2484"/>
            <w:vAlign w:val="center"/>
          </w:tcPr>
          <w:p>
            <w:r/>
            <w:r>
              <w:rPr>
                <w:b w:val="0"/>
              </w:rPr>
              <w:t>`task-sharing.service.ts`</w:t>
            </w:r>
          </w:p>
        </w:tc>
        <w:tc>
          <w:tcPr>
            <w:tcW w:type="dxa" w:w="2484"/>
            <w:vAlign w:val="center"/>
          </w:tcPr>
          <w:p>
            <w:r/>
            <w:r>
              <w:rPr>
                <w:b w:val="0"/>
              </w:rPr>
              <w:t>task hierarchy RPCs</w:t>
            </w:r>
          </w:p>
        </w:tc>
        <w:tc>
          <w:tcPr>
            <w:tcW w:type="dxa" w:w="2484"/>
            <w:vAlign w:val="center"/>
          </w:tcPr>
          <w:p>
            <w:r/>
            <w:r>
              <w:rPr>
                <w:b w:val="0"/>
              </w:rPr>
              <w:t>VERIFIED source</w:t>
            </w:r>
          </w:p>
        </w:tc>
      </w:tr>
      <w:tr>
        <w:tc>
          <w:tcPr>
            <w:tcW w:type="dxa" w:w="2484"/>
            <w:vAlign w:val="center"/>
          </w:tcPr>
          <w:p>
            <w:r/>
            <w:r>
              <w:rPr>
                <w:b w:val="0"/>
              </w:rPr>
              <w:t>Events</w:t>
            </w:r>
          </w:p>
        </w:tc>
        <w:tc>
          <w:tcPr>
            <w:tcW w:type="dxa" w:w="2484"/>
            <w:vAlign w:val="center"/>
          </w:tcPr>
          <w:p>
            <w:r/>
            <w:r>
              <w:rPr>
                <w:b w:val="0"/>
              </w:rPr>
              <w:t>`event.service.ts`</w:t>
            </w:r>
          </w:p>
        </w:tc>
        <w:tc>
          <w:tcPr>
            <w:tcW w:type="dxa" w:w="2484"/>
            <w:vAlign w:val="center"/>
          </w:tcPr>
          <w:p>
            <w:r/>
            <w:r>
              <w:rPr>
                <w:b w:val="0"/>
              </w:rPr>
              <w:t>event check-in/out RPCs</w:t>
            </w:r>
          </w:p>
        </w:tc>
        <w:tc>
          <w:tcPr>
            <w:tcW w:type="dxa" w:w="2484"/>
            <w:vAlign w:val="center"/>
          </w:tcPr>
          <w:p>
            <w:r/>
            <w:r>
              <w:rPr>
                <w:b w:val="0"/>
              </w:rPr>
              <w:t>VERIFIED source</w:t>
            </w:r>
          </w:p>
        </w:tc>
      </w:tr>
    </w:tbl>
    <w:p/>
    <w:p>
      <w:pPr>
        <w:pStyle w:val="Heading2"/>
      </w:pPr>
      <w:r>
        <w:rPr>
          <w:b w:val="0"/>
        </w:rPr>
        <w:t>Unresolved questions</w:t>
      </w:r>
    </w:p>
    <w:p>
      <w:pPr>
        <w:pStyle w:val="ListNumber"/>
      </w:pPr>
      <w:r>
        <w:rPr>
          <w:b w:val="0"/>
        </w:rPr>
        <w:t>Which migration/function versions are actually deployed in each environment?</w:t>
      </w:r>
    </w:p>
    <w:p>
      <w:pPr>
        <w:pStyle w:val="ListNumber"/>
      </w:pPr>
      <w:r>
        <w:rPr>
          <w:b w:val="0"/>
        </w:rPr>
        <w:t>What is the approved canonical attendance source rule as implemented by the live RPC?</w:t>
      </w:r>
    </w:p>
    <w:p>
      <w:pPr>
        <w:pStyle w:val="ListNumber"/>
      </w:pPr>
      <w:r>
        <w:rPr>
          <w:b w:val="0"/>
        </w:rPr>
        <w:t>Are OTP server prefix rules intentionally broader than the UI?</w:t>
      </w:r>
    </w:p>
    <w:p>
      <w:pPr>
        <w:pStyle w:val="ListNumber"/>
      </w:pPr>
      <w:r>
        <w:rPr>
          <w:b w:val="0"/>
        </w:rPr>
        <w:t>What are the production backup/PITR and storage retention owners and restore dates?</w:t>
      </w:r>
    </w:p>
    <w:p>
      <w:pPr>
        <w:pStyle w:val="ListNumber"/>
      </w:pPr>
      <w:r>
        <w:rPr>
          <w:b w:val="0"/>
        </w:rPr>
        <w:t>Which notification channels are mandatory versus best-effort?</w:t>
      </w:r>
    </w:p>
    <w:p>
      <w:r>
        <w:br w:type="page"/>
      </w:r>
    </w:p>
    <w:p>
      <w:pPr>
        <w:pStyle w:val="Heading1"/>
      </w:pPr>
      <w:r>
        <w:t>Audit release blockers</w:t>
      </w:r>
    </w:p>
    <w:p>
      <w:pPr>
        <w:pStyle w:val="ListBullet"/>
      </w:pPr>
      <w:r>
        <w:t>Full TypeScript check currently fails in scratch.tsx.</w:t>
      </w:r>
    </w:p>
    <w:p>
      <w:pPr>
        <w:pStyle w:val="ListBullet"/>
      </w:pPr>
      <w:r>
        <w:t>Current Jest run: 45 suites passed and 7 failed; 314 tests passed and 25 failed.</w:t>
      </w:r>
    </w:p>
    <w:p>
      <w:pPr>
        <w:pStyle w:val="ListBullet"/>
      </w:pPr>
      <w:r>
        <w:t>Production-applied migration set and deployed Edge Function versions were not live-verified.</w:t>
      </w:r>
    </w:p>
    <w:p>
      <w:pPr>
        <w:pStyle w:val="ListBullet"/>
      </w:pPr>
      <w:r>
        <w:t>OTP validation differs between the UI and the server function.</w:t>
      </w:r>
    </w:p>
    <w:p>
      <w:pPr>
        <w:pStyle w:val="ListBullet"/>
      </w:pPr>
      <w:r>
        <w:t>Production backup/restore evidence was not found in the inspected repository configuration.</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6464"/>
        <w:sz w:val="16"/>
      </w:rPr>
      <w:t>RealtyHRM | Standard Operating Procedure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6D1B6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6D1B6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50505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