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F4E78"/>
          <w:sz w:val="28"/>
        </w:rPr>
        <w:t>REALTY HRMS</w:t>
      </w:r>
    </w:p>
    <w:p>
      <w:pPr>
        <w:jc w:val="center"/>
      </w:pPr>
      <w:r>
        <w:rPr>
          <w:b/>
          <w:color w:val="17365D"/>
          <w:sz w:val="52"/>
        </w:rPr>
        <w:t>STANDARD OPERATING PROCEDURE</w:t>
      </w:r>
    </w:p>
    <w:p>
      <w:pPr>
        <w:jc w:val="center"/>
      </w:pPr>
      <w:r>
        <w:rPr>
          <w:i/>
          <w:sz w:val="24"/>
        </w:rPr>
        <w:t>Operating the HRMS for employees, managers, HR, and administrators</w:t>
      </w:r>
    </w:p>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7365D"/>
            <w:vAlign w:val="center"/>
          </w:tcPr>
          <w:p>
            <w:pPr>
              <w:spacing w:after="0"/>
            </w:pPr>
            <w:r/>
            <w:r>
              <w:rPr>
                <w:b/>
                <w:color w:val="FFFFFF"/>
                <w:sz w:val="18"/>
              </w:rPr>
              <w:t>Document owner</w:t>
            </w:r>
          </w:p>
        </w:tc>
        <w:tc>
          <w:tcPr>
            <w:tcW w:type="dxa" w:w="2541"/>
            <w:shd w:fill="17365D"/>
            <w:vAlign w:val="center"/>
          </w:tcPr>
          <w:p>
            <w:pPr>
              <w:spacing w:after="0"/>
            </w:pPr>
            <w:r/>
            <w:r>
              <w:rPr>
                <w:b/>
                <w:color w:val="FFFFFF"/>
                <w:sz w:val="18"/>
              </w:rPr>
              <w:t>Version</w:t>
            </w:r>
          </w:p>
        </w:tc>
        <w:tc>
          <w:tcPr>
            <w:tcW w:type="dxa" w:w="2541"/>
            <w:shd w:fill="17365D"/>
            <w:vAlign w:val="center"/>
          </w:tcPr>
          <w:p>
            <w:pPr>
              <w:spacing w:after="0"/>
            </w:pPr>
            <w:r/>
            <w:r>
              <w:rPr>
                <w:b/>
                <w:color w:val="FFFFFF"/>
                <w:sz w:val="18"/>
              </w:rPr>
              <w:t>Effective date</w:t>
            </w:r>
          </w:p>
        </w:tc>
        <w:tc>
          <w:tcPr>
            <w:tcW w:type="dxa" w:w="2541"/>
            <w:shd w:fill="17365D"/>
            <w:vAlign w:val="center"/>
          </w:tcPr>
          <w:p>
            <w:pPr>
              <w:spacing w:after="0"/>
            </w:pPr>
            <w:r/>
            <w:r>
              <w:rPr>
                <w:b/>
                <w:color w:val="FFFFFF"/>
                <w:sz w:val="18"/>
              </w:rPr>
              <w:t>Review cycle</w:t>
            </w:r>
          </w:p>
        </w:tc>
      </w:tr>
      <w:tr>
        <w:tc>
          <w:tcPr>
            <w:tcW w:type="dxa" w:w="2541"/>
            <w:vAlign w:val="center"/>
          </w:tcPr>
          <w:p>
            <w:pPr>
              <w:spacing w:after="0"/>
            </w:pPr>
            <w:r/>
            <w:r>
              <w:rPr>
                <w:b w:val="0"/>
                <w:sz w:val="18"/>
              </w:rPr>
              <w:t>HR / System Administration</w:t>
            </w:r>
          </w:p>
        </w:tc>
        <w:tc>
          <w:tcPr>
            <w:tcW w:type="dxa" w:w="2541"/>
            <w:vAlign w:val="center"/>
          </w:tcPr>
          <w:p>
            <w:pPr>
              <w:spacing w:after="0"/>
            </w:pPr>
            <w:r/>
            <w:r>
              <w:rPr>
                <w:b w:val="0"/>
                <w:sz w:val="18"/>
              </w:rPr>
              <w:t>1.0</w:t>
            </w:r>
          </w:p>
        </w:tc>
        <w:tc>
          <w:tcPr>
            <w:tcW w:type="dxa" w:w="2541"/>
            <w:vAlign w:val="center"/>
          </w:tcPr>
          <w:p>
            <w:pPr>
              <w:spacing w:after="0"/>
            </w:pPr>
            <w:r/>
            <w:r>
              <w:rPr>
                <w:b w:val="0"/>
                <w:sz w:val="18"/>
              </w:rPr>
              <w:t>19 October 2026</w:t>
            </w:r>
          </w:p>
        </w:tc>
        <w:tc>
          <w:tcPr>
            <w:tcW w:type="dxa" w:w="2541"/>
            <w:vAlign w:val="center"/>
          </w:tcPr>
          <w:p>
            <w:pPr>
              <w:spacing w:after="0"/>
            </w:pPr>
            <w:r/>
            <w:r>
              <w:rPr>
                <w:b w:val="0"/>
                <w:sz w:val="18"/>
              </w:rPr>
              <w:t>Annual or after a material change</w:t>
            </w:r>
          </w:p>
        </w:tc>
      </w:tr>
    </w:tbl>
    <w:p/>
    <w:p>
      <w:pPr>
        <w:spacing w:before="1700"/>
        <w:jc w:val="center"/>
      </w:pPr>
      <w:r>
        <w:rPr>
          <w:b/>
          <w:color w:val="A61C00"/>
        </w:rPr>
        <w:t>CONFIDENTIAL — INTERNAL USE</w:t>
      </w:r>
    </w:p>
    <w:p>
      <w:r>
        <w:br w:type="page"/>
      </w:r>
    </w:p>
    <w:p>
      <w:pPr>
        <w:pStyle w:val="Heading1"/>
        <w:spacing w:before="260" w:after="100"/>
      </w:pPr>
      <w:r>
        <w:t>1. Purpose and scope</w:t>
      </w:r>
    </w:p>
    <w:p>
      <w:r>
        <w:t>This SOP defines the standard way to use Realty HRMS for workforce administration, daily attendance, leave, field operations, reporting, and access governance. It applies to all active employees and to anyone who manages HRMS data or controls.</w:t>
      </w:r>
    </w:p>
    <w:p>
      <w:pPr>
        <w:pStyle w:val="ListBullet"/>
        <w:spacing w:after="60"/>
      </w:pPr>
      <w:r>
        <w:t>Use HRMS as the operational record for attendance, leave requests, field visits, assigned work, employee information, and related approvals.</w:t>
      </w:r>
    </w:p>
    <w:p>
      <w:pPr>
        <w:pStyle w:val="ListBullet"/>
        <w:spacing w:after="60"/>
      </w:pPr>
      <w:r>
        <w:t>Follow this SOP together with approved company HR policy. If policy and this SOP differ, HR policy takes precedence and HR must update this SOP.</w:t>
      </w:r>
    </w:p>
    <w:p>
      <w:pPr>
        <w:pStyle w:val="ListBullet"/>
        <w:spacing w:after="60"/>
      </w:pPr>
      <w:r>
        <w:t>This SOP does not replace payroll, disciplinary, statutory, or retention requirements that are not configured in the system.</w:t>
      </w:r>
    </w:p>
    <w:p>
      <w:pPr>
        <w:pStyle w:val="Heading1"/>
        <w:spacing w:before="260" w:after="100"/>
      </w:pPr>
      <w:r>
        <w:t>2. Roles and responsibilities</w:t>
      </w:r>
    </w:p>
    <w:tbl>
      <w:tblPr>
        <w:tblStyle w:val="TableGrid"/>
        <w:tblW w:type="auto" w:w="0"/>
        <w:jc w:val="center"/>
        <w:tblLook w:firstColumn="1" w:firstRow="1" w:lastColumn="0" w:lastRow="0" w:noHBand="0" w:noVBand="1" w:val="04A0"/>
      </w:tblPr>
      <w:tblGrid>
        <w:gridCol w:w="5083"/>
        <w:gridCol w:w="5083"/>
      </w:tblGrid>
      <w:tr>
        <w:tc>
          <w:tcPr>
            <w:tcW w:type="dxa" w:w="5083"/>
            <w:shd w:fill="17365D"/>
            <w:vAlign w:val="center"/>
          </w:tcPr>
          <w:p>
            <w:pPr>
              <w:spacing w:after="0"/>
            </w:pPr>
            <w:r/>
            <w:r>
              <w:rPr>
                <w:b/>
                <w:color w:val="FFFFFF"/>
                <w:sz w:val="18"/>
              </w:rPr>
              <w:t>Role</w:t>
            </w:r>
          </w:p>
        </w:tc>
        <w:tc>
          <w:tcPr>
            <w:tcW w:type="dxa" w:w="5083"/>
            <w:shd w:fill="17365D"/>
            <w:vAlign w:val="center"/>
          </w:tcPr>
          <w:p>
            <w:pPr>
              <w:spacing w:after="0"/>
            </w:pPr>
            <w:r/>
            <w:r>
              <w:rPr>
                <w:b/>
                <w:color w:val="FFFFFF"/>
                <w:sz w:val="18"/>
              </w:rPr>
              <w:t>Core HRMS responsibility</w:t>
            </w:r>
          </w:p>
        </w:tc>
      </w:tr>
      <w:tr>
        <w:tc>
          <w:tcPr>
            <w:tcW w:type="dxa" w:w="5083"/>
            <w:vAlign w:val="center"/>
          </w:tcPr>
          <w:p>
            <w:pPr>
              <w:spacing w:after="0"/>
            </w:pPr>
            <w:r/>
            <w:r>
              <w:rPr>
                <w:b w:val="0"/>
                <w:sz w:val="18"/>
              </w:rPr>
              <w:t>Employee</w:t>
            </w:r>
          </w:p>
        </w:tc>
        <w:tc>
          <w:tcPr>
            <w:tcW w:type="dxa" w:w="5083"/>
            <w:vAlign w:val="center"/>
          </w:tcPr>
          <w:p>
            <w:pPr>
              <w:spacing w:after="0"/>
            </w:pPr>
            <w:r/>
            <w:r>
              <w:rPr>
                <w:b w:val="0"/>
                <w:sz w:val="18"/>
              </w:rPr>
              <w:t>Maintain profile data; check in/out; request leave or regularization; record field work where assigned; protect account credentials.</w:t>
            </w:r>
          </w:p>
        </w:tc>
      </w:tr>
      <w:tr>
        <w:tc>
          <w:tcPr>
            <w:tcW w:type="dxa" w:w="5083"/>
            <w:shd w:fill="F7FAFC"/>
            <w:vAlign w:val="center"/>
          </w:tcPr>
          <w:p>
            <w:pPr>
              <w:spacing w:after="0"/>
            </w:pPr>
            <w:r/>
            <w:r>
              <w:rPr>
                <w:b w:val="0"/>
                <w:sz w:val="18"/>
              </w:rPr>
              <w:t>Manager / Team lead</w:t>
            </w:r>
          </w:p>
        </w:tc>
        <w:tc>
          <w:tcPr>
            <w:tcW w:type="dxa" w:w="5083"/>
            <w:shd w:fill="F7FAFC"/>
            <w:vAlign w:val="center"/>
          </w:tcPr>
          <w:p>
            <w:pPr>
              <w:spacing w:after="0"/>
            </w:pPr>
            <w:r/>
            <w:r>
              <w:rPr>
                <w:b w:val="0"/>
                <w:sz w:val="18"/>
              </w:rPr>
              <w:t>Review requests within assigned scope; monitor team work and attendance; action exceptions promptly; never approve their own request.</w:t>
            </w:r>
          </w:p>
        </w:tc>
      </w:tr>
      <w:tr>
        <w:tc>
          <w:tcPr>
            <w:tcW w:type="dxa" w:w="5083"/>
            <w:vAlign w:val="center"/>
          </w:tcPr>
          <w:p>
            <w:pPr>
              <w:spacing w:after="0"/>
            </w:pPr>
            <w:r/>
            <w:r>
              <w:rPr>
                <w:b w:val="0"/>
                <w:sz w:val="18"/>
              </w:rPr>
              <w:t>HR / HRD</w:t>
            </w:r>
          </w:p>
        </w:tc>
        <w:tc>
          <w:tcPr>
            <w:tcW w:type="dxa" w:w="5083"/>
            <w:vAlign w:val="center"/>
          </w:tcPr>
          <w:p>
            <w:pPr>
              <w:spacing w:after="0"/>
            </w:pPr>
            <w:r/>
            <w:r>
              <w:rPr>
                <w:b w:val="0"/>
                <w:sz w:val="18"/>
              </w:rPr>
              <w:t>Maintain employee and leave records, administer HR workflows, monitor compliance, provide first-line support, and retain change evidence.</w:t>
            </w:r>
          </w:p>
        </w:tc>
      </w:tr>
      <w:tr>
        <w:tc>
          <w:tcPr>
            <w:tcW w:type="dxa" w:w="5083"/>
            <w:shd w:fill="F7FAFC"/>
            <w:vAlign w:val="center"/>
          </w:tcPr>
          <w:p>
            <w:pPr>
              <w:spacing w:after="0"/>
            </w:pPr>
            <w:r/>
            <w:r>
              <w:rPr>
                <w:b w:val="0"/>
                <w:sz w:val="18"/>
              </w:rPr>
              <w:t>System administrator / Admin</w:t>
            </w:r>
          </w:p>
        </w:tc>
        <w:tc>
          <w:tcPr>
            <w:tcW w:type="dxa" w:w="5083"/>
            <w:shd w:fill="F7FAFC"/>
            <w:vAlign w:val="center"/>
          </w:tcPr>
          <w:p>
            <w:pPr>
              <w:spacing w:after="0"/>
            </w:pPr>
            <w:r/>
            <w:r>
              <w:rPr>
                <w:b w:val="0"/>
                <w:sz w:val="18"/>
              </w:rPr>
              <w:t>Manage configuration, permissions, integrations, security monitoring, audit review, and controlled high-risk corrections.</w:t>
            </w:r>
          </w:p>
        </w:tc>
      </w:tr>
      <w:tr>
        <w:tc>
          <w:tcPr>
            <w:tcW w:type="dxa" w:w="5083"/>
            <w:vAlign w:val="center"/>
          </w:tcPr>
          <w:p>
            <w:pPr>
              <w:spacing w:after="0"/>
            </w:pPr>
            <w:r/>
            <w:r>
              <w:rPr>
                <w:b w:val="0"/>
                <w:sz w:val="18"/>
              </w:rPr>
              <w:t>Payroll / Management</w:t>
            </w:r>
          </w:p>
        </w:tc>
        <w:tc>
          <w:tcPr>
            <w:tcW w:type="dxa" w:w="5083"/>
            <w:vAlign w:val="center"/>
          </w:tcPr>
          <w:p>
            <w:pPr>
              <w:spacing w:after="0"/>
            </w:pPr>
            <w:r/>
            <w:r>
              <w:rPr>
                <w:b w:val="0"/>
                <w:sz w:val="18"/>
              </w:rPr>
              <w:t>Use approved reports and exports; validate exceptions with HR before relying on data for salary, incentives, or decisions.</w:t>
            </w:r>
          </w:p>
        </w:tc>
      </w:tr>
    </w:tbl>
    <w:p/>
    <w:p>
      <w:pPr>
        <w:pStyle w:val="Heading1"/>
        <w:spacing w:before="260" w:after="100"/>
      </w:pPr>
      <w:r>
        <w:t>3. Access, accounts, and information security</w:t>
      </w:r>
    </w:p>
    <w:p>
      <w:pPr>
        <w:pStyle w:val="ListNumber"/>
        <w:spacing w:after="60"/>
      </w:pPr>
      <w:r>
        <w:t>An authorized HR user or administrator creates the employee record with accurate name, employee number, contact details, role, office, manager, and active status.</w:t>
      </w:r>
    </w:p>
    <w:p>
      <w:pPr>
        <w:pStyle w:val="ListNumber"/>
        <w:spacing w:after="60"/>
      </w:pPr>
      <w:r>
        <w:t>Issue temporary credentials only through an approved private channel. Never send passwords, OTP secrets, or backup codes in public groups or ticket comments.</w:t>
      </w:r>
    </w:p>
    <w:p>
      <w:pPr>
        <w:pStyle w:val="ListNumber"/>
        <w:spacing w:after="60"/>
      </w:pPr>
      <w:r>
        <w:t>The employee signs in, changes the temporary password, completes OTP setup if prompted, and verifies their profile before normal use.</w:t>
      </w:r>
    </w:p>
    <w:p>
      <w:pPr>
        <w:pStyle w:val="ListNumber"/>
        <w:spacing w:after="60"/>
      </w:pPr>
      <w:r>
        <w:t>Grant only the permissions needed for the job. Limit access by office, team, reporting line, department, or self wherever available.</w:t>
      </w:r>
    </w:p>
    <w:p>
      <w:pPr>
        <w:pStyle w:val="ListNumber"/>
        <w:spacing w:after="60"/>
      </w:pPr>
      <w:r>
        <w:t>Deactivate access immediately when it is no longer needed. Confirm any required records or handover first.</w:t>
      </w:r>
    </w:p>
    <w:tbl>
      <w:tblPr>
        <w:tblW w:type="auto" w:w="0"/>
        <w:tblLook w:firstColumn="1" w:firstRow="1" w:lastColumn="0" w:lastRow="0" w:noHBand="0" w:noVBand="1" w:val="04A0"/>
      </w:tblPr>
      <w:tblGrid>
        <w:gridCol w:w="10166"/>
      </w:tblGrid>
      <w:tr>
        <w:tc>
          <w:tcPr>
            <w:tcW w:type="dxa" w:w="10166"/>
            <w:shd w:fill="EAF3F8"/>
          </w:tcPr>
          <w:p>
            <w:pPr>
              <w:spacing w:after="0"/>
            </w:pPr>
            <w:r>
              <w:rPr>
                <w:b/>
                <w:color w:val="1F4E78"/>
              </w:rPr>
              <w:t xml:space="preserve">Control: </w:t>
            </w:r>
            <w:r>
              <w:t>Do not share accounts. Permission changes, credential resets, employee activation/deactivation, and high-risk corrections must be traceable in the audit trail.</w:t>
            </w:r>
          </w:p>
        </w:tc>
      </w:tr>
    </w:tbl>
    <w:p/>
    <w:p>
      <w:pPr>
        <w:pStyle w:val="Heading1"/>
        <w:spacing w:before="260" w:after="100"/>
      </w:pPr>
      <w:r>
        <w:t>4. Daily employee procedure</w:t>
      </w:r>
    </w:p>
    <w:p>
      <w:pPr>
        <w:pStyle w:val="Heading2"/>
        <w:spacing w:before="160" w:after="100"/>
      </w:pPr>
      <w:r>
        <w:t>4.1 Start of day: attendance</w:t>
      </w:r>
    </w:p>
    <w:p>
      <w:pPr>
        <w:pStyle w:val="ListNumber"/>
        <w:spacing w:after="60"/>
      </w:pPr>
      <w:r>
        <w:t>Open HRMS and confirm the date, office/site, and status are correct.</w:t>
      </w:r>
    </w:p>
    <w:p>
      <w:pPr>
        <w:pStyle w:val="ListNumber"/>
        <w:spacing w:after="60"/>
      </w:pPr>
      <w:r>
        <w:t>Use Check-in when physically at the approved office/site or when the applicable attendance process permits it. Allow location access when requested; check-in can be blocked outside a configured geofence.</w:t>
      </w:r>
    </w:p>
    <w:p>
      <w:pPr>
        <w:pStyle w:val="ListNumber"/>
        <w:spacing w:after="60"/>
      </w:pPr>
      <w:r>
        <w:t>Verify the check-in confirmation and time. If it fails, capture the error and raise a support ticket instead of repeatedly submitting duplicate actions.</w:t>
      </w:r>
    </w:p>
    <w:p>
      <w:pPr>
        <w:pStyle w:val="ListNumber"/>
        <w:spacing w:after="60"/>
      </w:pPr>
      <w:r>
        <w:t>For a field assignment, start the correct field visit. A field visit is not a replacement for end-of-day checkout.</w:t>
      </w:r>
    </w:p>
    <w:p>
      <w:pPr>
        <w:pStyle w:val="Heading2"/>
        <w:spacing w:before="160" w:after="100"/>
      </w:pPr>
      <w:r>
        <w:t>4.2 During the day</w:t>
      </w:r>
    </w:p>
    <w:p>
      <w:pPr>
        <w:pStyle w:val="ListBullet"/>
        <w:spacing w:after="60"/>
      </w:pPr>
      <w:r>
        <w:t>Allow approved location tracking permissions for field work. Browser tracking is reliable only while the browser remains open and visible; mobile behavior depends on platform/device permissions.</w:t>
      </w:r>
    </w:p>
    <w:p>
      <w:pPr>
        <w:pStyle w:val="ListBullet"/>
        <w:spacing w:after="60"/>
      </w:pPr>
      <w:r>
        <w:t>Create or update assigned tasks and log activities when required by your role.</w:t>
      </w:r>
    </w:p>
    <w:p>
      <w:pPr>
        <w:pStyle w:val="ListBullet"/>
        <w:spacing w:after="60"/>
      </w:pPr>
      <w:r>
        <w:t>Record site, client, meeting, or office field visits accurately. Close the visit when it ends and add required notes/evidence.</w:t>
      </w:r>
    </w:p>
    <w:p>
      <w:pPr>
        <w:pStyle w:val="ListBullet"/>
        <w:spacing w:after="60"/>
      </w:pPr>
      <w:r>
        <w:t>Read HRMS notifications and action assigned items within the due date.</w:t>
      </w:r>
    </w:p>
    <w:p>
      <w:pPr>
        <w:pStyle w:val="Heading2"/>
        <w:spacing w:before="160" w:after="100"/>
      </w:pPr>
      <w:r>
        <w:t>4.3 End of day</w:t>
      </w:r>
    </w:p>
    <w:p>
      <w:pPr>
        <w:pStyle w:val="ListNumber"/>
        <w:spacing w:after="60"/>
      </w:pPr>
      <w:r>
        <w:t>End any active field visit.</w:t>
      </w:r>
    </w:p>
    <w:p>
      <w:pPr>
        <w:pStyle w:val="ListNumber"/>
        <w:spacing w:after="60"/>
      </w:pPr>
      <w:r>
        <w:t>Use Check-out at the end of work and confirm the recorded time.</w:t>
      </w:r>
    </w:p>
    <w:p>
      <w:pPr>
        <w:pStyle w:val="ListNumber"/>
        <w:spacing w:after="60"/>
      </w:pPr>
      <w:r>
        <w:t>Review the attendance entry. If it is missing or incorrect, submit a regularization request with the actual time and clear supporting evidence as soon as possible.</w:t>
      </w:r>
    </w:p>
    <w:tbl>
      <w:tblPr>
        <w:tblW w:type="auto" w:w="0"/>
        <w:tblLook w:firstColumn="1" w:firstRow="1" w:lastColumn="0" w:lastRow="0" w:noHBand="0" w:noVBand="1" w:val="04A0"/>
      </w:tblPr>
      <w:tblGrid>
        <w:gridCol w:w="10166"/>
      </w:tblGrid>
      <w:tr>
        <w:tc>
          <w:tcPr>
            <w:tcW w:type="dxa" w:w="10166"/>
            <w:shd w:fill="EAF3F8"/>
          </w:tcPr>
          <w:p>
            <w:pPr>
              <w:spacing w:after="0"/>
            </w:pPr>
            <w:r>
              <w:rPr>
                <w:b/>
                <w:color w:val="1F4E78"/>
              </w:rPr>
              <w:t xml:space="preserve">Attendance rule: </w:t>
            </w:r>
            <w:r>
              <w:t>The attendance policy and approved records are authoritative. The documented checkout sequence gives precedence to approved regularization, then admin correction, then employee app checkout, then eligible biometric evidence, then automatic checkout. A field-visit checkout closes the visit, not the workday.</w:t>
            </w:r>
          </w:p>
        </w:tc>
      </w:tr>
    </w:tbl>
    <w:p/>
    <w:p>
      <w:pPr>
        <w:pStyle w:val="Heading1"/>
        <w:spacing w:before="260" w:after="100"/>
      </w:pPr>
      <w:r>
        <w:t>5. Leave and attendance exception management</w:t>
      </w:r>
    </w:p>
    <w:p>
      <w:pPr>
        <w:pStyle w:val="Heading2"/>
        <w:spacing w:before="160" w:after="100"/>
      </w:pPr>
      <w:r>
        <w:t>5.1 Employee: submit leave</w:t>
      </w:r>
    </w:p>
    <w:p>
      <w:pPr>
        <w:pStyle w:val="ListNumber"/>
        <w:spacing w:after="60"/>
      </w:pPr>
      <w:r>
        <w:t>Open Leave History and choose Apply Leave.</w:t>
      </w:r>
    </w:p>
    <w:p>
      <w:pPr>
        <w:pStyle w:val="ListNumber"/>
        <w:spacing w:after="60"/>
      </w:pPr>
      <w:r>
        <w:t>Select leave type, dates, reason, and any required attachment. Review the request before submission.</w:t>
      </w:r>
    </w:p>
    <w:p>
      <w:pPr>
        <w:pStyle w:val="ListNumber"/>
        <w:spacing w:after="60"/>
      </w:pPr>
      <w:r>
        <w:t>Submit before the absence where practical. For an emergency, notify the manager through the approved channel and file the HRMS request as soon as possible.</w:t>
      </w:r>
    </w:p>
    <w:p>
      <w:pPr>
        <w:pStyle w:val="ListNumber"/>
        <w:spacing w:after="60"/>
      </w:pPr>
      <w:r>
        <w:t>Monitor the request. Do not assume leave is approved until HRMS shows an approved decision.</w:t>
      </w:r>
    </w:p>
    <w:p>
      <w:pPr>
        <w:pStyle w:val="Heading2"/>
        <w:spacing w:before="160" w:after="100"/>
      </w:pPr>
      <w:r>
        <w:t>5.2 Manager / HR: review leave</w:t>
      </w:r>
    </w:p>
    <w:p>
      <w:pPr>
        <w:pStyle w:val="ListNumber"/>
        <w:spacing w:after="60"/>
      </w:pPr>
      <w:r>
        <w:t>Open Leave Management and filter to your authorized scope.</w:t>
      </w:r>
    </w:p>
    <w:p>
      <w:pPr>
        <w:pStyle w:val="ListNumber"/>
        <w:spacing w:after="60"/>
      </w:pPr>
      <w:r>
        <w:t>Confirm balance, dates, overlaps, business coverage, and required supporting documents.</w:t>
      </w:r>
    </w:p>
    <w:p>
      <w:pPr>
        <w:pStyle w:val="ListNumber"/>
        <w:spacing w:after="60"/>
      </w:pPr>
      <w:r>
        <w:t>Approve or reject with a clear decision/comment. Escalate exceptions under company policy instead of relying on informal approval.</w:t>
      </w:r>
    </w:p>
    <w:p>
      <w:pPr>
        <w:pStyle w:val="ListNumber"/>
        <w:spacing w:after="60"/>
      </w:pPr>
      <w:r>
        <w:t>Review the updated leave balance/report after material changes.</w:t>
      </w:r>
    </w:p>
    <w:p>
      <w:pPr>
        <w:pStyle w:val="Heading2"/>
        <w:spacing w:before="160" w:after="100"/>
      </w:pPr>
      <w:r>
        <w:t>5.3 Regularization and backdated correction</w:t>
      </w:r>
    </w:p>
    <w:p>
      <w:pPr>
        <w:pStyle w:val="ListBullet"/>
        <w:spacing w:after="60"/>
      </w:pPr>
      <w:r>
        <w:t>Employees request regularization for a missing or incorrect attendance entry and provide actual times plus supporting evidence.</w:t>
      </w:r>
    </w:p>
    <w:p>
      <w:pPr>
        <w:pStyle w:val="ListBullet"/>
        <w:spacing w:after="60"/>
      </w:pPr>
      <w:r>
        <w:t>Managers/HR review only records inside their approved scope. A person must never approve their own request.</w:t>
      </w:r>
    </w:p>
    <w:p>
      <w:pPr>
        <w:pStyle w:val="ListBullet"/>
        <w:spacing w:after="60"/>
      </w:pPr>
      <w:r>
        <w:t>Use backdated correction only where authorized. Record the reason/evidence and obtain the required high-risk approval before finalizing.</w:t>
      </w:r>
    </w:p>
    <w:p>
      <w:pPr>
        <w:pStyle w:val="ListBullet"/>
        <w:spacing w:after="60"/>
      </w:pPr>
      <w:r>
        <w:t>Use Attendance Control for verified corrections, not to overwrite a disputed record. Confirm the audit entry after correction.</w:t>
      </w:r>
    </w:p>
    <w:p>
      <w:pPr>
        <w:pStyle w:val="Heading1"/>
        <w:spacing w:before="260" w:after="100"/>
      </w:pPr>
      <w:r>
        <w:t>6. Field visits, work, and support</w:t>
      </w:r>
    </w:p>
    <w:p>
      <w:pPr>
        <w:pStyle w:val="Heading2"/>
        <w:spacing w:before="160" w:after="100"/>
      </w:pPr>
      <w:r>
        <w:t>6.1 Field visit procedure</w:t>
      </w:r>
    </w:p>
    <w:p>
      <w:pPr>
        <w:pStyle w:val="ListNumber"/>
        <w:spacing w:after="60"/>
      </w:pPr>
      <w:r>
        <w:t>Open Field Visits and start the correct visit type (site, meeting, or office) only when the visit begins.</w:t>
      </w:r>
    </w:p>
    <w:p>
      <w:pPr>
        <w:pStyle w:val="ListNumber"/>
        <w:spacing w:after="60"/>
      </w:pPr>
      <w:r>
        <w:t>Confirm the location and enter accurate visit details. Never use another employee’s device or location evidence.</w:t>
      </w:r>
    </w:p>
    <w:p>
      <w:pPr>
        <w:pStyle w:val="ListNumber"/>
        <w:spacing w:after="60"/>
      </w:pPr>
      <w:r>
        <w:t>Keep the visit open only for its actual duration; finish it when leaving and record required notes/evidence.</w:t>
      </w:r>
    </w:p>
    <w:p>
      <w:pPr>
        <w:pStyle w:val="ListNumber"/>
        <w:spacing w:after="60"/>
      </w:pPr>
      <w:r>
        <w:t>Managers use Field Visits, Site Visit Observer, Live Tracking, and In Transit only for legitimate oversight within authorized scope.</w:t>
      </w:r>
    </w:p>
    <w:p>
      <w:pPr>
        <w:pStyle w:val="Heading2"/>
        <w:spacing w:before="160" w:after="100"/>
      </w:pPr>
      <w:r>
        <w:t>6.2 Tasks, notifications, and tickets</w:t>
      </w:r>
    </w:p>
    <w:p>
      <w:pPr>
        <w:pStyle w:val="ListBullet"/>
        <w:spacing w:after="60"/>
      </w:pPr>
      <w:r>
        <w:t>Employees update assigned tasks with current status and completion information.</w:t>
      </w:r>
    </w:p>
    <w:p>
      <w:pPr>
        <w:pStyle w:val="ListBullet"/>
        <w:spacing w:after="60"/>
      </w:pPr>
      <w:r>
        <w:t>Managers use Tasks &amp; Projects to assign work within scope and review outstanding work.</w:t>
      </w:r>
    </w:p>
    <w:p>
      <w:pPr>
        <w:pStyle w:val="ListBullet"/>
        <w:spacing w:after="60"/>
      </w:pPr>
      <w:r>
        <w:t>Authorized users use Notifications only for relevant, professional business communications to the necessary audience.</w:t>
      </w:r>
    </w:p>
    <w:p>
      <w:pPr>
        <w:pStyle w:val="ListBullet"/>
        <w:spacing w:after="60"/>
      </w:pPr>
      <w:r>
        <w:t>Use Raise Ticket for access, app, attendance, or data issues. Include date/time, screen, employee name/ID where relevant, a concise description, and screenshot/error details. Never include passwords or OTP codes.</w:t>
      </w:r>
    </w:p>
    <w:p>
      <w:pPr>
        <w:pStyle w:val="Heading1"/>
        <w:spacing w:before="260" w:after="100"/>
      </w:pPr>
      <w:r>
        <w:t>7. HR and administrator procedures</w:t>
      </w:r>
    </w:p>
    <w:p>
      <w:pPr>
        <w:pStyle w:val="Heading2"/>
        <w:spacing w:before="160" w:after="100"/>
      </w:pPr>
      <w:r>
        <w:t>7.1 Employee lifecycle</w:t>
      </w:r>
    </w:p>
    <w:p>
      <w:pPr>
        <w:pStyle w:val="ListNumber"/>
        <w:spacing w:after="60"/>
      </w:pPr>
      <w:r>
        <w:t>Create or update employee records in User Management only after receiving approved source information.</w:t>
      </w:r>
    </w:p>
    <w:p>
      <w:pPr>
        <w:pStyle w:val="ListNumber"/>
        <w:spacing w:after="60"/>
      </w:pPr>
      <w:r>
        <w:t>Validate employee number, office, reporting manager, role, contact details, and active status before saving.</w:t>
      </w:r>
    </w:p>
    <w:p>
      <w:pPr>
        <w:pStyle w:val="ListNumber"/>
        <w:spacing w:after="60"/>
      </w:pPr>
      <w:r>
        <w:t>Issue or reset credentials only after identity verification. Communicate them once through a secure channel and require a password change.</w:t>
      </w:r>
    </w:p>
    <w:p>
      <w:pPr>
        <w:pStyle w:val="ListNumber"/>
        <w:spacing w:after="60"/>
      </w:pPr>
      <w:r>
        <w:t>For a transfer, update office/team/reporting line and review access scope. For separation, deactivate access promptly and retain records under policy.</w:t>
      </w:r>
    </w:p>
    <w:p>
      <w:pPr>
        <w:pStyle w:val="Heading2"/>
        <w:spacing w:before="160" w:after="100"/>
      </w:pPr>
      <w:r>
        <w:t>7.2 Office, sites, calendar, and biometrics</w:t>
      </w:r>
    </w:p>
    <w:p>
      <w:pPr>
        <w:pStyle w:val="ListBullet"/>
        <w:spacing w:after="60"/>
      </w:pPr>
      <w:r>
        <w:t>Use Offices &amp; Settings to manage office information and attendance policies only with approved HR/management authorization.</w:t>
      </w:r>
    </w:p>
    <w:p>
      <w:pPr>
        <w:pStyle w:val="ListBullet"/>
        <w:spacing w:after="60"/>
      </w:pPr>
      <w:r>
        <w:t>Use Sites &amp; Geofences to manage sites, saved locations, and radius rules. Test material changes before relying on them.</w:t>
      </w:r>
    </w:p>
    <w:p>
      <w:pPr>
        <w:pStyle w:val="ListBullet"/>
        <w:spacing w:after="60"/>
      </w:pPr>
      <w:r>
        <w:t>Maintain weekly offs and holidays in the Attendance Calendar before the affected period and communicate changes.</w:t>
      </w:r>
    </w:p>
    <w:p>
      <w:pPr>
        <w:pStyle w:val="ListBullet"/>
        <w:spacing w:after="60"/>
      </w:pPr>
      <w:r>
        <w:t>Use SmartOffice Integration, biometric matching, employee import, and imported data only for authorized reconciliation. Match people carefully before accepting data.</w:t>
      </w:r>
    </w:p>
    <w:p>
      <w:pPr>
        <w:pStyle w:val="Heading2"/>
        <w:spacing w:before="160" w:after="100"/>
      </w:pPr>
      <w:r>
        <w:t>7.3 Permissions and high-risk actions</w:t>
      </w:r>
    </w:p>
    <w:p>
      <w:pPr>
        <w:pStyle w:val="ListNumber"/>
        <w:spacing w:after="60"/>
      </w:pPr>
      <w:r>
        <w:t>In Permissions Manager, confirm the person, capability, business justification, and scope before granting access.</w:t>
      </w:r>
    </w:p>
    <w:p>
      <w:pPr>
        <w:pStyle w:val="ListNumber"/>
        <w:spacing w:after="60"/>
      </w:pPr>
      <w:r>
        <w:t>Apply least privilege. Prefer scoped access over broad/global access whenever the job does not require all records.</w:t>
      </w:r>
    </w:p>
    <w:p>
      <w:pPr>
        <w:pStyle w:val="ListNumber"/>
        <w:spacing w:after="60"/>
      </w:pPr>
      <w:r>
        <w:t>Record a reason and use the access simulator/test feature where available to validate the result.</w:t>
      </w:r>
    </w:p>
    <w:p>
      <w:pPr>
        <w:pStyle w:val="ListNumber"/>
        <w:spacing w:after="60"/>
      </w:pPr>
      <w:r>
        <w:t>Revoke obsolete access immediately after a role, office, reporting, or employment change; review the audit log.</w:t>
      </w:r>
    </w:p>
    <w:p>
      <w:pPr>
        <w:pStyle w:val="ListNumber"/>
        <w:spacing w:after="60"/>
      </w:pPr>
      <w:r>
        <w:t>Restrict permission changes to authorized administrators. Treat live tracking, payroll-relevant corrections, biometric data, device monitoring, and audit access as high-risk.</w:t>
      </w:r>
    </w:p>
    <w:p>
      <w:pPr>
        <w:pStyle w:val="Heading1"/>
        <w:spacing w:before="260" w:after="100"/>
      </w:pPr>
      <w:r>
        <w:t>8. Reporting, audit, and periodic controls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vAlign w:val="center"/>
          </w:tcPr>
          <w:p>
            <w:pPr>
              <w:spacing w:after="0"/>
            </w:pPr>
            <w:r/>
            <w:r>
              <w:rPr>
                <w:b/>
                <w:color w:val="FFFFFF"/>
                <w:sz w:val="18"/>
              </w:rPr>
              <w:t>Frequency</w:t>
            </w:r>
          </w:p>
        </w:tc>
        <w:tc>
          <w:tcPr>
            <w:tcW w:type="dxa" w:w="3389"/>
            <w:shd w:fill="17365D"/>
            <w:vAlign w:val="center"/>
          </w:tcPr>
          <w:p>
            <w:pPr>
              <w:spacing w:after="0"/>
            </w:pPr>
            <w:r/>
            <w:r>
              <w:rPr>
                <w:b/>
                <w:color w:val="FFFFFF"/>
                <w:sz w:val="18"/>
              </w:rPr>
              <w:t>Owner</w:t>
            </w:r>
          </w:p>
        </w:tc>
        <w:tc>
          <w:tcPr>
            <w:tcW w:type="dxa" w:w="3389"/>
            <w:shd w:fill="17365D"/>
            <w:vAlign w:val="center"/>
          </w:tcPr>
          <w:p>
            <w:pPr>
              <w:spacing w:after="0"/>
            </w:pPr>
            <w:r/>
            <w:r>
              <w:rPr>
                <w:b/>
                <w:color w:val="FFFFFF"/>
                <w:sz w:val="18"/>
              </w:rPr>
              <w:t>Required control</w:t>
            </w:r>
          </w:p>
        </w:tc>
      </w:tr>
      <w:tr>
        <w:tc>
          <w:tcPr>
            <w:tcW w:type="dxa" w:w="3389"/>
            <w:vAlign w:val="center"/>
          </w:tcPr>
          <w:p>
            <w:pPr>
              <w:spacing w:after="0"/>
            </w:pPr>
            <w:r/>
            <w:r>
              <w:rPr>
                <w:b w:val="0"/>
                <w:sz w:val="18"/>
              </w:rPr>
              <w:t>Daily</w:t>
            </w:r>
          </w:p>
        </w:tc>
        <w:tc>
          <w:tcPr>
            <w:tcW w:type="dxa" w:w="3389"/>
            <w:vAlign w:val="center"/>
          </w:tcPr>
          <w:p>
            <w:pPr>
              <w:spacing w:after="0"/>
            </w:pPr>
            <w:r/>
            <w:r>
              <w:rPr>
                <w:b w:val="0"/>
                <w:sz w:val="18"/>
              </w:rPr>
              <w:t>Employee / manager</w:t>
            </w:r>
          </w:p>
        </w:tc>
        <w:tc>
          <w:tcPr>
            <w:tcW w:type="dxa" w:w="3389"/>
            <w:vAlign w:val="center"/>
          </w:tcPr>
          <w:p>
            <w:pPr>
              <w:spacing w:after="0"/>
            </w:pPr>
            <w:r/>
            <w:r>
              <w:rPr>
                <w:b w:val="0"/>
                <w:sz w:val="18"/>
              </w:rPr>
              <w:t>Complete attendance, action leave/regularization exceptions, close field visits, and review urgent notifications.</w:t>
            </w:r>
          </w:p>
        </w:tc>
      </w:tr>
      <w:tr>
        <w:tc>
          <w:tcPr>
            <w:tcW w:type="dxa" w:w="3389"/>
            <w:shd w:fill="F7FAFC"/>
            <w:vAlign w:val="center"/>
          </w:tcPr>
          <w:p>
            <w:pPr>
              <w:spacing w:after="0"/>
            </w:pPr>
            <w:r/>
            <w:r>
              <w:rPr>
                <w:b w:val="0"/>
                <w:sz w:val="18"/>
              </w:rPr>
              <w:t>Weekly</w:t>
            </w:r>
          </w:p>
        </w:tc>
        <w:tc>
          <w:tcPr>
            <w:tcW w:type="dxa" w:w="3389"/>
            <w:shd w:fill="F7FAFC"/>
            <w:vAlign w:val="center"/>
          </w:tcPr>
          <w:p>
            <w:pPr>
              <w:spacing w:after="0"/>
            </w:pPr>
            <w:r/>
            <w:r>
              <w:rPr>
                <w:b w:val="0"/>
                <w:sz w:val="18"/>
              </w:rPr>
              <w:t>Manager / HR</w:t>
            </w:r>
          </w:p>
        </w:tc>
        <w:tc>
          <w:tcPr>
            <w:tcW w:type="dxa" w:w="3389"/>
            <w:shd w:fill="F7FAFC"/>
            <w:vAlign w:val="center"/>
          </w:tcPr>
          <w:p>
            <w:pPr>
              <w:spacing w:after="0"/>
            </w:pPr>
            <w:r/>
            <w:r>
              <w:rPr>
                <w:b w:val="0"/>
                <w:sz w:val="18"/>
              </w:rPr>
              <w:t>Review attendance exceptions, pending leave/regularization, overdue tasks, field-visit anomalies, and unresolved tickets.</w:t>
            </w:r>
          </w:p>
        </w:tc>
      </w:tr>
      <w:tr>
        <w:tc>
          <w:tcPr>
            <w:tcW w:type="dxa" w:w="3389"/>
            <w:vAlign w:val="center"/>
          </w:tcPr>
          <w:p>
            <w:pPr>
              <w:spacing w:after="0"/>
            </w:pPr>
            <w:r/>
            <w:r>
              <w:rPr>
                <w:b w:val="0"/>
                <w:sz w:val="18"/>
              </w:rPr>
              <w:t>Monthly</w:t>
            </w:r>
          </w:p>
        </w:tc>
        <w:tc>
          <w:tcPr>
            <w:tcW w:type="dxa" w:w="3389"/>
            <w:vAlign w:val="center"/>
          </w:tcPr>
          <w:p>
            <w:pPr>
              <w:spacing w:after="0"/>
            </w:pPr>
            <w:r/>
            <w:r>
              <w:rPr>
                <w:b w:val="0"/>
                <w:sz w:val="18"/>
              </w:rPr>
              <w:t>HR / payroll</w:t>
            </w:r>
          </w:p>
        </w:tc>
        <w:tc>
          <w:tcPr>
            <w:tcW w:type="dxa" w:w="3389"/>
            <w:vAlign w:val="center"/>
          </w:tcPr>
          <w:p>
            <w:pPr>
              <w:spacing w:after="0"/>
            </w:pPr>
            <w:r/>
            <w:r>
              <w:rPr>
                <w:b w:val="0"/>
                <w:sz w:val="18"/>
              </w:rPr>
              <w:t>Validate attendance register, late arrivals, leave usage/balances, overtime/comp-off where applicable, and approved exports before payroll.</w:t>
            </w:r>
          </w:p>
        </w:tc>
      </w:tr>
      <w:tr>
        <w:tc>
          <w:tcPr>
            <w:tcW w:type="dxa" w:w="3389"/>
            <w:shd w:fill="F7FAFC"/>
            <w:vAlign w:val="center"/>
          </w:tcPr>
          <w:p>
            <w:pPr>
              <w:spacing w:after="0"/>
            </w:pPr>
            <w:r/>
            <w:r>
              <w:rPr>
                <w:b w:val="0"/>
                <w:sz w:val="18"/>
              </w:rPr>
              <w:t>Monthly</w:t>
            </w:r>
          </w:p>
        </w:tc>
        <w:tc>
          <w:tcPr>
            <w:tcW w:type="dxa" w:w="3389"/>
            <w:shd w:fill="F7FAFC"/>
            <w:vAlign w:val="center"/>
          </w:tcPr>
          <w:p>
            <w:pPr>
              <w:spacing w:after="0"/>
            </w:pPr>
            <w:r/>
            <w:r>
              <w:rPr>
                <w:b w:val="0"/>
                <w:sz w:val="18"/>
              </w:rPr>
              <w:t>Administrator</w:t>
            </w:r>
          </w:p>
        </w:tc>
        <w:tc>
          <w:tcPr>
            <w:tcW w:type="dxa" w:w="3389"/>
            <w:shd w:fill="F7FAFC"/>
            <w:vAlign w:val="center"/>
          </w:tcPr>
          <w:p>
            <w:pPr>
              <w:spacing w:after="0"/>
            </w:pPr>
            <w:r/>
            <w:r>
              <w:rPr>
                <w:b w:val="0"/>
                <w:sz w:val="18"/>
              </w:rPr>
              <w:t>Review suspicious attendance, duplicate devices/sessions, biometric reconciliation, permission changes, and audit-log exceptions.</w:t>
            </w:r>
          </w:p>
        </w:tc>
      </w:tr>
      <w:tr>
        <w:tc>
          <w:tcPr>
            <w:tcW w:type="dxa" w:w="3389"/>
            <w:vAlign w:val="center"/>
          </w:tcPr>
          <w:p>
            <w:pPr>
              <w:spacing w:after="0"/>
            </w:pPr>
            <w:r/>
            <w:r>
              <w:rPr>
                <w:b w:val="0"/>
                <w:sz w:val="18"/>
              </w:rPr>
              <w:t>Quarterly</w:t>
            </w:r>
          </w:p>
        </w:tc>
        <w:tc>
          <w:tcPr>
            <w:tcW w:type="dxa" w:w="3389"/>
            <w:vAlign w:val="center"/>
          </w:tcPr>
          <w:p>
            <w:pPr>
              <w:spacing w:after="0"/>
            </w:pPr>
            <w:r/>
            <w:r>
              <w:rPr>
                <w:b w:val="0"/>
                <w:sz w:val="18"/>
              </w:rPr>
              <w:t>HR + administrator</w:t>
            </w:r>
          </w:p>
        </w:tc>
        <w:tc>
          <w:tcPr>
            <w:tcW w:type="dxa" w:w="3389"/>
            <w:vAlign w:val="center"/>
          </w:tcPr>
          <w:p>
            <w:pPr>
              <w:spacing w:after="0"/>
            </w:pPr>
            <w:r/>
            <w:r>
              <w:rPr>
                <w:b w:val="0"/>
                <w:sz w:val="18"/>
              </w:rPr>
              <w:t>Review active users, role/scope assignments, inactive accounts, offices/sites/geofences, and this SOP.</w:t>
            </w:r>
          </w:p>
        </w:tc>
      </w:tr>
    </w:tbl>
    <w:p/>
    <w:p>
      <w:pPr>
        <w:pStyle w:val="ListBullet"/>
        <w:spacing w:after="60"/>
      </w:pPr>
      <w:r>
        <w:t>Use Reports for attendance summaries/registers, late arrivals, leave, overtime/comp-off, geofence, field visits, tracking, activity, biometric, team, and audit reporting according to access rights.</w:t>
      </w:r>
    </w:p>
    <w:p>
      <w:pPr>
        <w:pStyle w:val="ListBullet"/>
        <w:spacing w:after="60"/>
      </w:pPr>
      <w:r>
        <w:t>Export only for a business need. Store personal data only in approved business storage and share only with authorized recipients.</w:t>
      </w:r>
    </w:p>
    <w:p>
      <w:pPr>
        <w:pStyle w:val="ListBullet"/>
        <w:spacing w:after="60"/>
      </w:pPr>
      <w:r>
        <w:t>Audit logs are evidence, not a substitute for investigation. Preserve relevant evidence and investigate unusual patterns with HR/management.</w:t>
      </w:r>
    </w:p>
    <w:p>
      <w:pPr>
        <w:pStyle w:val="Heading1"/>
        <w:spacing w:before="260" w:after="100"/>
      </w:pPr>
      <w:r>
        <w:t>9. Exception handling and escalation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vAlign w:val="center"/>
          </w:tcPr>
          <w:p>
            <w:pPr>
              <w:spacing w:after="0"/>
            </w:pPr>
            <w:r/>
            <w:r>
              <w:rPr>
                <w:b/>
                <w:color w:val="FFFFFF"/>
                <w:sz w:val="18"/>
              </w:rPr>
              <w:t>Situation</w:t>
            </w:r>
          </w:p>
        </w:tc>
        <w:tc>
          <w:tcPr>
            <w:tcW w:type="dxa" w:w="3389"/>
            <w:shd w:fill="17365D"/>
            <w:vAlign w:val="center"/>
          </w:tcPr>
          <w:p>
            <w:pPr>
              <w:spacing w:after="0"/>
            </w:pPr>
            <w:r/>
            <w:r>
              <w:rPr>
                <w:b/>
                <w:color w:val="FFFFFF"/>
                <w:sz w:val="18"/>
              </w:rPr>
              <w:t>Immediate action</w:t>
            </w:r>
          </w:p>
        </w:tc>
        <w:tc>
          <w:tcPr>
            <w:tcW w:type="dxa" w:w="3389"/>
            <w:shd w:fill="17365D"/>
            <w:vAlign w:val="center"/>
          </w:tcPr>
          <w:p>
            <w:pPr>
              <w:spacing w:after="0"/>
            </w:pPr>
            <w:r/>
            <w:r>
              <w:rPr>
                <w:b/>
                <w:color w:val="FFFFFF"/>
                <w:sz w:val="18"/>
              </w:rPr>
              <w:t>Escalate to</w:t>
            </w:r>
          </w:p>
        </w:tc>
      </w:tr>
      <w:tr>
        <w:tc>
          <w:tcPr>
            <w:tcW w:type="dxa" w:w="3389"/>
            <w:vAlign w:val="center"/>
          </w:tcPr>
          <w:p>
            <w:pPr>
              <w:spacing w:after="0"/>
            </w:pPr>
            <w:r/>
            <w:r>
              <w:rPr>
                <w:b w:val="0"/>
                <w:sz w:val="18"/>
              </w:rPr>
              <w:t>Check-in/out missing or blocked</w:t>
            </w:r>
          </w:p>
        </w:tc>
        <w:tc>
          <w:tcPr>
            <w:tcW w:type="dxa" w:w="3389"/>
            <w:vAlign w:val="center"/>
          </w:tcPr>
          <w:p>
            <w:pPr>
              <w:spacing w:after="0"/>
            </w:pPr>
            <w:r/>
            <w:r>
              <w:rPr>
                <w:b w:val="0"/>
                <w:sz w:val="18"/>
              </w:rPr>
              <w:t>Capture the issue, avoid duplicate submissions, and submit regularization with evidence if needed.</w:t>
            </w:r>
          </w:p>
        </w:tc>
        <w:tc>
          <w:tcPr>
            <w:tcW w:type="dxa" w:w="3389"/>
            <w:vAlign w:val="center"/>
          </w:tcPr>
          <w:p>
            <w:pPr>
              <w:spacing w:after="0"/>
            </w:pPr>
            <w:r/>
            <w:r>
              <w:rPr>
                <w:b w:val="0"/>
                <w:sz w:val="18"/>
              </w:rPr>
              <w:t>Manager / HR; raise a ticket for technical faults.</w:t>
            </w:r>
          </w:p>
        </w:tc>
      </w:tr>
      <w:tr>
        <w:tc>
          <w:tcPr>
            <w:tcW w:type="dxa" w:w="3389"/>
            <w:shd w:fill="F7FAFC"/>
            <w:vAlign w:val="center"/>
          </w:tcPr>
          <w:p>
            <w:pPr>
              <w:spacing w:after="0"/>
            </w:pPr>
            <w:r/>
            <w:r>
              <w:rPr>
                <w:b w:val="0"/>
                <w:sz w:val="18"/>
              </w:rPr>
              <w:t>Location, geofence, or tracking issue</w:t>
            </w:r>
          </w:p>
        </w:tc>
        <w:tc>
          <w:tcPr>
            <w:tcW w:type="dxa" w:w="3389"/>
            <w:shd w:fill="F7FAFC"/>
            <w:vAlign w:val="center"/>
          </w:tcPr>
          <w:p>
            <w:pPr>
              <w:spacing w:after="0"/>
            </w:pPr>
            <w:r/>
            <w:r>
              <w:rPr>
                <w:b w:val="0"/>
                <w:sz w:val="18"/>
              </w:rPr>
              <w:t>Confirm permissions, GPS/network, and selected site; capture error details.</w:t>
            </w:r>
          </w:p>
        </w:tc>
        <w:tc>
          <w:tcPr>
            <w:tcW w:type="dxa" w:w="3389"/>
            <w:shd w:fill="F7FAFC"/>
            <w:vAlign w:val="center"/>
          </w:tcPr>
          <w:p>
            <w:pPr>
              <w:spacing w:after="0"/>
            </w:pPr>
            <w:r/>
            <w:r>
              <w:rPr>
                <w:b w:val="0"/>
                <w:sz w:val="18"/>
              </w:rPr>
              <w:t>HR/system support; site administrator for geofence review.</w:t>
            </w:r>
          </w:p>
        </w:tc>
      </w:tr>
      <w:tr>
        <w:tc>
          <w:tcPr>
            <w:tcW w:type="dxa" w:w="3389"/>
            <w:vAlign w:val="center"/>
          </w:tcPr>
          <w:p>
            <w:pPr>
              <w:spacing w:after="0"/>
            </w:pPr>
            <w:r/>
            <w:r>
              <w:rPr>
                <w:b w:val="0"/>
                <w:sz w:val="18"/>
              </w:rPr>
              <w:t>Incorrect employee, leave, or attendance data</w:t>
            </w:r>
          </w:p>
        </w:tc>
        <w:tc>
          <w:tcPr>
            <w:tcW w:type="dxa" w:w="3389"/>
            <w:vAlign w:val="center"/>
          </w:tcPr>
          <w:p>
            <w:pPr>
              <w:spacing w:after="0"/>
            </w:pPr>
            <w:r/>
            <w:r>
              <w:rPr>
                <w:b w:val="0"/>
                <w:sz w:val="18"/>
              </w:rPr>
              <w:t>Do not alter without basis. Preserve evidence and request authorized correction.</w:t>
            </w:r>
          </w:p>
        </w:tc>
        <w:tc>
          <w:tcPr>
            <w:tcW w:type="dxa" w:w="3389"/>
            <w:vAlign w:val="center"/>
          </w:tcPr>
          <w:p>
            <w:pPr>
              <w:spacing w:after="0"/>
            </w:pPr>
            <w:r/>
            <w:r>
              <w:rPr>
                <w:b w:val="0"/>
                <w:sz w:val="18"/>
              </w:rPr>
              <w:t>HR or authorized attendance administrator.</w:t>
            </w:r>
          </w:p>
        </w:tc>
      </w:tr>
      <w:tr>
        <w:tc>
          <w:tcPr>
            <w:tcW w:type="dxa" w:w="3389"/>
            <w:shd w:fill="F7FAFC"/>
            <w:vAlign w:val="center"/>
          </w:tcPr>
          <w:p>
            <w:pPr>
              <w:spacing w:after="0"/>
            </w:pPr>
            <w:r/>
            <w:r>
              <w:rPr>
                <w:b w:val="0"/>
                <w:sz w:val="18"/>
              </w:rPr>
              <w:t>Suspected misuse, buddy punching, or account compromise</w:t>
            </w:r>
          </w:p>
        </w:tc>
        <w:tc>
          <w:tcPr>
            <w:tcW w:type="dxa" w:w="3389"/>
            <w:shd w:fill="F7FAFC"/>
            <w:vAlign w:val="center"/>
          </w:tcPr>
          <w:p>
            <w:pPr>
              <w:spacing w:after="0"/>
            </w:pPr>
            <w:r/>
            <w:r>
              <w:rPr>
                <w:b w:val="0"/>
                <w:sz w:val="18"/>
              </w:rPr>
              <w:t>Preserve details, secure access if required, and review audit/device evidence.</w:t>
            </w:r>
          </w:p>
        </w:tc>
        <w:tc>
          <w:tcPr>
            <w:tcW w:type="dxa" w:w="3389"/>
            <w:shd w:fill="F7FAFC"/>
            <w:vAlign w:val="center"/>
          </w:tcPr>
          <w:p>
            <w:pPr>
              <w:spacing w:after="0"/>
            </w:pPr>
            <w:r/>
            <w:r>
              <w:rPr>
                <w:b w:val="0"/>
                <w:sz w:val="18"/>
              </w:rPr>
              <w:t>HR + system administrator / management.</w:t>
            </w:r>
          </w:p>
        </w:tc>
      </w:tr>
      <w:tr>
        <w:tc>
          <w:tcPr>
            <w:tcW w:type="dxa" w:w="3389"/>
            <w:vAlign w:val="center"/>
          </w:tcPr>
          <w:p>
            <w:pPr>
              <w:spacing w:after="0"/>
            </w:pPr>
            <w:r/>
            <w:r>
              <w:rPr>
                <w:b w:val="0"/>
                <w:sz w:val="18"/>
              </w:rPr>
              <w:t>Excessive permission request</w:t>
            </w:r>
          </w:p>
        </w:tc>
        <w:tc>
          <w:tcPr>
            <w:tcW w:type="dxa" w:w="3389"/>
            <w:vAlign w:val="center"/>
          </w:tcPr>
          <w:p>
            <w:pPr>
              <w:spacing w:after="0"/>
            </w:pPr>
            <w:r/>
            <w:r>
              <w:rPr>
                <w:b w:val="0"/>
                <w:sz w:val="18"/>
              </w:rPr>
              <w:t>Do not grant informally; obtain business justification and apply least privilege.</w:t>
            </w:r>
          </w:p>
        </w:tc>
        <w:tc>
          <w:tcPr>
            <w:tcW w:type="dxa" w:w="3389"/>
            <w:vAlign w:val="center"/>
          </w:tcPr>
          <w:p>
            <w:pPr>
              <w:spacing w:after="0"/>
            </w:pPr>
            <w:r/>
            <w:r>
              <w:rPr>
                <w:b w:val="0"/>
                <w:sz w:val="18"/>
              </w:rPr>
              <w:t>Authorized system administrator.</w:t>
            </w:r>
          </w:p>
        </w:tc>
      </w:tr>
      <w:tr>
        <w:tc>
          <w:tcPr>
            <w:tcW w:type="dxa" w:w="3389"/>
            <w:shd w:fill="F7FAFC"/>
            <w:vAlign w:val="center"/>
          </w:tcPr>
          <w:p>
            <w:pPr>
              <w:spacing w:after="0"/>
            </w:pPr>
            <w:r/>
            <w:r>
              <w:rPr>
                <w:b w:val="0"/>
                <w:sz w:val="18"/>
              </w:rPr>
              <w:t>Lost device or suspected data breach</w:t>
            </w:r>
          </w:p>
        </w:tc>
        <w:tc>
          <w:tcPr>
            <w:tcW w:type="dxa" w:w="3389"/>
            <w:shd w:fill="F7FAFC"/>
            <w:vAlign w:val="center"/>
          </w:tcPr>
          <w:p>
            <w:pPr>
              <w:spacing w:after="0"/>
            </w:pPr>
            <w:r/>
            <w:r>
              <w:rPr>
                <w:b w:val="0"/>
                <w:sz w:val="18"/>
              </w:rPr>
              <w:t>Report immediately; do not delete evidence or continue using a suspected compromised account.</w:t>
            </w:r>
          </w:p>
        </w:tc>
        <w:tc>
          <w:tcPr>
            <w:tcW w:type="dxa" w:w="3389"/>
            <w:shd w:fill="F7FAFC"/>
            <w:vAlign w:val="center"/>
          </w:tcPr>
          <w:p>
            <w:pPr>
              <w:spacing w:after="0"/>
            </w:pPr>
            <w:r/>
            <w:r>
              <w:rPr>
                <w:b w:val="0"/>
                <w:sz w:val="18"/>
              </w:rPr>
              <w:t>System administrator / management immediately.</w:t>
            </w:r>
          </w:p>
        </w:tc>
      </w:tr>
    </w:tbl>
    <w:p/>
    <w:p>
      <w:pPr>
        <w:pStyle w:val="Heading1"/>
        <w:spacing w:before="260" w:after="100"/>
      </w:pPr>
      <w:r>
        <w:t>10. Do / do not</w:t>
      </w:r>
    </w:p>
    <w:tbl>
      <w:tblPr>
        <w:tblStyle w:val="TableGrid"/>
        <w:tblW w:type="auto" w:w="0"/>
        <w:jc w:val="center"/>
        <w:tblLook w:firstColumn="1" w:firstRow="1" w:lastColumn="0" w:lastRow="0" w:noHBand="0" w:noVBand="1" w:val="04A0"/>
      </w:tblPr>
      <w:tblGrid>
        <w:gridCol w:w="5083"/>
        <w:gridCol w:w="5083"/>
      </w:tblGrid>
      <w:tr>
        <w:tc>
          <w:tcPr>
            <w:tcW w:type="dxa" w:w="5083"/>
            <w:shd w:fill="17365D"/>
            <w:vAlign w:val="center"/>
          </w:tcPr>
          <w:p>
            <w:pPr>
              <w:spacing w:after="0"/>
            </w:pPr>
            <w:r/>
            <w:r>
              <w:rPr>
                <w:b/>
                <w:color w:val="FFFFFF"/>
                <w:sz w:val="18"/>
              </w:rPr>
              <w:t>Do</w:t>
            </w:r>
          </w:p>
        </w:tc>
        <w:tc>
          <w:tcPr>
            <w:tcW w:type="dxa" w:w="5083"/>
            <w:shd w:fill="17365D"/>
            <w:vAlign w:val="center"/>
          </w:tcPr>
          <w:p>
            <w:pPr>
              <w:spacing w:after="0"/>
            </w:pPr>
            <w:r/>
            <w:r>
              <w:rPr>
                <w:b/>
                <w:color w:val="FFFFFF"/>
                <w:sz w:val="18"/>
              </w:rPr>
              <w:t>Do not</w:t>
            </w:r>
          </w:p>
        </w:tc>
      </w:tr>
      <w:tr>
        <w:tc>
          <w:tcPr>
            <w:tcW w:type="dxa" w:w="5083"/>
            <w:vAlign w:val="center"/>
          </w:tcPr>
          <w:p>
            <w:pPr>
              <w:spacing w:after="0"/>
            </w:pPr>
            <w:r/>
            <w:r>
              <w:rPr>
                <w:b w:val="0"/>
                <w:sz w:val="18"/>
              </w:rPr>
              <w:t>Use your own account and keep password/OTP private.</w:t>
            </w:r>
          </w:p>
        </w:tc>
        <w:tc>
          <w:tcPr>
            <w:tcW w:type="dxa" w:w="5083"/>
            <w:vAlign w:val="center"/>
          </w:tcPr>
          <w:p>
            <w:pPr>
              <w:spacing w:after="0"/>
            </w:pPr>
            <w:r/>
            <w:r>
              <w:rPr>
                <w:b w:val="0"/>
                <w:sz w:val="18"/>
              </w:rPr>
              <w:t>Share credentials, OTP codes, recovery codes, or logged-in devices.</w:t>
            </w:r>
          </w:p>
        </w:tc>
      </w:tr>
      <w:tr>
        <w:tc>
          <w:tcPr>
            <w:tcW w:type="dxa" w:w="5083"/>
            <w:shd w:fill="F7FAFC"/>
            <w:vAlign w:val="center"/>
          </w:tcPr>
          <w:p>
            <w:pPr>
              <w:spacing w:after="0"/>
            </w:pPr>
            <w:r/>
            <w:r>
              <w:rPr>
                <w:b w:val="0"/>
                <w:sz w:val="18"/>
              </w:rPr>
              <w:t>Check recorded date/time and location.</w:t>
            </w:r>
          </w:p>
        </w:tc>
        <w:tc>
          <w:tcPr>
            <w:tcW w:type="dxa" w:w="5083"/>
            <w:shd w:fill="F7FAFC"/>
            <w:vAlign w:val="center"/>
          </w:tcPr>
          <w:p>
            <w:pPr>
              <w:spacing w:after="0"/>
            </w:pPr>
            <w:r/>
            <w:r>
              <w:rPr>
                <w:b w:val="0"/>
                <w:sz w:val="18"/>
              </w:rPr>
              <w:t>Create duplicate check-ins/check-outs to force a result.</w:t>
            </w:r>
          </w:p>
        </w:tc>
      </w:tr>
      <w:tr>
        <w:tc>
          <w:tcPr>
            <w:tcW w:type="dxa" w:w="5083"/>
            <w:vAlign w:val="center"/>
          </w:tcPr>
          <w:p>
            <w:pPr>
              <w:spacing w:after="0"/>
            </w:pPr>
            <w:r/>
            <w:r>
              <w:rPr>
                <w:b w:val="0"/>
                <w:sz w:val="18"/>
              </w:rPr>
              <w:t>Provide truthful information/evidence in leave, visits, and regularization.</w:t>
            </w:r>
          </w:p>
        </w:tc>
        <w:tc>
          <w:tcPr>
            <w:tcW w:type="dxa" w:w="5083"/>
            <w:vAlign w:val="center"/>
          </w:tcPr>
          <w:p>
            <w:pPr>
              <w:spacing w:after="0"/>
            </w:pPr>
            <w:r/>
            <w:r>
              <w:rPr>
                <w:b w:val="0"/>
                <w:sz w:val="18"/>
              </w:rPr>
              <w:t>Use false location, another person's device, or unsupported evidence.</w:t>
            </w:r>
          </w:p>
        </w:tc>
      </w:tr>
      <w:tr>
        <w:tc>
          <w:tcPr>
            <w:tcW w:type="dxa" w:w="5083"/>
            <w:shd w:fill="F7FAFC"/>
            <w:vAlign w:val="center"/>
          </w:tcPr>
          <w:p>
            <w:pPr>
              <w:spacing w:after="0"/>
            </w:pPr>
            <w:r/>
            <w:r>
              <w:rPr>
                <w:b w:val="0"/>
                <w:sz w:val="18"/>
              </w:rPr>
              <w:t>Use approved scoped access and review it periodically.</w:t>
            </w:r>
          </w:p>
        </w:tc>
        <w:tc>
          <w:tcPr>
            <w:tcW w:type="dxa" w:w="5083"/>
            <w:shd w:fill="F7FAFC"/>
            <w:vAlign w:val="center"/>
          </w:tcPr>
          <w:p>
            <w:pPr>
              <w:spacing w:after="0"/>
            </w:pPr>
            <w:r/>
            <w:r>
              <w:rPr>
                <w:b w:val="0"/>
                <w:sz w:val="18"/>
              </w:rPr>
              <w:t>Grant global or high-risk permissions for convenience.</w:t>
            </w:r>
          </w:p>
        </w:tc>
      </w:tr>
      <w:tr>
        <w:tc>
          <w:tcPr>
            <w:tcW w:type="dxa" w:w="5083"/>
            <w:vAlign w:val="center"/>
          </w:tcPr>
          <w:p>
            <w:pPr>
              <w:spacing w:after="0"/>
            </w:pPr>
            <w:r/>
            <w:r>
              <w:rPr>
                <w:b w:val="0"/>
                <w:sz w:val="18"/>
              </w:rPr>
              <w:t>Use audit/report data only for approved business purposes.</w:t>
            </w:r>
          </w:p>
        </w:tc>
        <w:tc>
          <w:tcPr>
            <w:tcW w:type="dxa" w:w="5083"/>
            <w:vAlign w:val="center"/>
          </w:tcPr>
          <w:p>
            <w:pPr>
              <w:spacing w:after="0"/>
            </w:pPr>
            <w:r/>
            <w:r>
              <w:rPr>
                <w:b w:val="0"/>
                <w:sz w:val="18"/>
              </w:rPr>
              <w:t>Export, share, or retain HR data outside approved channels.</w:t>
            </w:r>
          </w:p>
        </w:tc>
      </w:tr>
    </w:tbl>
    <w:p/>
    <w:p>
      <w:pPr>
        <w:pStyle w:val="Heading1"/>
        <w:spacing w:before="260" w:after="100"/>
      </w:pPr>
      <w:r>
        <w:t>Appendix A — Key HRMS areas</w:t>
      </w:r>
    </w:p>
    <w:tbl>
      <w:tblPr>
        <w:tblStyle w:val="TableGrid"/>
        <w:tblW w:type="auto" w:w="0"/>
        <w:jc w:val="center"/>
        <w:tblLook w:firstColumn="1" w:firstRow="1" w:lastColumn="0" w:lastRow="0" w:noHBand="0" w:noVBand="1" w:val="04A0"/>
      </w:tblPr>
      <w:tblGrid>
        <w:gridCol w:w="5083"/>
        <w:gridCol w:w="5083"/>
      </w:tblGrid>
      <w:tr>
        <w:tc>
          <w:tcPr>
            <w:tcW w:type="dxa" w:w="5083"/>
            <w:shd w:fill="17365D"/>
            <w:vAlign w:val="center"/>
          </w:tcPr>
          <w:p>
            <w:pPr>
              <w:spacing w:after="0"/>
            </w:pPr>
            <w:r/>
            <w:r>
              <w:rPr>
                <w:b/>
                <w:color w:val="FFFFFF"/>
                <w:sz w:val="18"/>
              </w:rPr>
              <w:t>Area</w:t>
            </w:r>
          </w:p>
        </w:tc>
        <w:tc>
          <w:tcPr>
            <w:tcW w:type="dxa" w:w="5083"/>
            <w:shd w:fill="17365D"/>
            <w:vAlign w:val="center"/>
          </w:tcPr>
          <w:p>
            <w:pPr>
              <w:spacing w:after="0"/>
            </w:pPr>
            <w:r/>
            <w:r>
              <w:rPr>
                <w:b/>
                <w:color w:val="FFFFFF"/>
                <w:sz w:val="18"/>
              </w:rPr>
              <w:t>Primary use</w:t>
            </w:r>
          </w:p>
        </w:tc>
      </w:tr>
      <w:tr>
        <w:tc>
          <w:tcPr>
            <w:tcW w:type="dxa" w:w="5083"/>
            <w:vAlign w:val="center"/>
          </w:tcPr>
          <w:p>
            <w:pPr>
              <w:spacing w:after="0"/>
            </w:pPr>
            <w:r/>
            <w:r>
              <w:rPr>
                <w:b w:val="0"/>
                <w:sz w:val="18"/>
              </w:rPr>
              <w:t>Home / Dashboard</w:t>
            </w:r>
          </w:p>
        </w:tc>
        <w:tc>
          <w:tcPr>
            <w:tcW w:type="dxa" w:w="5083"/>
            <w:vAlign w:val="center"/>
          </w:tcPr>
          <w:p>
            <w:pPr>
              <w:spacing w:after="0"/>
            </w:pPr>
            <w:r/>
            <w:r>
              <w:rPr>
                <w:b w:val="0"/>
                <w:sz w:val="18"/>
              </w:rPr>
              <w:t>Daily status, quick actions, alerts, and shortcuts.</w:t>
            </w:r>
          </w:p>
        </w:tc>
      </w:tr>
      <w:tr>
        <w:tc>
          <w:tcPr>
            <w:tcW w:type="dxa" w:w="5083"/>
            <w:shd w:fill="F7FAFC"/>
            <w:vAlign w:val="center"/>
          </w:tcPr>
          <w:p>
            <w:pPr>
              <w:spacing w:after="0"/>
            </w:pPr>
            <w:r/>
            <w:r>
              <w:rPr>
                <w:b w:val="0"/>
                <w:sz w:val="18"/>
              </w:rPr>
              <w:t>Attendance &amp; Regularization</w:t>
            </w:r>
          </w:p>
        </w:tc>
        <w:tc>
          <w:tcPr>
            <w:tcW w:type="dxa" w:w="5083"/>
            <w:shd w:fill="F7FAFC"/>
            <w:vAlign w:val="center"/>
          </w:tcPr>
          <w:p>
            <w:pPr>
              <w:spacing w:after="0"/>
            </w:pPr>
            <w:r/>
            <w:r>
              <w:rPr>
                <w:b w:val="0"/>
                <w:sz w:val="18"/>
              </w:rPr>
              <w:t>Employee check-in/out history and correction requests.</w:t>
            </w:r>
          </w:p>
        </w:tc>
      </w:tr>
      <w:tr>
        <w:tc>
          <w:tcPr>
            <w:tcW w:type="dxa" w:w="5083"/>
            <w:vAlign w:val="center"/>
          </w:tcPr>
          <w:p>
            <w:pPr>
              <w:spacing w:after="0"/>
            </w:pPr>
            <w:r/>
            <w:r>
              <w:rPr>
                <w:b w:val="0"/>
                <w:sz w:val="18"/>
              </w:rPr>
              <w:t>Leave History</w:t>
            </w:r>
          </w:p>
        </w:tc>
        <w:tc>
          <w:tcPr>
            <w:tcW w:type="dxa" w:w="5083"/>
            <w:vAlign w:val="center"/>
          </w:tcPr>
          <w:p>
            <w:pPr>
              <w:spacing w:after="0"/>
            </w:pPr>
            <w:r/>
            <w:r>
              <w:rPr>
                <w:b w:val="0"/>
                <w:sz w:val="18"/>
              </w:rPr>
              <w:t>Leave applications, history, and employee-facing status.</w:t>
            </w:r>
          </w:p>
        </w:tc>
      </w:tr>
      <w:tr>
        <w:tc>
          <w:tcPr>
            <w:tcW w:type="dxa" w:w="5083"/>
            <w:shd w:fill="F7FAFC"/>
            <w:vAlign w:val="center"/>
          </w:tcPr>
          <w:p>
            <w:pPr>
              <w:spacing w:after="0"/>
            </w:pPr>
            <w:r/>
            <w:r>
              <w:rPr>
                <w:b w:val="0"/>
                <w:sz w:val="18"/>
              </w:rPr>
              <w:t>Field Visits / My Team</w:t>
            </w:r>
          </w:p>
        </w:tc>
        <w:tc>
          <w:tcPr>
            <w:tcW w:type="dxa" w:w="5083"/>
            <w:shd w:fill="F7FAFC"/>
            <w:vAlign w:val="center"/>
          </w:tcPr>
          <w:p>
            <w:pPr>
              <w:spacing w:after="0"/>
            </w:pPr>
            <w:r/>
            <w:r>
              <w:rPr>
                <w:b w:val="0"/>
                <w:sz w:val="18"/>
              </w:rPr>
              <w:t>Field operation recording and authorized team visibility.</w:t>
            </w:r>
          </w:p>
        </w:tc>
      </w:tr>
      <w:tr>
        <w:tc>
          <w:tcPr>
            <w:tcW w:type="dxa" w:w="5083"/>
            <w:vAlign w:val="center"/>
          </w:tcPr>
          <w:p>
            <w:pPr>
              <w:spacing w:after="0"/>
            </w:pPr>
            <w:r/>
            <w:r>
              <w:rPr>
                <w:b w:val="0"/>
                <w:sz w:val="18"/>
              </w:rPr>
              <w:t>Tasks</w:t>
            </w:r>
          </w:p>
        </w:tc>
        <w:tc>
          <w:tcPr>
            <w:tcW w:type="dxa" w:w="5083"/>
            <w:vAlign w:val="center"/>
          </w:tcPr>
          <w:p>
            <w:pPr>
              <w:spacing w:after="0"/>
            </w:pPr>
            <w:r/>
            <w:r>
              <w:rPr>
                <w:b w:val="0"/>
                <w:sz w:val="18"/>
              </w:rPr>
              <w:t>Assigned work and task updates.</w:t>
            </w:r>
          </w:p>
        </w:tc>
      </w:tr>
      <w:tr>
        <w:tc>
          <w:tcPr>
            <w:tcW w:type="dxa" w:w="5083"/>
            <w:shd w:fill="F7FAFC"/>
            <w:vAlign w:val="center"/>
          </w:tcPr>
          <w:p>
            <w:pPr>
              <w:spacing w:after="0"/>
            </w:pPr>
            <w:r/>
            <w:r>
              <w:rPr>
                <w:b w:val="0"/>
                <w:sz w:val="18"/>
              </w:rPr>
              <w:t>Profile</w:t>
            </w:r>
          </w:p>
        </w:tc>
        <w:tc>
          <w:tcPr>
            <w:tcW w:type="dxa" w:w="5083"/>
            <w:shd w:fill="F7FAFC"/>
            <w:vAlign w:val="center"/>
          </w:tcPr>
          <w:p>
            <w:pPr>
              <w:spacing w:after="0"/>
            </w:pPr>
            <w:r/>
            <w:r>
              <w:rPr>
                <w:b w:val="0"/>
                <w:sz w:val="18"/>
              </w:rPr>
              <w:t>Personal profile information and account-facing actions.</w:t>
            </w:r>
          </w:p>
        </w:tc>
      </w:tr>
      <w:tr>
        <w:tc>
          <w:tcPr>
            <w:tcW w:type="dxa" w:w="5083"/>
            <w:vAlign w:val="center"/>
          </w:tcPr>
          <w:p>
            <w:pPr>
              <w:spacing w:after="0"/>
            </w:pPr>
            <w:r/>
            <w:r>
              <w:rPr>
                <w:b w:val="0"/>
                <w:sz w:val="18"/>
              </w:rPr>
              <w:t>HR Panel</w:t>
            </w:r>
          </w:p>
        </w:tc>
        <w:tc>
          <w:tcPr>
            <w:tcW w:type="dxa" w:w="5083"/>
            <w:vAlign w:val="center"/>
          </w:tcPr>
          <w:p>
            <w:pPr>
              <w:spacing w:after="0"/>
            </w:pPr>
            <w:r/>
            <w:r>
              <w:rPr>
                <w:b w:val="0"/>
                <w:sz w:val="18"/>
              </w:rPr>
              <w:t>Authorized employee, attendance, leave, sites, offices, tracking, integrations, support, and audit administration.</w:t>
            </w:r>
          </w:p>
        </w:tc>
      </w:tr>
      <w:tr>
        <w:tc>
          <w:tcPr>
            <w:tcW w:type="dxa" w:w="5083"/>
            <w:shd w:fill="F7FAFC"/>
            <w:vAlign w:val="center"/>
          </w:tcPr>
          <w:p>
            <w:pPr>
              <w:spacing w:after="0"/>
            </w:pPr>
            <w:r/>
            <w:r>
              <w:rPr>
                <w:b w:val="0"/>
                <w:sz w:val="18"/>
              </w:rPr>
              <w:t>Reports</w:t>
            </w:r>
          </w:p>
        </w:tc>
        <w:tc>
          <w:tcPr>
            <w:tcW w:type="dxa" w:w="5083"/>
            <w:shd w:fill="F7FAFC"/>
            <w:vAlign w:val="center"/>
          </w:tcPr>
          <w:p>
            <w:pPr>
              <w:spacing w:after="0"/>
            </w:pPr>
            <w:r/>
            <w:r>
              <w:rPr>
                <w:b w:val="0"/>
                <w:sz w:val="18"/>
              </w:rPr>
              <w:t>Authorized operational reports, exports, and Download Centre.</w:t>
            </w:r>
          </w:p>
        </w:tc>
      </w:tr>
    </w:tbl>
    <w:p/>
    <w:p>
      <w:pPr>
        <w:pStyle w:val="Heading1"/>
        <w:spacing w:before="260" w:after="100"/>
      </w:pPr>
      <w:r>
        <w:t>Appendix B — SOP review and approval</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7365D"/>
            <w:vAlign w:val="center"/>
          </w:tcPr>
          <w:p>
            <w:pPr>
              <w:spacing w:after="0"/>
            </w:pPr>
            <w:r/>
            <w:r>
              <w:rPr>
                <w:b/>
                <w:color w:val="FFFFFF"/>
                <w:sz w:val="18"/>
              </w:rPr>
              <w:t>Prepared by</w:t>
            </w:r>
          </w:p>
        </w:tc>
        <w:tc>
          <w:tcPr>
            <w:tcW w:type="dxa" w:w="2541"/>
            <w:shd w:fill="17365D"/>
            <w:vAlign w:val="center"/>
          </w:tcPr>
          <w:p>
            <w:pPr>
              <w:spacing w:after="0"/>
            </w:pPr>
            <w:r/>
            <w:r>
              <w:rPr>
                <w:b/>
                <w:color w:val="FFFFFF"/>
                <w:sz w:val="18"/>
              </w:rPr>
              <w:t>Reviewed by</w:t>
            </w:r>
          </w:p>
        </w:tc>
        <w:tc>
          <w:tcPr>
            <w:tcW w:type="dxa" w:w="2541"/>
            <w:shd w:fill="17365D"/>
            <w:vAlign w:val="center"/>
          </w:tcPr>
          <w:p>
            <w:pPr>
              <w:spacing w:after="0"/>
            </w:pPr>
            <w:r/>
            <w:r>
              <w:rPr>
                <w:b/>
                <w:color w:val="FFFFFF"/>
                <w:sz w:val="18"/>
              </w:rPr>
              <w:t>Approved by</w:t>
            </w:r>
          </w:p>
        </w:tc>
        <w:tc>
          <w:tcPr>
            <w:tcW w:type="dxa" w:w="2541"/>
            <w:shd w:fill="17365D"/>
            <w:vAlign w:val="center"/>
          </w:tcPr>
          <w:p>
            <w:pPr>
              <w:spacing w:after="0"/>
            </w:pPr>
            <w:r/>
            <w:r>
              <w:rPr>
                <w:b/>
                <w:color w:val="FFFFFF"/>
                <w:sz w:val="18"/>
              </w:rPr>
              <w:t>Next review due</w:t>
            </w:r>
          </w:p>
        </w:tc>
      </w:tr>
      <w:tr>
        <w:tc>
          <w:tcPr>
            <w:tcW w:type="dxa" w:w="2541"/>
            <w:vAlign w:val="center"/>
          </w:tcPr>
          <w:p>
            <w:pPr>
              <w:spacing w:after="0"/>
            </w:pPr>
            <w:r/>
            <w:r>
              <w:rPr>
                <w:b w:val="0"/>
                <w:sz w:val="18"/>
              </w:rPr>
              <w:t>____________________</w:t>
            </w:r>
          </w:p>
        </w:tc>
        <w:tc>
          <w:tcPr>
            <w:tcW w:type="dxa" w:w="2541"/>
            <w:vAlign w:val="center"/>
          </w:tcPr>
          <w:p>
            <w:pPr>
              <w:spacing w:after="0"/>
            </w:pPr>
            <w:r/>
            <w:r>
              <w:rPr>
                <w:b w:val="0"/>
                <w:sz w:val="18"/>
              </w:rPr>
              <w:t>____________________</w:t>
            </w:r>
          </w:p>
        </w:tc>
        <w:tc>
          <w:tcPr>
            <w:tcW w:type="dxa" w:w="2541"/>
            <w:vAlign w:val="center"/>
          </w:tcPr>
          <w:p>
            <w:pPr>
              <w:spacing w:after="0"/>
            </w:pPr>
            <w:r/>
            <w:r>
              <w:rPr>
                <w:b w:val="0"/>
                <w:sz w:val="18"/>
              </w:rPr>
              <w:t>____________________</w:t>
            </w:r>
          </w:p>
        </w:tc>
        <w:tc>
          <w:tcPr>
            <w:tcW w:type="dxa" w:w="2541"/>
            <w:vAlign w:val="center"/>
          </w:tcPr>
          <w:p>
            <w:pPr>
              <w:spacing w:after="0"/>
            </w:pPr>
            <w:r/>
            <w:r>
              <w:rPr>
                <w:b w:val="0"/>
                <w:sz w:val="18"/>
              </w:rPr>
              <w:t>____________________</w:t>
            </w:r>
          </w:p>
        </w:tc>
      </w:tr>
    </w:tbl>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Realty HRMS | Internal SOP | Controlled copy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Realty HRMS Standard Operating Procedure</dc:title>
  <dc:subject>Operational SOP for Realty HRMS</dc:subject>
  <dc:creator>HR / System Administration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