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b/>
          <w:color w:val="1F4E78"/>
          <w:sz w:val="28"/>
        </w:rPr>
        <w:t>REALTY HRMS</w:t>
      </w:r>
    </w:p>
    <w:p>
      <w:pPr>
        <w:jc w:val="center"/>
      </w:pPr>
      <w:r>
        <w:rPr>
          <w:b/>
          <w:color w:val="17365D"/>
          <w:sz w:val="50"/>
        </w:rPr>
        <w:t>STANDARD OPERATING PROCEDURE</w:t>
      </w:r>
    </w:p>
    <w:p>
      <w:pPr>
        <w:jc w:val="center"/>
      </w:pPr>
      <w:r>
        <w:rPr>
          <w:i/>
          <w:sz w:val="23"/>
        </w:rPr>
        <w:t>Code-verified operational procedures for employees, managers, HR, and administrators</w:t>
      </w:r>
    </w:p>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vAlign w:val="center"/>
          </w:tcPr>
          <w:p>
            <w:pPr>
              <w:spacing w:after="0"/>
            </w:pPr>
            <w:r/>
            <w:r>
              <w:rPr>
                <w:b/>
                <w:color w:val="FFFFFF"/>
                <w:sz w:val="17"/>
              </w:rPr>
              <w:t>Document owner</w:t>
            </w:r>
          </w:p>
        </w:tc>
        <w:tc>
          <w:tcPr>
            <w:tcW w:type="dxa" w:w="2541"/>
            <w:shd w:fill="17365D"/>
            <w:vAlign w:val="center"/>
          </w:tcPr>
          <w:p>
            <w:pPr>
              <w:spacing w:after="0"/>
            </w:pPr>
            <w:r/>
            <w:r>
              <w:rPr>
                <w:b/>
                <w:color w:val="FFFFFF"/>
                <w:sz w:val="17"/>
              </w:rPr>
              <w:t>Version</w:t>
            </w:r>
          </w:p>
        </w:tc>
        <w:tc>
          <w:tcPr>
            <w:tcW w:type="dxa" w:w="2541"/>
            <w:shd w:fill="17365D"/>
            <w:vAlign w:val="center"/>
          </w:tcPr>
          <w:p>
            <w:pPr>
              <w:spacing w:after="0"/>
            </w:pPr>
            <w:r/>
            <w:r>
              <w:rPr>
                <w:b/>
                <w:color w:val="FFFFFF"/>
                <w:sz w:val="17"/>
              </w:rPr>
              <w:t>Effective date</w:t>
            </w:r>
          </w:p>
        </w:tc>
        <w:tc>
          <w:tcPr>
            <w:tcW w:type="dxa" w:w="2541"/>
            <w:shd w:fill="17365D"/>
            <w:vAlign w:val="center"/>
          </w:tcPr>
          <w:p>
            <w:pPr>
              <w:spacing w:after="0"/>
            </w:pPr>
            <w:r/>
            <w:r>
              <w:rPr>
                <w:b/>
                <w:color w:val="FFFFFF"/>
                <w:sz w:val="17"/>
              </w:rPr>
              <w:t>Review cycle</w:t>
            </w:r>
          </w:p>
        </w:tc>
      </w:tr>
      <w:tr>
        <w:tc>
          <w:tcPr>
            <w:tcW w:type="dxa" w:w="2541"/>
            <w:vAlign w:val="center"/>
          </w:tcPr>
          <w:p>
            <w:pPr>
              <w:spacing w:after="0"/>
            </w:pPr>
            <w:r/>
            <w:r>
              <w:rPr>
                <w:b w:val="0"/>
                <w:sz w:val="17"/>
              </w:rPr>
              <w:t>HR / System Administration</w:t>
            </w:r>
          </w:p>
        </w:tc>
        <w:tc>
          <w:tcPr>
            <w:tcW w:type="dxa" w:w="2541"/>
            <w:vAlign w:val="center"/>
          </w:tcPr>
          <w:p>
            <w:pPr>
              <w:spacing w:after="0"/>
            </w:pPr>
            <w:r/>
            <w:r>
              <w:rPr>
                <w:b w:val="0"/>
                <w:sz w:val="17"/>
              </w:rPr>
              <w:t>2.0</w:t>
            </w:r>
          </w:p>
        </w:tc>
        <w:tc>
          <w:tcPr>
            <w:tcW w:type="dxa" w:w="2541"/>
            <w:vAlign w:val="center"/>
          </w:tcPr>
          <w:p>
            <w:pPr>
              <w:spacing w:after="0"/>
            </w:pPr>
            <w:r/>
            <w:r>
              <w:rPr>
                <w:b w:val="0"/>
                <w:sz w:val="17"/>
              </w:rPr>
              <w:t>19 October 2026</w:t>
            </w:r>
          </w:p>
        </w:tc>
        <w:tc>
          <w:tcPr>
            <w:tcW w:type="dxa" w:w="2541"/>
            <w:vAlign w:val="center"/>
          </w:tcPr>
          <w:p>
            <w:pPr>
              <w:spacing w:after="0"/>
            </w:pPr>
            <w:r/>
            <w:r>
              <w:rPr>
                <w:b w:val="0"/>
                <w:sz w:val="17"/>
              </w:rPr>
              <w:t>At least annually and after a material release or policy change</w:t>
            </w:r>
          </w:p>
        </w:tc>
      </w:tr>
    </w:tbl>
    <w:p/>
    <w:p>
      <w:pPr>
        <w:spacing w:before="1760"/>
        <w:jc w:val="center"/>
      </w:pPr>
      <w:r>
        <w:rPr>
          <w:b/>
          <w:color w:val="A61C00"/>
        </w:rPr>
        <w:t>CONFIDENTIAL — INTERNAL USE</w:t>
      </w:r>
    </w:p>
    <w:p>
      <w:r>
        <w:br w:type="page"/>
      </w:r>
    </w:p>
    <w:p>
      <w:pPr>
        <w:pStyle w:val="Heading1"/>
        <w:spacing w:before="240" w:after="100"/>
      </w:pPr>
      <w:r>
        <w:t>Document status and implementation basis</w:t>
      </w:r>
    </w:p>
    <w:p>
      <w:pPr>
        <w:spacing w:after="100"/>
      </w:pPr>
      <w:r>
        <w:t>This replaces version 1.0. It was corrected by reviewing the active application navigation, screens, permission catalog, authentication context, attendance services, and current migration sequence in the Realty HRMS codebase.</w:t>
      </w:r>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Important: </w:t>
            </w:r>
            <w:r>
              <w:t>The repository contains sequential database migrations. Live availability and exact server behavior depend on which migrations and configuration are deployed. The live server is authoritative for access checks, attendance results, policy values, and approvals. If the production behavior differs from this SOP, stop, preserve evidence, and have HR/System Administration verify deployment and policy before changing records.</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pPr>
              <w:spacing w:after="0"/>
            </w:pPr>
            <w:r/>
            <w:r>
              <w:rPr>
                <w:b/>
                <w:color w:val="FFFFFF"/>
                <w:sz w:val="17"/>
              </w:rPr>
              <w:t>Area reviewed</w:t>
            </w:r>
          </w:p>
        </w:tc>
        <w:tc>
          <w:tcPr>
            <w:tcW w:type="dxa" w:w="5083"/>
            <w:shd w:fill="17365D"/>
            <w:vAlign w:val="center"/>
          </w:tcPr>
          <w:p>
            <w:pPr>
              <w:spacing w:after="0"/>
            </w:pPr>
            <w:r/>
            <w:r>
              <w:rPr>
                <w:b/>
                <w:color w:val="FFFFFF"/>
                <w:sz w:val="17"/>
              </w:rPr>
              <w:t>Code-backed conclusion used in this SOP</w:t>
            </w:r>
          </w:p>
        </w:tc>
      </w:tr>
      <w:tr>
        <w:tc>
          <w:tcPr>
            <w:tcW w:type="dxa" w:w="5083"/>
            <w:vAlign w:val="center"/>
          </w:tcPr>
          <w:p>
            <w:pPr>
              <w:spacing w:after="0"/>
            </w:pPr>
            <w:r/>
            <w:r>
              <w:rPr>
                <w:b w:val="0"/>
                <w:sz w:val="17"/>
              </w:rPr>
              <w:t>Authentication</w:t>
            </w:r>
          </w:p>
        </w:tc>
        <w:tc>
          <w:tcPr>
            <w:tcW w:type="dxa" w:w="5083"/>
            <w:vAlign w:val="center"/>
          </w:tcPr>
          <w:p>
            <w:pPr>
              <w:spacing w:after="0"/>
            </w:pPr>
            <w:r/>
            <w:r>
              <w:rPr>
                <w:b w:val="0"/>
                <w:sz w:val="17"/>
              </w:rPr>
              <w:t>The current login screen uses a registered mobile number and a six-digit OTP flow. This SOP does not instruct staff to use a temporary password or authenticator setup.</w:t>
            </w:r>
          </w:p>
        </w:tc>
      </w:tr>
      <w:tr>
        <w:tc>
          <w:tcPr>
            <w:tcW w:type="dxa" w:w="5083"/>
            <w:shd w:fill="F7FAFC"/>
            <w:vAlign w:val="center"/>
          </w:tcPr>
          <w:p>
            <w:pPr>
              <w:spacing w:after="0"/>
            </w:pPr>
            <w:r/>
            <w:r>
              <w:rPr>
                <w:b w:val="0"/>
                <w:sz w:val="17"/>
              </w:rPr>
              <w:t>Permissions</w:t>
            </w:r>
          </w:p>
        </w:tc>
        <w:tc>
          <w:tcPr>
            <w:tcW w:type="dxa" w:w="5083"/>
            <w:shd w:fill="F7FAFC"/>
            <w:vAlign w:val="center"/>
          </w:tcPr>
          <w:p>
            <w:pPr>
              <w:spacing w:after="0"/>
            </w:pPr>
            <w:r/>
            <w:r>
              <w:rPr>
                <w:b w:val="0"/>
                <w:sz w:val="17"/>
              </w:rPr>
              <w:t>SYSTEM_ADMIN, SUPER_ADMIN alias, and ADMIN are permission-administration roles; a non-admin may receive delegated assign/revoke capability, subject to server checks. HR/HRD are data administrators but do not automatically manage permissions.</w:t>
            </w:r>
          </w:p>
        </w:tc>
      </w:tr>
      <w:tr>
        <w:tc>
          <w:tcPr>
            <w:tcW w:type="dxa" w:w="5083"/>
            <w:vAlign w:val="center"/>
          </w:tcPr>
          <w:p>
            <w:pPr>
              <w:spacing w:after="0"/>
            </w:pPr>
            <w:r/>
            <w:r>
              <w:rPr>
                <w:b w:val="0"/>
                <w:sz w:val="17"/>
              </w:rPr>
              <w:t>Attendance</w:t>
            </w:r>
          </w:p>
        </w:tc>
        <w:tc>
          <w:tcPr>
            <w:tcW w:type="dxa" w:w="5083"/>
            <w:vAlign w:val="center"/>
          </w:tcPr>
          <w:p>
            <w:pPr>
              <w:spacing w:after="0"/>
            </w:pPr>
            <w:r/>
            <w:r>
              <w:rPr>
                <w:b w:val="0"/>
                <w:sz w:val="17"/>
              </w:rPr>
              <w:t>The canonical attendance response is server calculated. It includes app, biometric, field-visit, regularization, and admin-correction evidence; staff must use the designated HRMS workflow rather than assume a local override.</w:t>
            </w:r>
          </w:p>
        </w:tc>
      </w:tr>
      <w:tr>
        <w:tc>
          <w:tcPr>
            <w:tcW w:type="dxa" w:w="5083"/>
            <w:shd w:fill="F7FAFC"/>
            <w:vAlign w:val="center"/>
          </w:tcPr>
          <w:p>
            <w:pPr>
              <w:spacing w:after="0"/>
            </w:pPr>
            <w:r/>
            <w:r>
              <w:rPr>
                <w:b w:val="0"/>
                <w:sz w:val="17"/>
              </w:rPr>
              <w:t>Corrections</w:t>
            </w:r>
          </w:p>
        </w:tc>
        <w:tc>
          <w:tcPr>
            <w:tcW w:type="dxa" w:w="5083"/>
            <w:shd w:fill="F7FAFC"/>
            <w:vAlign w:val="center"/>
          </w:tcPr>
          <w:p>
            <w:pPr>
              <w:spacing w:after="0"/>
            </w:pPr>
            <w:r/>
            <w:r>
              <w:rPr>
                <w:b w:val="0"/>
                <w:sz w:val="17"/>
              </w:rPr>
              <w:t>Attendance Control has an individual, audited correction action. Attendance Regularization handles submitted requests; Backdated Attendance handles the controlled correction workflow for historical days.</w:t>
            </w:r>
          </w:p>
        </w:tc>
      </w:tr>
      <w:tr>
        <w:tc>
          <w:tcPr>
            <w:tcW w:type="dxa" w:w="5083"/>
            <w:vAlign w:val="center"/>
          </w:tcPr>
          <w:p>
            <w:pPr>
              <w:spacing w:after="0"/>
            </w:pPr>
            <w:r/>
            <w:r>
              <w:rPr>
                <w:b w:val="0"/>
                <w:sz w:val="17"/>
              </w:rPr>
              <w:t>Administration</w:t>
            </w:r>
          </w:p>
        </w:tc>
        <w:tc>
          <w:tcPr>
            <w:tcW w:type="dxa" w:w="5083"/>
            <w:vAlign w:val="center"/>
          </w:tcPr>
          <w:p>
            <w:pPr>
              <w:spacing w:after="0"/>
            </w:pPr>
            <w:r/>
            <w:r>
              <w:rPr>
                <w:b w:val="0"/>
                <w:sz w:val="17"/>
              </w:rPr>
              <w:t>The HR Panel and Reports routes are guarded by screen permissions and may be absent for users without a qualifying role/grant.</w:t>
            </w:r>
          </w:p>
        </w:tc>
      </w:tr>
    </w:tbl>
    <w:p/>
    <w:p>
      <w:pPr>
        <w:pStyle w:val="Heading1"/>
        <w:spacing w:before="240" w:after="100"/>
      </w:pPr>
      <w:r>
        <w:t>1. Purpose and scope</w:t>
      </w:r>
    </w:p>
    <w:p>
      <w:pPr>
        <w:spacing w:after="100"/>
      </w:pPr>
      <w:r>
        <w:t>This SOP establishes the operating method for Realty HRMS: user access, attendance, field visits, leave, work activity, HR administration, reporting, and audit. It applies to all employees and every person who accesses HRMS data or controls.</w:t>
      </w:r>
    </w:p>
    <w:p>
      <w:pPr>
        <w:pStyle w:val="ListBullet"/>
        <w:spacing w:after="40"/>
      </w:pPr>
      <w:r>
        <w:t>Use HRMS as the operational record for attendance, leave applications, field visits, assigned work, and the approved HR actions supported by the deployed system.</w:t>
      </w:r>
    </w:p>
    <w:p>
      <w:pPr>
        <w:pStyle w:val="ListBullet"/>
        <w:spacing w:after="40"/>
      </w:pPr>
      <w:r>
        <w:t>Follow approved company HR, privacy, payroll, and retention policies. If they conflict with this SOP, the approved policy prevails and HR must revise this document.</w:t>
      </w:r>
    </w:p>
    <w:p>
      <w:pPr>
        <w:pStyle w:val="ListBullet"/>
        <w:spacing w:after="40"/>
      </w:pPr>
      <w:r>
        <w:t>Do not infer a permission, policy exception, or approval from a visible screen alone. The server applies the final role, scope, and policy rules.</w:t>
      </w:r>
    </w:p>
    <w:p>
      <w:pPr>
        <w:pStyle w:val="Heading1"/>
        <w:spacing w:before="240" w:after="100"/>
      </w:pPr>
      <w:r>
        <w:t>2. Access model, roles, and authentication</w:t>
      </w:r>
    </w:p>
    <w:p>
      <w:pPr>
        <w:pStyle w:val="Heading2"/>
        <w:spacing w:before="140" w:after="100"/>
      </w:pPr>
      <w:r>
        <w:t>2.1 Role groups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b/>
                <w:color w:val="FFFFFF"/>
                <w:sz w:val="17"/>
              </w:rPr>
              <w:t>Role group</w:t>
            </w:r>
          </w:p>
        </w:tc>
        <w:tc>
          <w:tcPr>
            <w:tcW w:type="dxa" w:w="3389"/>
            <w:shd w:fill="17365D"/>
            <w:vAlign w:val="center"/>
          </w:tcPr>
          <w:p>
            <w:pPr>
              <w:spacing w:after="0"/>
            </w:pPr>
            <w:r/>
            <w:r>
              <w:rPr>
                <w:b/>
                <w:color w:val="FFFFFF"/>
                <w:sz w:val="17"/>
              </w:rPr>
              <w:t>Code-recognized examples</w:t>
            </w:r>
          </w:p>
        </w:tc>
        <w:tc>
          <w:tcPr>
            <w:tcW w:type="dxa" w:w="3389"/>
            <w:shd w:fill="17365D"/>
            <w:vAlign w:val="center"/>
          </w:tcPr>
          <w:p>
            <w:pPr>
              <w:spacing w:after="0"/>
            </w:pPr>
            <w:r/>
            <w:r>
              <w:rPr>
                <w:b/>
                <w:color w:val="FFFFFF"/>
                <w:sz w:val="17"/>
              </w:rPr>
              <w:t>Operating responsibility</w:t>
            </w:r>
          </w:p>
        </w:tc>
      </w:tr>
      <w:tr>
        <w:tc>
          <w:tcPr>
            <w:tcW w:type="dxa" w:w="3389"/>
            <w:vAlign w:val="center"/>
          </w:tcPr>
          <w:p>
            <w:pPr>
              <w:spacing w:after="0"/>
            </w:pPr>
            <w:r/>
            <w:r>
              <w:rPr>
                <w:b w:val="0"/>
                <w:sz w:val="17"/>
              </w:rPr>
              <w:t>Permission administrators</w:t>
            </w:r>
          </w:p>
        </w:tc>
        <w:tc>
          <w:tcPr>
            <w:tcW w:type="dxa" w:w="3389"/>
            <w:vAlign w:val="center"/>
          </w:tcPr>
          <w:p>
            <w:pPr>
              <w:spacing w:after="0"/>
            </w:pPr>
            <w:r/>
            <w:r>
              <w:rPr>
                <w:b w:val="0"/>
                <w:sz w:val="17"/>
              </w:rPr>
              <w:t>SYSTEM_ADMIN; SUPER_ADMIN (normalized alias); ADMIN</w:t>
            </w:r>
          </w:p>
        </w:tc>
        <w:tc>
          <w:tcPr>
            <w:tcW w:type="dxa" w:w="3389"/>
            <w:vAlign w:val="center"/>
          </w:tcPr>
          <w:p>
            <w:pPr>
              <w:spacing w:after="0"/>
            </w:pPr>
            <w:r/>
            <w:r>
              <w:rPr>
                <w:b w:val="0"/>
                <w:sz w:val="17"/>
              </w:rPr>
              <w:t>Administer permissions as allowed by server-side authorization. SYSTEM_ADMIN and ADMIN are separate labels, but both are in the permission-admin role set.</w:t>
            </w:r>
          </w:p>
        </w:tc>
      </w:tr>
      <w:tr>
        <w:tc>
          <w:tcPr>
            <w:tcW w:type="dxa" w:w="3389"/>
            <w:shd w:fill="F7FAFC"/>
            <w:vAlign w:val="center"/>
          </w:tcPr>
          <w:p>
            <w:pPr>
              <w:spacing w:after="0"/>
            </w:pPr>
            <w:r/>
            <w:r>
              <w:rPr>
                <w:b w:val="0"/>
                <w:sz w:val="17"/>
              </w:rPr>
              <w:t>HR data administrators</w:t>
            </w:r>
          </w:p>
        </w:tc>
        <w:tc>
          <w:tcPr>
            <w:tcW w:type="dxa" w:w="3389"/>
            <w:shd w:fill="F7FAFC"/>
            <w:vAlign w:val="center"/>
          </w:tcPr>
          <w:p>
            <w:pPr>
              <w:spacing w:after="0"/>
            </w:pPr>
            <w:r/>
            <w:r>
              <w:rPr>
                <w:b w:val="0"/>
                <w:sz w:val="17"/>
              </w:rPr>
              <w:t>HR; HRD</w:t>
            </w:r>
          </w:p>
        </w:tc>
        <w:tc>
          <w:tcPr>
            <w:tcW w:type="dxa" w:w="3389"/>
            <w:shd w:fill="F7FAFC"/>
            <w:vAlign w:val="center"/>
          </w:tcPr>
          <w:p>
            <w:pPr>
              <w:spacing w:after="0"/>
            </w:pPr>
            <w:r/>
            <w:r>
              <w:rPr>
                <w:b w:val="0"/>
                <w:sz w:val="17"/>
              </w:rPr>
              <w:t>Use HR data and HR Panel functions permitted by the system. They do not automatically have permission-grant/revoke authority.</w:t>
            </w:r>
          </w:p>
        </w:tc>
      </w:tr>
      <w:tr>
        <w:tc>
          <w:tcPr>
            <w:tcW w:type="dxa" w:w="3389"/>
            <w:vAlign w:val="center"/>
          </w:tcPr>
          <w:p>
            <w:pPr>
              <w:spacing w:after="0"/>
            </w:pPr>
            <w:r/>
            <w:r>
              <w:rPr>
                <w:b w:val="0"/>
                <w:sz w:val="17"/>
              </w:rPr>
              <w:t>Leadership / operating roles</w:t>
            </w:r>
          </w:p>
        </w:tc>
        <w:tc>
          <w:tcPr>
            <w:tcW w:type="dxa" w:w="3389"/>
            <w:vAlign w:val="center"/>
          </w:tcPr>
          <w:p>
            <w:pPr>
              <w:spacing w:after="0"/>
            </w:pPr>
            <w:r/>
            <w:r>
              <w:rPr>
                <w:b w:val="0"/>
                <w:sz w:val="17"/>
              </w:rPr>
              <w:t>BUSINESS_HEAD, TEAM_HEAD, TEAM_LEADER, VP_SALES, SALES_MANAGER, GM_SALES, AGM_SALES, HEAD_BUSINESS_DEVELOPMENT, BDM, BDM_SALES and associate leadership roles</w:t>
            </w:r>
          </w:p>
        </w:tc>
        <w:tc>
          <w:tcPr>
            <w:tcW w:type="dxa" w:w="3389"/>
            <w:vAlign w:val="center"/>
          </w:tcPr>
          <w:p>
            <w:pPr>
              <w:spacing w:after="0"/>
            </w:pPr>
            <w:r/>
            <w:r>
              <w:rPr>
                <w:b w:val="0"/>
                <w:sz w:val="17"/>
              </w:rPr>
              <w:t>Manage work and data only within their granted scope; direct-report visibility is not a blanket entitlement.</w:t>
            </w:r>
          </w:p>
        </w:tc>
      </w:tr>
      <w:tr>
        <w:tc>
          <w:tcPr>
            <w:tcW w:type="dxa" w:w="3389"/>
            <w:shd w:fill="F7FAFC"/>
            <w:vAlign w:val="center"/>
          </w:tcPr>
          <w:p>
            <w:pPr>
              <w:spacing w:after="0"/>
            </w:pPr>
            <w:r/>
            <w:r>
              <w:rPr>
                <w:b w:val="0"/>
                <w:sz w:val="17"/>
              </w:rPr>
              <w:t>Employee / specialist roles</w:t>
            </w:r>
          </w:p>
        </w:tc>
        <w:tc>
          <w:tcPr>
            <w:tcW w:type="dxa" w:w="3389"/>
            <w:shd w:fill="F7FAFC"/>
            <w:vAlign w:val="center"/>
          </w:tcPr>
          <w:p>
            <w:pPr>
              <w:spacing w:after="0"/>
            </w:pPr>
            <w:r/>
            <w:r>
              <w:rPr>
                <w:b w:val="0"/>
                <w:sz w:val="17"/>
              </w:rPr>
              <w:t>SENIOR_BDE, BDE, SALES_EXECUTIVE, AGENT, CO-ORDINATOR, TELECALLER, SALES, VIDEO_EDITOR, WEB_DEVELOPER, DIGITAL_MARKETING_MANAGER, ASSOCIATE_PARTNER and other configured roles</w:t>
            </w:r>
          </w:p>
        </w:tc>
        <w:tc>
          <w:tcPr>
            <w:tcW w:type="dxa" w:w="3389"/>
            <w:shd w:fill="F7FAFC"/>
            <w:vAlign w:val="center"/>
          </w:tcPr>
          <w:p>
            <w:pPr>
              <w:spacing w:after="0"/>
            </w:pPr>
            <w:r/>
            <w:r>
              <w:rPr>
                <w:b w:val="0"/>
                <w:sz w:val="17"/>
              </w:rPr>
              <w:t>Use the employee workflow and any explicitly granted features.</w:t>
            </w:r>
          </w:p>
        </w:tc>
      </w:tr>
    </w:tbl>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Role normalization: </w:t>
            </w:r>
            <w:r>
              <w:t>The app normalizes historic aliases such as SUPER_ADMIN, SYSTEMADMIN, SYS_ADMIN, ADMINISTRATOR, HR_MANAGER, and common TELECALLER variants before applying navigation or access decisions.</w:t>
            </w:r>
          </w:p>
        </w:tc>
      </w:tr>
    </w:tbl>
    <w:p/>
    <w:p>
      <w:pPr>
        <w:pStyle w:val="Heading2"/>
        <w:spacing w:before="140" w:after="100"/>
      </w:pPr>
      <w:r>
        <w:t>2.2 Account issue and sign-in</w:t>
      </w:r>
    </w:p>
    <w:p>
      <w:pPr>
        <w:pStyle w:val="ListNumber"/>
        <w:spacing w:after="60"/>
      </w:pPr>
      <w:r>
        <w:t>HR or an authorized administrator creates/updates the employee profile using approved source information: employee number, name, registered mobile number, role, office, reporting line, and active status.</w:t>
      </w:r>
    </w:p>
    <w:p>
      <w:pPr>
        <w:pStyle w:val="ListNumber"/>
        <w:spacing w:after="60"/>
      </w:pPr>
      <w:r>
        <w:t>The employee signs in with the registered phone number. The application sends a six-digit one-time password (OTP); enter it only in the HRMS sign-in screen.</w:t>
      </w:r>
    </w:p>
    <w:p>
      <w:pPr>
        <w:pStyle w:val="ListNumber"/>
        <w:spacing w:after="60"/>
      </w:pPr>
      <w:r>
        <w:t>Confirm profile details after login and report an incorrect phone, office, manager, or role through the approved HR/support process.</w:t>
      </w:r>
    </w:p>
    <w:p>
      <w:pPr>
        <w:pStyle w:val="ListNumber"/>
        <w:spacing w:after="60"/>
      </w:pPr>
      <w:r>
        <w:t>Deactivate or suspend access promptly when it is no longer required. Do not delete or alter evidence to close an access issue.</w:t>
      </w:r>
    </w:p>
    <w:p>
      <w:pPr>
        <w:pStyle w:val="ListBullet"/>
        <w:spacing w:after="40"/>
      </w:pPr>
      <w:r>
        <w:t>Never share an OTP, recovery code, account session, or unlocked device.</w:t>
      </w:r>
    </w:p>
    <w:p>
      <w:pPr>
        <w:pStyle w:val="ListBullet"/>
        <w:spacing w:after="40"/>
      </w:pPr>
      <w:r>
        <w:t>Do not place credentials, OTPs, or personal data in public groups, task comments, or support tickets.</w:t>
      </w:r>
    </w:p>
    <w:p>
      <w:pPr>
        <w:pStyle w:val="ListBullet"/>
        <w:spacing w:after="40"/>
      </w:pPr>
      <w:r>
        <w:t>A request to grant access must state the person, needed capability, data scope, duration if temporary, and business reason.</w:t>
      </w:r>
    </w:p>
    <w:p>
      <w:pPr>
        <w:pStyle w:val="Heading1"/>
        <w:spacing w:before="240" w:after="100"/>
      </w:pPr>
      <w:r>
        <w:t>3. Daily employee procedure</w:t>
      </w:r>
    </w:p>
    <w:p>
      <w:pPr>
        <w:pStyle w:val="Heading2"/>
        <w:spacing w:before="140" w:after="100"/>
      </w:pPr>
      <w:r>
        <w:t>3.1 Start of day: attendance</w:t>
      </w:r>
    </w:p>
    <w:p>
      <w:pPr>
        <w:pStyle w:val="ListNumber"/>
        <w:spacing w:after="60"/>
      </w:pPr>
      <w:r>
        <w:t>Open HRMS and verify the date and displayed attendance status.</w:t>
      </w:r>
    </w:p>
    <w:p>
      <w:pPr>
        <w:pStyle w:val="ListNumber"/>
        <w:spacing w:after="60"/>
      </w:pPr>
      <w:r>
        <w:t>Use the dashboard attendance action to check in at the allowed office, field/site, or event context available to you. Provide location access when the app requests it for the approved workflow.</w:t>
      </w:r>
    </w:p>
    <w:p>
      <w:pPr>
        <w:pStyle w:val="ListNumber"/>
        <w:spacing w:after="60"/>
      </w:pPr>
      <w:r>
        <w:t>Wait for the confirmation and check the recorded time. A queued/offline action is not confirmed attendance until it syncs successfully.</w:t>
      </w:r>
    </w:p>
    <w:p>
      <w:pPr>
        <w:pStyle w:val="ListNumber"/>
        <w:spacing w:after="60"/>
      </w:pPr>
      <w:r>
        <w:t>If the action is blocked or fails, capture the screen/error once and raise a ticket or follow the regularization procedure. Do not create repeated check-ins to force a result.</w:t>
      </w:r>
    </w:p>
    <w:p>
      <w:pPr>
        <w:pStyle w:val="Heading2"/>
        <w:spacing w:before="140" w:after="100"/>
      </w:pPr>
      <w:r>
        <w:t>3.2 During the day</w:t>
      </w:r>
    </w:p>
    <w:p>
      <w:pPr>
        <w:pStyle w:val="ListBullet"/>
        <w:spacing w:after="40"/>
      </w:pPr>
      <w:r>
        <w:t>Keep the HRMS open and grant permitted location access only as required by your work and company policy. Tracking behavior can vary by device, app/browser state, permissions, and deployed configuration.</w:t>
      </w:r>
    </w:p>
    <w:p>
      <w:pPr>
        <w:pStyle w:val="ListBullet"/>
        <w:spacing w:after="40"/>
      </w:pPr>
      <w:r>
        <w:t>Update assigned tasks and activity records where your role requires them.</w:t>
      </w:r>
    </w:p>
    <w:p>
      <w:pPr>
        <w:pStyle w:val="ListBullet"/>
        <w:spacing w:after="40"/>
      </w:pPr>
      <w:r>
        <w:t>Start a field visit only when the visit begins; select the correct visit type/site and give accurate details. Use your own device and genuine location evidence.</w:t>
      </w:r>
    </w:p>
    <w:p>
      <w:pPr>
        <w:pStyle w:val="ListBullet"/>
        <w:spacing w:after="40"/>
      </w:pPr>
      <w:r>
        <w:t>Read HRMS notifications and action assigned tasks, events, leave requests, or support items in time.</w:t>
      </w:r>
    </w:p>
    <w:p>
      <w:pPr>
        <w:pStyle w:val="Heading2"/>
        <w:spacing w:before="140" w:after="100"/>
      </w:pPr>
      <w:r>
        <w:t>3.3 End of day: checkout and review</w:t>
      </w:r>
    </w:p>
    <w:p>
      <w:pPr>
        <w:pStyle w:val="ListNumber"/>
        <w:spacing w:after="60"/>
      </w:pPr>
      <w:r>
        <w:t>Finish any active field visit when it ends. A field-visit end is not, by itself, a substitute for the main attendance checkout.</w:t>
      </w:r>
    </w:p>
    <w:p>
      <w:pPr>
        <w:pStyle w:val="ListNumber"/>
        <w:spacing w:after="60"/>
      </w:pPr>
      <w:r>
        <w:t>Use Check-out at the end of work and verify that HRMS shows a confirmed time. If the app offers an undo action, use it only within the shown window and only to correct an immediate mistake.</w:t>
      </w:r>
    </w:p>
    <w:p>
      <w:pPr>
        <w:pStyle w:val="ListNumber"/>
        <w:spacing w:after="60"/>
      </w:pPr>
      <w:r>
        <w:t>Review the day record. For a missing or inaccurate entry, submit a regularization request promptly with the actual time, reason, and available evidence.</w:t>
      </w:r>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Canonical attendance: </w:t>
            </w:r>
            <w:r>
              <w:t>Reports use the server-calculated canonical attendance record, not a locally guessed order of evidence. In the current source migration sequence, approved regularization checkout is considered before an admin-corrected checkout, then app checkout and eligible biometric/automatic evidence. Field-visit data is retained as evidence; users must not assume it independently closes the attendance day. The live server and active attendance policy remain authoritative.</w:t>
            </w:r>
          </w:p>
        </w:tc>
      </w:tr>
    </w:tbl>
    <w:p/>
    <w:p>
      <w:pPr>
        <w:pStyle w:val="Heading1"/>
        <w:spacing w:before="240" w:after="100"/>
      </w:pPr>
      <w:r>
        <w:t>4. Leave, regularization, and attendance corrections</w:t>
      </w:r>
    </w:p>
    <w:p>
      <w:pPr>
        <w:pStyle w:val="Heading2"/>
        <w:spacing w:before="140" w:after="100"/>
      </w:pPr>
      <w:r>
        <w:t>4.1 Employee leave request</w:t>
      </w:r>
    </w:p>
    <w:p>
      <w:pPr>
        <w:pStyle w:val="ListNumber"/>
        <w:spacing w:after="60"/>
      </w:pPr>
      <w:r>
        <w:t>Open Leave History and choose Apply Leave.</w:t>
      </w:r>
    </w:p>
    <w:p>
      <w:pPr>
        <w:pStyle w:val="ListNumber"/>
        <w:spacing w:after="60"/>
      </w:pPr>
      <w:r>
        <w:t>Select the leave type, dates, reason, and required attachment. Review the application before submitting.</w:t>
      </w:r>
    </w:p>
    <w:p>
      <w:pPr>
        <w:pStyle w:val="ListNumber"/>
        <w:spacing w:after="60"/>
      </w:pPr>
      <w:r>
        <w:t>Apply before the absence wherever practical. For an emergency, notify the manager through the approved channel and submit the HRMS request as soon as possible.</w:t>
      </w:r>
    </w:p>
    <w:p>
      <w:pPr>
        <w:pStyle w:val="ListNumber"/>
        <w:spacing w:after="60"/>
      </w:pPr>
      <w:r>
        <w:t>Monitor the status in HRMS. A request is not approved until the system shows an approved decision.</w:t>
      </w:r>
    </w:p>
    <w:p>
      <w:pPr>
        <w:pStyle w:val="Heading2"/>
        <w:spacing w:before="140" w:after="100"/>
      </w:pPr>
      <w:r>
        <w:t>4.2 Leave review</w:t>
      </w:r>
    </w:p>
    <w:p>
      <w:pPr>
        <w:pStyle w:val="ListNumber"/>
        <w:spacing w:after="60"/>
      </w:pPr>
      <w:r>
        <w:t>Authorized managers/HR open Leave Management and review only people in their approved data scope.</w:t>
      </w:r>
    </w:p>
    <w:p>
      <w:pPr>
        <w:pStyle w:val="ListNumber"/>
        <w:spacing w:after="60"/>
      </w:pPr>
      <w:r>
        <w:t>Check dates, balance, duplicate/overlap risk, work coverage, and required evidence against policy.</w:t>
      </w:r>
    </w:p>
    <w:p>
      <w:pPr>
        <w:pStyle w:val="ListNumber"/>
        <w:spacing w:after="60"/>
      </w:pPr>
      <w:r>
        <w:t>Approve or reject with a clear decision/comment. Use the approved escalation route for exceptions; do not rely only on informal approval.</w:t>
      </w:r>
    </w:p>
    <w:p>
      <w:pPr>
        <w:pStyle w:val="ListNumber"/>
        <w:spacing w:after="60"/>
      </w:pPr>
      <w:r>
        <w:t>Review leave balance and leave reports after material action.</w:t>
      </w:r>
    </w:p>
    <w:p>
      <w:pPr>
        <w:pStyle w:val="Heading2"/>
        <w:spacing w:before="140" w:after="100"/>
      </w:pPr>
      <w:r>
        <w:t>4.3 Attendance regularization and correction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b/>
                <w:color w:val="FFFFFF"/>
                <w:sz w:val="17"/>
              </w:rPr>
              <w:t>Workflow / screen</w:t>
            </w:r>
          </w:p>
        </w:tc>
        <w:tc>
          <w:tcPr>
            <w:tcW w:type="dxa" w:w="3389"/>
            <w:shd w:fill="17365D"/>
            <w:vAlign w:val="center"/>
          </w:tcPr>
          <w:p>
            <w:pPr>
              <w:spacing w:after="0"/>
            </w:pPr>
            <w:r/>
            <w:r>
              <w:rPr>
                <w:b/>
                <w:color w:val="FFFFFF"/>
                <w:sz w:val="17"/>
              </w:rPr>
              <w:t>Use it for</w:t>
            </w:r>
          </w:p>
        </w:tc>
        <w:tc>
          <w:tcPr>
            <w:tcW w:type="dxa" w:w="3389"/>
            <w:shd w:fill="17365D"/>
            <w:vAlign w:val="center"/>
          </w:tcPr>
          <w:p>
            <w:pPr>
              <w:spacing w:after="0"/>
            </w:pPr>
            <w:r/>
            <w:r>
              <w:rPr>
                <w:b/>
                <w:color w:val="FFFFFF"/>
                <w:sz w:val="17"/>
              </w:rPr>
              <w:t>Required operating control</w:t>
            </w:r>
          </w:p>
        </w:tc>
      </w:tr>
      <w:tr>
        <w:tc>
          <w:tcPr>
            <w:tcW w:type="dxa" w:w="3389"/>
            <w:vAlign w:val="center"/>
          </w:tcPr>
          <w:p>
            <w:pPr>
              <w:spacing w:after="0"/>
            </w:pPr>
            <w:r/>
            <w:r>
              <w:rPr>
                <w:b w:val="0"/>
                <w:sz w:val="17"/>
              </w:rPr>
              <w:t>Employee Attendance &amp; Regularization</w:t>
            </w:r>
          </w:p>
        </w:tc>
        <w:tc>
          <w:tcPr>
            <w:tcW w:type="dxa" w:w="3389"/>
            <w:vAlign w:val="center"/>
          </w:tcPr>
          <w:p>
            <w:pPr>
              <w:spacing w:after="0"/>
            </w:pPr>
            <w:r/>
            <w:r>
              <w:rPr>
                <w:b w:val="0"/>
                <w:sz w:val="17"/>
              </w:rPr>
              <w:t>Submitting an employee request for a missing or incorrect attendance entry.</w:t>
            </w:r>
          </w:p>
        </w:tc>
        <w:tc>
          <w:tcPr>
            <w:tcW w:type="dxa" w:w="3389"/>
            <w:vAlign w:val="center"/>
          </w:tcPr>
          <w:p>
            <w:pPr>
              <w:spacing w:after="0"/>
            </w:pPr>
            <w:r/>
            <w:r>
              <w:rPr>
                <w:b w:val="0"/>
                <w:sz w:val="17"/>
              </w:rPr>
              <w:t>State actual time/reason; attach or identify supporting evidence when available.</w:t>
            </w:r>
          </w:p>
        </w:tc>
      </w:tr>
      <w:tr>
        <w:tc>
          <w:tcPr>
            <w:tcW w:type="dxa" w:w="3389"/>
            <w:shd w:fill="F7FAFC"/>
            <w:vAlign w:val="center"/>
          </w:tcPr>
          <w:p>
            <w:pPr>
              <w:spacing w:after="0"/>
            </w:pPr>
            <w:r/>
            <w:r>
              <w:rPr>
                <w:b w:val="0"/>
                <w:sz w:val="17"/>
              </w:rPr>
              <w:t>Attendance Regularization</w:t>
            </w:r>
          </w:p>
        </w:tc>
        <w:tc>
          <w:tcPr>
            <w:tcW w:type="dxa" w:w="3389"/>
            <w:shd w:fill="F7FAFC"/>
            <w:vAlign w:val="center"/>
          </w:tcPr>
          <w:p>
            <w:pPr>
              <w:spacing w:after="0"/>
            </w:pPr>
            <w:r/>
            <w:r>
              <w:rPr>
                <w:b w:val="0"/>
                <w:sz w:val="17"/>
              </w:rPr>
              <w:t>Viewing and reviewing employee regularization requests.</w:t>
            </w:r>
          </w:p>
        </w:tc>
        <w:tc>
          <w:tcPr>
            <w:tcW w:type="dxa" w:w="3389"/>
            <w:shd w:fill="F7FAFC"/>
            <w:vAlign w:val="center"/>
          </w:tcPr>
          <w:p>
            <w:pPr>
              <w:spacing w:after="0"/>
            </w:pPr>
            <w:r/>
            <w:r>
              <w:rPr>
                <w:b w:val="0"/>
                <w:sz w:val="17"/>
              </w:rPr>
              <w:t>Review only authorized scope; a requester must never approve their own request.</w:t>
            </w:r>
          </w:p>
        </w:tc>
      </w:tr>
      <w:tr>
        <w:tc>
          <w:tcPr>
            <w:tcW w:type="dxa" w:w="3389"/>
            <w:vAlign w:val="center"/>
          </w:tcPr>
          <w:p>
            <w:pPr>
              <w:spacing w:after="0"/>
            </w:pPr>
            <w:r/>
            <w:r>
              <w:rPr>
                <w:b w:val="0"/>
                <w:sz w:val="17"/>
              </w:rPr>
              <w:t>Attendance Control</w:t>
            </w:r>
          </w:p>
        </w:tc>
        <w:tc>
          <w:tcPr>
            <w:tcW w:type="dxa" w:w="3389"/>
            <w:vAlign w:val="center"/>
          </w:tcPr>
          <w:p>
            <w:pPr>
              <w:spacing w:after="0"/>
            </w:pPr>
            <w:r/>
            <w:r>
              <w:rPr>
                <w:b w:val="0"/>
                <w:sz w:val="17"/>
              </w:rPr>
              <w:t>Attendance overview, biometric reconciliation, and direct audited correction of an existing attendance record where the user has permission.</w:t>
            </w:r>
          </w:p>
        </w:tc>
        <w:tc>
          <w:tcPr>
            <w:tcW w:type="dxa" w:w="3389"/>
            <w:vAlign w:val="center"/>
          </w:tcPr>
          <w:p>
            <w:pPr>
              <w:spacing w:after="0"/>
            </w:pPr>
            <w:r/>
            <w:r>
              <w:rPr>
                <w:b w:val="0"/>
                <w:sz w:val="17"/>
              </w:rPr>
              <w:t>Enter a reason; change only verified values; confirm the audit result. Do not use it to resolve an unverified dispute.</w:t>
            </w:r>
          </w:p>
        </w:tc>
      </w:tr>
      <w:tr>
        <w:tc>
          <w:tcPr>
            <w:tcW w:type="dxa" w:w="3389"/>
            <w:shd w:fill="F7FAFC"/>
            <w:vAlign w:val="center"/>
          </w:tcPr>
          <w:p>
            <w:pPr>
              <w:spacing w:after="0"/>
            </w:pPr>
            <w:r/>
            <w:r>
              <w:rPr>
                <w:b w:val="0"/>
                <w:sz w:val="17"/>
              </w:rPr>
              <w:t>Backdated Attendance</w:t>
            </w:r>
          </w:p>
        </w:tc>
        <w:tc>
          <w:tcPr>
            <w:tcW w:type="dxa" w:w="3389"/>
            <w:shd w:fill="F7FAFC"/>
            <w:vAlign w:val="center"/>
          </w:tcPr>
          <w:p>
            <w:pPr>
              <w:spacing w:after="0"/>
            </w:pPr>
            <w:r/>
            <w:r>
              <w:rPr>
                <w:b w:val="0"/>
                <w:sz w:val="17"/>
              </w:rPr>
              <w:t>The controlled historical-day correction workflow, including employee request and HR entry/review paths.</w:t>
            </w:r>
          </w:p>
        </w:tc>
        <w:tc>
          <w:tcPr>
            <w:tcW w:type="dxa" w:w="3389"/>
            <w:shd w:fill="F7FAFC"/>
            <w:vAlign w:val="center"/>
          </w:tcPr>
          <w:p>
            <w:pPr>
              <w:spacing w:after="0"/>
            </w:pPr>
            <w:r/>
            <w:r>
              <w:rPr>
                <w:b w:val="0"/>
                <w:sz w:val="17"/>
              </w:rPr>
              <w:t>Use reason code, evidence/evidence verification, acknowledgement, and the approval route required by the screen/server.</w:t>
            </w:r>
          </w:p>
        </w:tc>
      </w:tr>
    </w:tbl>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No self-approval: </w:t>
            </w:r>
            <w:r>
              <w:t>The system is designed to prevent approval of a person's own regularization request. If a request is outside your authority or involves your own record, route it to an authorized reviewer.</w:t>
            </w:r>
          </w:p>
        </w:tc>
      </w:tr>
    </w:tbl>
    <w:p/>
    <w:p>
      <w:pPr>
        <w:pStyle w:val="Heading1"/>
        <w:spacing w:before="240" w:after="100"/>
      </w:pPr>
      <w:r>
        <w:t>5. Field operations, work, and support</w:t>
      </w:r>
    </w:p>
    <w:p>
      <w:pPr>
        <w:pStyle w:val="Heading2"/>
        <w:spacing w:before="140" w:after="100"/>
      </w:pPr>
      <w:r>
        <w:t>5.1 Field visits and monitoring</w:t>
      </w:r>
    </w:p>
    <w:p>
      <w:pPr>
        <w:pStyle w:val="ListNumber"/>
        <w:spacing w:after="60"/>
      </w:pPr>
      <w:r>
        <w:t>Open Field Visits and start the correct visit type (site, meeting, or office) only when the work begins.</w:t>
      </w:r>
    </w:p>
    <w:p>
      <w:pPr>
        <w:pStyle w:val="ListNumber"/>
        <w:spacing w:after="60"/>
      </w:pPr>
      <w:r>
        <w:t>Check the selected site and record truthful notes/evidence. Do not use another person's device or fabricated location.</w:t>
      </w:r>
    </w:p>
    <w:p>
      <w:pPr>
        <w:pStyle w:val="ListNumber"/>
        <w:spacing w:after="60"/>
      </w:pPr>
      <w:r>
        <w:t>End the visit when leaving and complete any required close-out information.</w:t>
      </w:r>
    </w:p>
    <w:p>
      <w:pPr>
        <w:pStyle w:val="ListNumber"/>
        <w:spacing w:after="60"/>
      </w:pPr>
      <w:r>
        <w:t>Authorized users may use Field Visit Admin, Site Visit Observer, Live Tracking, and the separate In Transit Monitor only for legitimate business oversight within their permission scope.</w:t>
      </w:r>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Privacy control: </w:t>
            </w:r>
            <w:r>
              <w:t>Live Tracking and In Transit are separate routes but are both protected by the live-tracking permission. Access to a screen is not permission to export, disclose, or use location data for an unrelated purpose.</w:t>
            </w:r>
          </w:p>
        </w:tc>
      </w:tr>
    </w:tbl>
    <w:p/>
    <w:p>
      <w:pPr>
        <w:pStyle w:val="Heading2"/>
        <w:spacing w:before="140" w:after="100"/>
      </w:pPr>
      <w:r>
        <w:t>5.2 Tasks, events, notifications, and tickets</w:t>
      </w:r>
    </w:p>
    <w:p>
      <w:pPr>
        <w:pStyle w:val="ListBullet"/>
        <w:spacing w:after="40"/>
      </w:pPr>
      <w:r>
        <w:t>Employees update task status and completion information. Managers assign/review tasks only for people in scope.</w:t>
      </w:r>
    </w:p>
    <w:p>
      <w:pPr>
        <w:pStyle w:val="ListBullet"/>
        <w:spacing w:after="40"/>
      </w:pPr>
      <w:r>
        <w:t>Use eligible event check-in/check-out through the dashboard when an event attendance flow is shown; do not use it to replace ordinary attendance outside the event process.</w:t>
      </w:r>
    </w:p>
    <w:p>
      <w:pPr>
        <w:pStyle w:val="ListBullet"/>
        <w:spacing w:after="40"/>
      </w:pPr>
      <w:r>
        <w:t>Authorized users send notifications only when business-relevant, professional, and addressed to the minimum necessary audience.</w:t>
      </w:r>
    </w:p>
    <w:p>
      <w:pPr>
        <w:pStyle w:val="ListBullet"/>
        <w:spacing w:after="40"/>
      </w:pPr>
      <w:r>
        <w:t>Use Raise Ticket or Help &amp; Support for app/access/data issues. Include the date/time, relevant screen, concise symptoms, and a screenshot/error where possible. Never include OTPs or credentials.</w:t>
      </w:r>
    </w:p>
    <w:p>
      <w:pPr>
        <w:pStyle w:val="Heading1"/>
        <w:spacing w:before="240" w:after="100"/>
      </w:pPr>
      <w:r>
        <w:t>6. HR and system-administrator procedures</w:t>
      </w:r>
    </w:p>
    <w:p>
      <w:pPr>
        <w:pStyle w:val="Heading2"/>
        <w:spacing w:before="140" w:after="100"/>
      </w:pPr>
      <w:r>
        <w:t>6.1 Employee lifecycle</w:t>
      </w:r>
    </w:p>
    <w:p>
      <w:pPr>
        <w:pStyle w:val="ListNumber"/>
        <w:spacing w:after="60"/>
      </w:pPr>
      <w:r>
        <w:t>Create or amend employee records in User Management only from approved information.</w:t>
      </w:r>
    </w:p>
    <w:p>
      <w:pPr>
        <w:pStyle w:val="ListNumber"/>
        <w:spacing w:after="60"/>
      </w:pPr>
      <w:r>
        <w:t>Validate identity, employee number, registered phone, role, office, reporting line, and active status before saving.</w:t>
      </w:r>
    </w:p>
    <w:p>
      <w:pPr>
        <w:pStyle w:val="ListNumber"/>
        <w:spacing w:after="60"/>
      </w:pPr>
      <w:r>
        <w:t>For a transfer, update the applicable office/team/reporting relationship and arrange an access-scope review.</w:t>
      </w:r>
    </w:p>
    <w:p>
      <w:pPr>
        <w:pStyle w:val="ListNumber"/>
        <w:spacing w:after="60"/>
      </w:pPr>
      <w:r>
        <w:t>For separation, deactivate/suspend access promptly under policy, preserve required records, and review any active device/session or outstanding workflow.</w:t>
      </w:r>
    </w:p>
    <w:p>
      <w:pPr>
        <w:pStyle w:val="Heading2"/>
        <w:spacing w:before="140" w:after="100"/>
      </w:pPr>
      <w:r>
        <w:t>6.2 Configuration and integrations</w:t>
      </w:r>
    </w:p>
    <w:p>
      <w:pPr>
        <w:pStyle w:val="ListBullet"/>
        <w:spacing w:after="40"/>
      </w:pPr>
      <w:r>
        <w:t>Use Offices &amp; Settings to maintain approved offices, coordinates, active status, and attendance radius. An office must have valid coordinates and an attendance radius before it can be activated.</w:t>
      </w:r>
    </w:p>
    <w:p>
      <w:pPr>
        <w:pStyle w:val="ListBullet"/>
        <w:spacing w:after="40"/>
      </w:pPr>
      <w:r>
        <w:t>Use Sites &amp; Geofences for approved sites and geofence rules. Test a material change before depending on it operationally.</w:t>
      </w:r>
    </w:p>
    <w:p>
      <w:pPr>
        <w:pStyle w:val="ListBullet"/>
        <w:spacing w:after="40"/>
      </w:pPr>
      <w:r>
        <w:t>Use Attendance Calendar to maintain holidays and weekly-off rules before the affected period.</w:t>
      </w:r>
    </w:p>
    <w:p>
      <w:pPr>
        <w:pStyle w:val="ListBullet"/>
        <w:spacing w:after="40"/>
      </w:pPr>
      <w:r>
        <w:t>Use SmartOffice Integration, Biometric User Match, Employee Import, and Imported Data only for authorized reconciliation. Match identity carefully before accepting imported biometric data.</w:t>
      </w:r>
    </w:p>
    <w:p>
      <w:pPr>
        <w:pStyle w:val="ListBullet"/>
        <w:spacing w:after="40"/>
      </w:pPr>
      <w:r>
        <w:t>Use Duplicate Devices, Check-In Logs, Suspicious Attendance, and Compliance Scores to investigate, not to make an unsupported conclusion. Preserve evidence and follow HR escalation rules.</w:t>
      </w:r>
    </w:p>
    <w:p>
      <w:pPr>
        <w:pStyle w:val="Heading2"/>
        <w:spacing w:before="140" w:after="100"/>
      </w:pPr>
      <w:r>
        <w:t>6.3 Permission administration</w:t>
      </w:r>
    </w:p>
    <w:p>
      <w:pPr>
        <w:pStyle w:val="ListNumber"/>
        <w:spacing w:after="60"/>
      </w:pPr>
      <w:r>
        <w:t>Open Permissions Manager and select the correct employee, permission, scope, and reason. Use the smallest suitable scope: self, office, office tree, team, team tree, reporting line, department, or global.</w:t>
      </w:r>
    </w:p>
    <w:p>
      <w:pPr>
        <w:pStyle w:val="ListNumber"/>
        <w:spacing w:after="60"/>
      </w:pPr>
      <w:r>
        <w:t>Check whether the requester needs temporary access; the screen supports defined durations and a custom expiry.</w:t>
      </w:r>
    </w:p>
    <w:p>
      <w:pPr>
        <w:pStyle w:val="ListNumber"/>
        <w:spacing w:after="60"/>
      </w:pPr>
      <w:r>
        <w:t>For high-risk permissions, enter a meaningful reason. The current screen requires at least five characters before submitting a high-risk grant.</w:t>
      </w:r>
    </w:p>
    <w:p>
      <w:pPr>
        <w:pStyle w:val="ListNumber"/>
        <w:spacing w:after="60"/>
      </w:pPr>
      <w:r>
        <w:t>Use the Simulator tab to check effective access and the History tab to review change evidence before relying on a grant.</w:t>
      </w:r>
    </w:p>
    <w:p>
      <w:pPr>
        <w:pStyle w:val="ListNumber"/>
        <w:spacing w:after="60"/>
      </w:pPr>
      <w:r>
        <w:t>Revoke obsolete access promptly after job, office, reporting, or employment changes; record the business reason where required.</w:t>
      </w:r>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Authority: </w:t>
            </w:r>
            <w:r>
              <w:t>The server allows grants/revocations to SYSTEM_ADMIN or ADMIN roles, or to a person explicitly delegated permissions.assign / permissions.revoke. Delegated users cannot grant themselves access or grant/revoke permissions.* rights. Role-template changes are restricted to System Admin/Admin. Do not describe SYSTEM_ADMIN as the sole permission administrator.</w:t>
            </w:r>
          </w:p>
        </w:tc>
      </w:tr>
    </w:tbl>
    <w:p/>
    <w:p>
      <w:pPr>
        <w:pStyle w:val="Heading1"/>
        <w:spacing w:before="240" w:after="100"/>
      </w:pPr>
      <w:r>
        <w:t>7. HR Panel and Reports reference</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pPr>
              <w:spacing w:after="0"/>
            </w:pPr>
            <w:r/>
            <w:r>
              <w:rPr>
                <w:b/>
                <w:color w:val="FFFFFF"/>
                <w:sz w:val="17"/>
              </w:rPr>
              <w:t>Area</w:t>
            </w:r>
          </w:p>
        </w:tc>
        <w:tc>
          <w:tcPr>
            <w:tcW w:type="dxa" w:w="5083"/>
            <w:shd w:fill="17365D"/>
            <w:vAlign w:val="center"/>
          </w:tcPr>
          <w:p>
            <w:pPr>
              <w:spacing w:after="0"/>
            </w:pPr>
            <w:r/>
            <w:r>
              <w:rPr>
                <w:b/>
                <w:color w:val="FFFFFF"/>
                <w:sz w:val="17"/>
              </w:rPr>
              <w:t>Verified route / purpose</w:t>
            </w:r>
          </w:p>
        </w:tc>
      </w:tr>
      <w:tr>
        <w:tc>
          <w:tcPr>
            <w:tcW w:type="dxa" w:w="5083"/>
            <w:vAlign w:val="center"/>
          </w:tcPr>
          <w:p>
            <w:pPr>
              <w:spacing w:after="0"/>
            </w:pPr>
            <w:r/>
            <w:r>
              <w:rPr>
                <w:b w:val="0"/>
                <w:sz w:val="17"/>
              </w:rPr>
              <w:t>People and organization</w:t>
            </w:r>
          </w:p>
        </w:tc>
        <w:tc>
          <w:tcPr>
            <w:tcW w:type="dxa" w:w="5083"/>
            <w:vAlign w:val="center"/>
          </w:tcPr>
          <w:p>
            <w:pPr>
              <w:spacing w:after="0"/>
            </w:pPr>
            <w:r/>
            <w:r>
              <w:rPr>
                <w:b w:val="0"/>
                <w:sz w:val="17"/>
              </w:rPr>
              <w:t>User Management; Team Hierarchy; Employee Birthday Management.</w:t>
            </w:r>
          </w:p>
        </w:tc>
      </w:tr>
      <w:tr>
        <w:tc>
          <w:tcPr>
            <w:tcW w:type="dxa" w:w="5083"/>
            <w:shd w:fill="F7FAFC"/>
            <w:vAlign w:val="center"/>
          </w:tcPr>
          <w:p>
            <w:pPr>
              <w:spacing w:after="0"/>
            </w:pPr>
            <w:r/>
            <w:r>
              <w:rPr>
                <w:b w:val="0"/>
                <w:sz w:val="17"/>
              </w:rPr>
              <w:t>Attendance and calendar</w:t>
            </w:r>
          </w:p>
        </w:tc>
        <w:tc>
          <w:tcPr>
            <w:tcW w:type="dxa" w:w="5083"/>
            <w:shd w:fill="F7FAFC"/>
            <w:vAlign w:val="center"/>
          </w:tcPr>
          <w:p>
            <w:pPr>
              <w:spacing w:after="0"/>
            </w:pPr>
            <w:r/>
            <w:r>
              <w:rPr>
                <w:b w:val="0"/>
                <w:sz w:val="17"/>
              </w:rPr>
              <w:t>Attendance Control; Attendance Regularization; Backdated Attendance; Attendance Calendar; Check-In Logs; Advanced Attendance Report.</w:t>
            </w:r>
          </w:p>
        </w:tc>
      </w:tr>
      <w:tr>
        <w:tc>
          <w:tcPr>
            <w:tcW w:type="dxa" w:w="5083"/>
            <w:vAlign w:val="center"/>
          </w:tcPr>
          <w:p>
            <w:pPr>
              <w:spacing w:after="0"/>
            </w:pPr>
            <w:r/>
            <w:r>
              <w:rPr>
                <w:b w:val="0"/>
                <w:sz w:val="17"/>
              </w:rPr>
              <w:t>Leave</w:t>
            </w:r>
          </w:p>
        </w:tc>
        <w:tc>
          <w:tcPr>
            <w:tcW w:type="dxa" w:w="5083"/>
            <w:vAlign w:val="center"/>
          </w:tcPr>
          <w:p>
            <w:pPr>
              <w:spacing w:after="0"/>
            </w:pPr>
            <w:r/>
            <w:r>
              <w:rPr>
                <w:b w:val="0"/>
                <w:sz w:val="17"/>
              </w:rPr>
              <w:t>Leave Management and Leave Balance.</w:t>
            </w:r>
          </w:p>
        </w:tc>
      </w:tr>
      <w:tr>
        <w:tc>
          <w:tcPr>
            <w:tcW w:type="dxa" w:w="5083"/>
            <w:shd w:fill="F7FAFC"/>
            <w:vAlign w:val="center"/>
          </w:tcPr>
          <w:p>
            <w:pPr>
              <w:spacing w:after="0"/>
            </w:pPr>
            <w:r/>
            <w:r>
              <w:rPr>
                <w:b w:val="0"/>
                <w:sz w:val="17"/>
              </w:rPr>
              <w:t>Field and location</w:t>
            </w:r>
          </w:p>
        </w:tc>
        <w:tc>
          <w:tcPr>
            <w:tcW w:type="dxa" w:w="5083"/>
            <w:shd w:fill="F7FAFC"/>
            <w:vAlign w:val="center"/>
          </w:tcPr>
          <w:p>
            <w:pPr>
              <w:spacing w:after="0"/>
            </w:pPr>
            <w:r/>
            <w:r>
              <w:rPr>
                <w:b w:val="0"/>
                <w:sz w:val="17"/>
              </w:rPr>
              <w:t>Field Visit Admin; Site Visit Observer; Live Tracking; In Transit; Activity Analysis; Suspicious Attendance; Compliance Scores.</w:t>
            </w:r>
          </w:p>
        </w:tc>
      </w:tr>
      <w:tr>
        <w:tc>
          <w:tcPr>
            <w:tcW w:type="dxa" w:w="5083"/>
            <w:vAlign w:val="center"/>
          </w:tcPr>
          <w:p>
            <w:pPr>
              <w:spacing w:after="0"/>
            </w:pPr>
            <w:r/>
            <w:r>
              <w:rPr>
                <w:b w:val="0"/>
                <w:sz w:val="17"/>
              </w:rPr>
              <w:t>Devices and biometrics</w:t>
            </w:r>
          </w:p>
        </w:tc>
        <w:tc>
          <w:tcPr>
            <w:tcW w:type="dxa" w:w="5083"/>
            <w:vAlign w:val="center"/>
          </w:tcPr>
          <w:p>
            <w:pPr>
              <w:spacing w:after="0"/>
            </w:pPr>
            <w:r/>
            <w:r>
              <w:rPr>
                <w:b w:val="0"/>
                <w:sz w:val="17"/>
              </w:rPr>
              <w:t>Duplicate Devices &amp; Sessions; SmartOffice Integration; Biometric User Match; SmartOffice Employee Import; Imported Data.</w:t>
            </w:r>
          </w:p>
        </w:tc>
      </w:tr>
      <w:tr>
        <w:tc>
          <w:tcPr>
            <w:tcW w:type="dxa" w:w="5083"/>
            <w:shd w:fill="F7FAFC"/>
            <w:vAlign w:val="center"/>
          </w:tcPr>
          <w:p>
            <w:pPr>
              <w:spacing w:after="0"/>
            </w:pPr>
            <w:r/>
            <w:r>
              <w:rPr>
                <w:b w:val="0"/>
                <w:sz w:val="17"/>
              </w:rPr>
              <w:t>Configuration</w:t>
            </w:r>
          </w:p>
        </w:tc>
        <w:tc>
          <w:tcPr>
            <w:tcW w:type="dxa" w:w="5083"/>
            <w:shd w:fill="F7FAFC"/>
            <w:vAlign w:val="center"/>
          </w:tcPr>
          <w:p>
            <w:pPr>
              <w:spacing w:after="0"/>
            </w:pPr>
            <w:r/>
            <w:r>
              <w:rPr>
                <w:b w:val="0"/>
                <w:sz w:val="17"/>
              </w:rPr>
              <w:t>Offices &amp; Settings; Sites &amp; Geofences.</w:t>
            </w:r>
          </w:p>
        </w:tc>
      </w:tr>
      <w:tr>
        <w:tc>
          <w:tcPr>
            <w:tcW w:type="dxa" w:w="5083"/>
            <w:vAlign w:val="center"/>
          </w:tcPr>
          <w:p>
            <w:pPr>
              <w:spacing w:after="0"/>
            </w:pPr>
            <w:r/>
            <w:r>
              <w:rPr>
                <w:b w:val="0"/>
                <w:sz w:val="17"/>
              </w:rPr>
              <w:t>Communication and operations</w:t>
            </w:r>
          </w:p>
        </w:tc>
        <w:tc>
          <w:tcPr>
            <w:tcW w:type="dxa" w:w="5083"/>
            <w:vAlign w:val="center"/>
          </w:tcPr>
          <w:p>
            <w:pPr>
              <w:spacing w:after="0"/>
            </w:pPr>
            <w:r/>
            <w:r>
              <w:rPr>
                <w:b w:val="0"/>
                <w:sz w:val="17"/>
              </w:rPr>
              <w:t>Tasks &amp; Projects; Notifications; Support Tickets; Event Management; Anonymous Feedback; TV Display.</w:t>
            </w:r>
          </w:p>
        </w:tc>
      </w:tr>
      <w:tr>
        <w:tc>
          <w:tcPr>
            <w:tcW w:type="dxa" w:w="5083"/>
            <w:shd w:fill="F7FAFC"/>
            <w:vAlign w:val="center"/>
          </w:tcPr>
          <w:p>
            <w:pPr>
              <w:spacing w:after="0"/>
            </w:pPr>
            <w:r/>
            <w:r>
              <w:rPr>
                <w:b w:val="0"/>
                <w:sz w:val="17"/>
              </w:rPr>
              <w:t>Security and audit</w:t>
            </w:r>
          </w:p>
        </w:tc>
        <w:tc>
          <w:tcPr>
            <w:tcW w:type="dxa" w:w="5083"/>
            <w:shd w:fill="F7FAFC"/>
            <w:vAlign w:val="center"/>
          </w:tcPr>
          <w:p>
            <w:pPr>
              <w:spacing w:after="0"/>
            </w:pPr>
            <w:r/>
            <w:r>
              <w:rPr>
                <w:b w:val="0"/>
                <w:sz w:val="17"/>
              </w:rPr>
              <w:t>Permissions Manager and Audit Logs.</w:t>
            </w:r>
          </w:p>
        </w:tc>
      </w:tr>
      <w:tr>
        <w:tc>
          <w:tcPr>
            <w:tcW w:type="dxa" w:w="5083"/>
            <w:vAlign w:val="center"/>
          </w:tcPr>
          <w:p>
            <w:pPr>
              <w:spacing w:after="0"/>
            </w:pPr>
            <w:r/>
            <w:r>
              <w:rPr>
                <w:b w:val="0"/>
                <w:sz w:val="17"/>
              </w:rPr>
              <w:t>Reports</w:t>
            </w:r>
          </w:p>
        </w:tc>
        <w:tc>
          <w:tcPr>
            <w:tcW w:type="dxa" w:w="5083"/>
            <w:vAlign w:val="center"/>
          </w:tcPr>
          <w:p>
            <w:pPr>
              <w:spacing w:after="0"/>
            </w:pPr>
            <w:r/>
            <w:r>
              <w:rPr>
                <w:b w:val="0"/>
                <w:sz w:val="17"/>
              </w:rPr>
              <w:t>Attendance summary/register; late arrivals; geofence events; leave usage/balance; overtime/comp-off; field visits; regularization; biometric; activity; tracking; intelligence; team hierarchy; audit trail; Download Centre, subject to permissions.</w:t>
            </w:r>
          </w:p>
        </w:tc>
      </w:tr>
    </w:tbl>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Visibility: </w:t>
            </w:r>
            <w:r>
              <w:t>The displayed menu is permission-guarded. A missing route can mean the user lacks a required permission; it does not prove the data does not exist.</w:t>
            </w:r>
          </w:p>
        </w:tc>
      </w:tr>
    </w:tbl>
    <w:p/>
    <w:p>
      <w:pPr>
        <w:pStyle w:val="Heading1"/>
        <w:spacing w:before="240" w:after="100"/>
      </w:pPr>
      <w:r>
        <w:t>8. Reporting, audit, and periodic controls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b/>
                <w:color w:val="FFFFFF"/>
                <w:sz w:val="17"/>
              </w:rPr>
              <w:t>Frequency</w:t>
            </w:r>
          </w:p>
        </w:tc>
        <w:tc>
          <w:tcPr>
            <w:tcW w:type="dxa" w:w="3389"/>
            <w:shd w:fill="17365D"/>
            <w:vAlign w:val="center"/>
          </w:tcPr>
          <w:p>
            <w:pPr>
              <w:spacing w:after="0"/>
            </w:pPr>
            <w:r/>
            <w:r>
              <w:rPr>
                <w:b/>
                <w:color w:val="FFFFFF"/>
                <w:sz w:val="17"/>
              </w:rPr>
              <w:t>Owner</w:t>
            </w:r>
          </w:p>
        </w:tc>
        <w:tc>
          <w:tcPr>
            <w:tcW w:type="dxa" w:w="3389"/>
            <w:shd w:fill="17365D"/>
            <w:vAlign w:val="center"/>
          </w:tcPr>
          <w:p>
            <w:pPr>
              <w:spacing w:after="0"/>
            </w:pPr>
            <w:r/>
            <w:r>
              <w:rPr>
                <w:b/>
                <w:color w:val="FFFFFF"/>
                <w:sz w:val="17"/>
              </w:rPr>
              <w:t>Required control</w:t>
            </w:r>
          </w:p>
        </w:tc>
      </w:tr>
      <w:tr>
        <w:tc>
          <w:tcPr>
            <w:tcW w:type="dxa" w:w="3389"/>
            <w:vAlign w:val="center"/>
          </w:tcPr>
          <w:p>
            <w:pPr>
              <w:spacing w:after="0"/>
            </w:pPr>
            <w:r/>
            <w:r>
              <w:rPr>
                <w:b w:val="0"/>
                <w:sz w:val="17"/>
              </w:rPr>
              <w:t>Daily</w:t>
            </w:r>
          </w:p>
        </w:tc>
        <w:tc>
          <w:tcPr>
            <w:tcW w:type="dxa" w:w="3389"/>
            <w:vAlign w:val="center"/>
          </w:tcPr>
          <w:p>
            <w:pPr>
              <w:spacing w:after="0"/>
            </w:pPr>
            <w:r/>
            <w:r>
              <w:rPr>
                <w:b w:val="0"/>
                <w:sz w:val="17"/>
              </w:rPr>
              <w:t>Employee / manager</w:t>
            </w:r>
          </w:p>
        </w:tc>
        <w:tc>
          <w:tcPr>
            <w:tcW w:type="dxa" w:w="3389"/>
            <w:vAlign w:val="center"/>
          </w:tcPr>
          <w:p>
            <w:pPr>
              <w:spacing w:after="0"/>
            </w:pPr>
            <w:r/>
            <w:r>
              <w:rPr>
                <w:b w:val="0"/>
                <w:sz w:val="17"/>
              </w:rPr>
              <w:t>Confirm attendance; action time-sensitive leave/regularization; close field visits; read urgent notifications.</w:t>
            </w:r>
          </w:p>
        </w:tc>
      </w:tr>
      <w:tr>
        <w:tc>
          <w:tcPr>
            <w:tcW w:type="dxa" w:w="3389"/>
            <w:shd w:fill="F7FAFC"/>
            <w:vAlign w:val="center"/>
          </w:tcPr>
          <w:p>
            <w:pPr>
              <w:spacing w:after="0"/>
            </w:pPr>
            <w:r/>
            <w:r>
              <w:rPr>
                <w:b w:val="0"/>
                <w:sz w:val="17"/>
              </w:rPr>
              <w:t>Weekly</w:t>
            </w:r>
          </w:p>
        </w:tc>
        <w:tc>
          <w:tcPr>
            <w:tcW w:type="dxa" w:w="3389"/>
            <w:shd w:fill="F7FAFC"/>
            <w:vAlign w:val="center"/>
          </w:tcPr>
          <w:p>
            <w:pPr>
              <w:spacing w:after="0"/>
            </w:pPr>
            <w:r/>
            <w:r>
              <w:rPr>
                <w:b w:val="0"/>
                <w:sz w:val="17"/>
              </w:rPr>
              <w:t>Manager / HR</w:t>
            </w:r>
          </w:p>
        </w:tc>
        <w:tc>
          <w:tcPr>
            <w:tcW w:type="dxa" w:w="3389"/>
            <w:shd w:fill="F7FAFC"/>
            <w:vAlign w:val="center"/>
          </w:tcPr>
          <w:p>
            <w:pPr>
              <w:spacing w:after="0"/>
            </w:pPr>
            <w:r/>
            <w:r>
              <w:rPr>
                <w:b w:val="0"/>
                <w:sz w:val="17"/>
              </w:rPr>
              <w:t>Review pending leave/regularization, attendance exceptions, overdue tasks, field-visit issues, and open tickets.</w:t>
            </w:r>
          </w:p>
        </w:tc>
      </w:tr>
      <w:tr>
        <w:tc>
          <w:tcPr>
            <w:tcW w:type="dxa" w:w="3389"/>
            <w:vAlign w:val="center"/>
          </w:tcPr>
          <w:p>
            <w:pPr>
              <w:spacing w:after="0"/>
            </w:pPr>
            <w:r/>
            <w:r>
              <w:rPr>
                <w:b w:val="0"/>
                <w:sz w:val="17"/>
              </w:rPr>
              <w:t>Monthly</w:t>
            </w:r>
          </w:p>
        </w:tc>
        <w:tc>
          <w:tcPr>
            <w:tcW w:type="dxa" w:w="3389"/>
            <w:vAlign w:val="center"/>
          </w:tcPr>
          <w:p>
            <w:pPr>
              <w:spacing w:after="0"/>
            </w:pPr>
            <w:r/>
            <w:r>
              <w:rPr>
                <w:b w:val="0"/>
                <w:sz w:val="17"/>
              </w:rPr>
              <w:t>HR / payroll</w:t>
            </w:r>
          </w:p>
        </w:tc>
        <w:tc>
          <w:tcPr>
            <w:tcW w:type="dxa" w:w="3389"/>
            <w:vAlign w:val="center"/>
          </w:tcPr>
          <w:p>
            <w:pPr>
              <w:spacing w:after="0"/>
            </w:pPr>
            <w:r/>
            <w:r>
              <w:rPr>
                <w:b w:val="0"/>
                <w:sz w:val="17"/>
              </w:rPr>
              <w:t>Validate attendance register, late arrivals, leave use/balance, and approved exports before any downstream payroll/incentive decision.</w:t>
            </w:r>
          </w:p>
        </w:tc>
      </w:tr>
      <w:tr>
        <w:tc>
          <w:tcPr>
            <w:tcW w:type="dxa" w:w="3389"/>
            <w:shd w:fill="F7FAFC"/>
            <w:vAlign w:val="center"/>
          </w:tcPr>
          <w:p>
            <w:pPr>
              <w:spacing w:after="0"/>
            </w:pPr>
            <w:r/>
            <w:r>
              <w:rPr>
                <w:b w:val="0"/>
                <w:sz w:val="17"/>
              </w:rPr>
              <w:t>Monthly</w:t>
            </w:r>
          </w:p>
        </w:tc>
        <w:tc>
          <w:tcPr>
            <w:tcW w:type="dxa" w:w="3389"/>
            <w:shd w:fill="F7FAFC"/>
            <w:vAlign w:val="center"/>
          </w:tcPr>
          <w:p>
            <w:pPr>
              <w:spacing w:after="0"/>
            </w:pPr>
            <w:r/>
            <w:r>
              <w:rPr>
                <w:b w:val="0"/>
                <w:sz w:val="17"/>
              </w:rPr>
              <w:t>Administrator</w:t>
            </w:r>
          </w:p>
        </w:tc>
        <w:tc>
          <w:tcPr>
            <w:tcW w:type="dxa" w:w="3389"/>
            <w:shd w:fill="F7FAFC"/>
            <w:vAlign w:val="center"/>
          </w:tcPr>
          <w:p>
            <w:pPr>
              <w:spacing w:after="0"/>
            </w:pPr>
            <w:r/>
            <w:r>
              <w:rPr>
                <w:b w:val="0"/>
                <w:sz w:val="17"/>
              </w:rPr>
              <w:t>Review suspicious attendance, duplicate devices/sessions, biometric reconciliation, permission history, and audit-log exceptions.</w:t>
            </w:r>
          </w:p>
        </w:tc>
      </w:tr>
      <w:tr>
        <w:tc>
          <w:tcPr>
            <w:tcW w:type="dxa" w:w="3389"/>
            <w:vAlign w:val="center"/>
          </w:tcPr>
          <w:p>
            <w:pPr>
              <w:spacing w:after="0"/>
            </w:pPr>
            <w:r/>
            <w:r>
              <w:rPr>
                <w:b w:val="0"/>
                <w:sz w:val="17"/>
              </w:rPr>
              <w:t>Quarterly</w:t>
            </w:r>
          </w:p>
        </w:tc>
        <w:tc>
          <w:tcPr>
            <w:tcW w:type="dxa" w:w="3389"/>
            <w:vAlign w:val="center"/>
          </w:tcPr>
          <w:p>
            <w:pPr>
              <w:spacing w:after="0"/>
            </w:pPr>
            <w:r/>
            <w:r>
              <w:rPr>
                <w:b w:val="0"/>
                <w:sz w:val="17"/>
              </w:rPr>
              <w:t>HR + System Administration</w:t>
            </w:r>
          </w:p>
        </w:tc>
        <w:tc>
          <w:tcPr>
            <w:tcW w:type="dxa" w:w="3389"/>
            <w:vAlign w:val="center"/>
          </w:tcPr>
          <w:p>
            <w:pPr>
              <w:spacing w:after="0"/>
            </w:pPr>
            <w:r/>
            <w:r>
              <w:rPr>
                <w:b w:val="0"/>
                <w:sz w:val="17"/>
              </w:rPr>
              <w:t>Review active users, roles, grants/scopes, inactive accounts, sites/offices, deployment state, and this SOP.</w:t>
            </w:r>
          </w:p>
        </w:tc>
      </w:tr>
    </w:tbl>
    <w:p/>
    <w:p>
      <w:pPr>
        <w:pStyle w:val="ListBullet"/>
        <w:spacing w:after="40"/>
      </w:pPr>
      <w:r>
        <w:t>Export only for a stated business purpose and only from approved reports/download functions.</w:t>
      </w:r>
    </w:p>
    <w:p>
      <w:pPr>
        <w:pStyle w:val="ListBullet"/>
        <w:spacing w:after="40"/>
      </w:pPr>
      <w:r>
        <w:t>Store HR personal data in approved business storage and share it only with authorized recipients.</w:t>
      </w:r>
    </w:p>
    <w:p>
      <w:pPr>
        <w:pStyle w:val="ListBullet"/>
        <w:spacing w:after="40"/>
      </w:pPr>
      <w:r>
        <w:t>Treat audit logs as evidence. Investigate unusual behavior with the appropriate manager/HR owner and preserve related records.</w:t>
      </w:r>
    </w:p>
    <w:p>
      <w:pPr>
        <w:pStyle w:val="Heading1"/>
        <w:spacing w:before="240" w:after="100"/>
      </w:pPr>
      <w:r>
        <w:t>9. Exception handling and escalation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b/>
                <w:color w:val="FFFFFF"/>
                <w:sz w:val="17"/>
              </w:rPr>
              <w:t>Situation</w:t>
            </w:r>
          </w:p>
        </w:tc>
        <w:tc>
          <w:tcPr>
            <w:tcW w:type="dxa" w:w="3389"/>
            <w:shd w:fill="17365D"/>
            <w:vAlign w:val="center"/>
          </w:tcPr>
          <w:p>
            <w:pPr>
              <w:spacing w:after="0"/>
            </w:pPr>
            <w:r/>
            <w:r>
              <w:rPr>
                <w:b/>
                <w:color w:val="FFFFFF"/>
                <w:sz w:val="17"/>
              </w:rPr>
              <w:t>Immediate action</w:t>
            </w:r>
          </w:p>
        </w:tc>
        <w:tc>
          <w:tcPr>
            <w:tcW w:type="dxa" w:w="3389"/>
            <w:shd w:fill="17365D"/>
            <w:vAlign w:val="center"/>
          </w:tcPr>
          <w:p>
            <w:pPr>
              <w:spacing w:after="0"/>
            </w:pPr>
            <w:r/>
            <w:r>
              <w:rPr>
                <w:b/>
                <w:color w:val="FFFFFF"/>
                <w:sz w:val="17"/>
              </w:rPr>
              <w:t>Escalate to</w:t>
            </w:r>
          </w:p>
        </w:tc>
      </w:tr>
      <w:tr>
        <w:tc>
          <w:tcPr>
            <w:tcW w:type="dxa" w:w="3389"/>
            <w:vAlign w:val="center"/>
          </w:tcPr>
          <w:p>
            <w:pPr>
              <w:spacing w:after="0"/>
            </w:pPr>
            <w:r/>
            <w:r>
              <w:rPr>
                <w:b w:val="0"/>
                <w:sz w:val="17"/>
              </w:rPr>
              <w:t>Check-in/out missing or blocked</w:t>
            </w:r>
          </w:p>
        </w:tc>
        <w:tc>
          <w:tcPr>
            <w:tcW w:type="dxa" w:w="3389"/>
            <w:vAlign w:val="center"/>
          </w:tcPr>
          <w:p>
            <w:pPr>
              <w:spacing w:after="0"/>
            </w:pPr>
            <w:r/>
            <w:r>
              <w:rPr>
                <w:b w:val="0"/>
                <w:sz w:val="17"/>
              </w:rPr>
              <w:t>Capture the issue once; do not submit duplicates; regularize with evidence if required.</w:t>
            </w:r>
          </w:p>
        </w:tc>
        <w:tc>
          <w:tcPr>
            <w:tcW w:type="dxa" w:w="3389"/>
            <w:vAlign w:val="center"/>
          </w:tcPr>
          <w:p>
            <w:pPr>
              <w:spacing w:after="0"/>
            </w:pPr>
            <w:r/>
            <w:r>
              <w:rPr>
                <w:b w:val="0"/>
                <w:sz w:val="17"/>
              </w:rPr>
              <w:t>Manager / HR; raise a technical ticket.</w:t>
            </w:r>
          </w:p>
        </w:tc>
      </w:tr>
      <w:tr>
        <w:tc>
          <w:tcPr>
            <w:tcW w:type="dxa" w:w="3389"/>
            <w:shd w:fill="F7FAFC"/>
            <w:vAlign w:val="center"/>
          </w:tcPr>
          <w:p>
            <w:pPr>
              <w:spacing w:after="0"/>
            </w:pPr>
            <w:r/>
            <w:r>
              <w:rPr>
                <w:b w:val="0"/>
                <w:sz w:val="17"/>
              </w:rPr>
              <w:t>Location, geofence, tracking, or field-visit issue</w:t>
            </w:r>
          </w:p>
        </w:tc>
        <w:tc>
          <w:tcPr>
            <w:tcW w:type="dxa" w:w="3389"/>
            <w:shd w:fill="F7FAFC"/>
            <w:vAlign w:val="center"/>
          </w:tcPr>
          <w:p>
            <w:pPr>
              <w:spacing w:after="0"/>
            </w:pPr>
            <w:r/>
            <w:r>
              <w:rPr>
                <w:b w:val="0"/>
                <w:sz w:val="17"/>
              </w:rPr>
              <w:t>Check permitted location, GPS/network, selected site, and app state; capture details.</w:t>
            </w:r>
          </w:p>
        </w:tc>
        <w:tc>
          <w:tcPr>
            <w:tcW w:type="dxa" w:w="3389"/>
            <w:shd w:fill="F7FAFC"/>
            <w:vAlign w:val="center"/>
          </w:tcPr>
          <w:p>
            <w:pPr>
              <w:spacing w:after="0"/>
            </w:pPr>
            <w:r/>
            <w:r>
              <w:rPr>
                <w:b w:val="0"/>
                <w:sz w:val="17"/>
              </w:rPr>
              <w:t>HR/system support; site/office administrator for configuration review.</w:t>
            </w:r>
          </w:p>
        </w:tc>
      </w:tr>
      <w:tr>
        <w:tc>
          <w:tcPr>
            <w:tcW w:type="dxa" w:w="3389"/>
            <w:vAlign w:val="center"/>
          </w:tcPr>
          <w:p>
            <w:pPr>
              <w:spacing w:after="0"/>
            </w:pPr>
            <w:r/>
            <w:r>
              <w:rPr>
                <w:b w:val="0"/>
                <w:sz w:val="17"/>
              </w:rPr>
              <w:t>Incorrect attendance record</w:t>
            </w:r>
          </w:p>
        </w:tc>
        <w:tc>
          <w:tcPr>
            <w:tcW w:type="dxa" w:w="3389"/>
            <w:vAlign w:val="center"/>
          </w:tcPr>
          <w:p>
            <w:pPr>
              <w:spacing w:after="0"/>
            </w:pPr>
            <w:r/>
            <w:r>
              <w:rPr>
                <w:b w:val="0"/>
                <w:sz w:val="17"/>
              </w:rPr>
              <w:t>Use the designated request/correction route; preserve evidence and do not overwrite an unverified record.</w:t>
            </w:r>
          </w:p>
        </w:tc>
        <w:tc>
          <w:tcPr>
            <w:tcW w:type="dxa" w:w="3389"/>
            <w:vAlign w:val="center"/>
          </w:tcPr>
          <w:p>
            <w:pPr>
              <w:spacing w:after="0"/>
            </w:pPr>
            <w:r/>
            <w:r>
              <w:rPr>
                <w:b w:val="0"/>
                <w:sz w:val="17"/>
              </w:rPr>
              <w:t>Authorized HR/attendance reviewer.</w:t>
            </w:r>
          </w:p>
        </w:tc>
      </w:tr>
      <w:tr>
        <w:tc>
          <w:tcPr>
            <w:tcW w:type="dxa" w:w="3389"/>
            <w:shd w:fill="F7FAFC"/>
            <w:vAlign w:val="center"/>
          </w:tcPr>
          <w:p>
            <w:pPr>
              <w:spacing w:after="0"/>
            </w:pPr>
            <w:r/>
            <w:r>
              <w:rPr>
                <w:b w:val="0"/>
                <w:sz w:val="17"/>
              </w:rPr>
              <w:t>Incorrect employee/leave/profile data</w:t>
            </w:r>
          </w:p>
        </w:tc>
        <w:tc>
          <w:tcPr>
            <w:tcW w:type="dxa" w:w="3389"/>
            <w:shd w:fill="F7FAFC"/>
            <w:vAlign w:val="center"/>
          </w:tcPr>
          <w:p>
            <w:pPr>
              <w:spacing w:after="0"/>
            </w:pPr>
            <w:r/>
            <w:r>
              <w:rPr>
                <w:b w:val="0"/>
                <w:sz w:val="17"/>
              </w:rPr>
              <w:t>Do not alter without source basis; preserve evidence and request an authorized update.</w:t>
            </w:r>
          </w:p>
        </w:tc>
        <w:tc>
          <w:tcPr>
            <w:tcW w:type="dxa" w:w="3389"/>
            <w:shd w:fill="F7FAFC"/>
            <w:vAlign w:val="center"/>
          </w:tcPr>
          <w:p>
            <w:pPr>
              <w:spacing w:after="0"/>
            </w:pPr>
            <w:r/>
            <w:r>
              <w:rPr>
                <w:b w:val="0"/>
                <w:sz w:val="17"/>
              </w:rPr>
              <w:t>HR / User Management administrator.</w:t>
            </w:r>
          </w:p>
        </w:tc>
      </w:tr>
      <w:tr>
        <w:tc>
          <w:tcPr>
            <w:tcW w:type="dxa" w:w="3389"/>
            <w:vAlign w:val="center"/>
          </w:tcPr>
          <w:p>
            <w:pPr>
              <w:spacing w:after="0"/>
            </w:pPr>
            <w:r/>
            <w:r>
              <w:rPr>
                <w:b w:val="0"/>
                <w:sz w:val="17"/>
              </w:rPr>
              <w:t>Suspected buddy punching, device misuse, or account compromise</w:t>
            </w:r>
          </w:p>
        </w:tc>
        <w:tc>
          <w:tcPr>
            <w:tcW w:type="dxa" w:w="3389"/>
            <w:vAlign w:val="center"/>
          </w:tcPr>
          <w:p>
            <w:pPr>
              <w:spacing w:after="0"/>
            </w:pPr>
            <w:r/>
            <w:r>
              <w:rPr>
                <w:b w:val="0"/>
                <w:sz w:val="17"/>
              </w:rPr>
              <w:t>Preserve facts, secure access if needed, and review device/audit evidence. Do not accuse or disclose data outside the investigation.</w:t>
            </w:r>
          </w:p>
        </w:tc>
        <w:tc>
          <w:tcPr>
            <w:tcW w:type="dxa" w:w="3389"/>
            <w:vAlign w:val="center"/>
          </w:tcPr>
          <w:p>
            <w:pPr>
              <w:spacing w:after="0"/>
            </w:pPr>
            <w:r/>
            <w:r>
              <w:rPr>
                <w:b w:val="0"/>
                <w:sz w:val="17"/>
              </w:rPr>
              <w:t>HR + System Administration / management.</w:t>
            </w:r>
          </w:p>
        </w:tc>
      </w:tr>
      <w:tr>
        <w:tc>
          <w:tcPr>
            <w:tcW w:type="dxa" w:w="3389"/>
            <w:shd w:fill="F7FAFC"/>
            <w:vAlign w:val="center"/>
          </w:tcPr>
          <w:p>
            <w:pPr>
              <w:spacing w:after="0"/>
            </w:pPr>
            <w:r/>
            <w:r>
              <w:rPr>
                <w:b w:val="0"/>
                <w:sz w:val="17"/>
              </w:rPr>
              <w:t>Excessive access request</w:t>
            </w:r>
          </w:p>
        </w:tc>
        <w:tc>
          <w:tcPr>
            <w:tcW w:type="dxa" w:w="3389"/>
            <w:shd w:fill="F7FAFC"/>
            <w:vAlign w:val="center"/>
          </w:tcPr>
          <w:p>
            <w:pPr>
              <w:spacing w:after="0"/>
            </w:pPr>
            <w:r/>
            <w:r>
              <w:rPr>
                <w:b w:val="0"/>
                <w:sz w:val="17"/>
              </w:rPr>
              <w:t>Do not grant informally; document business need, use least privilege, and verify scope.</w:t>
            </w:r>
          </w:p>
        </w:tc>
        <w:tc>
          <w:tcPr>
            <w:tcW w:type="dxa" w:w="3389"/>
            <w:shd w:fill="F7FAFC"/>
            <w:vAlign w:val="center"/>
          </w:tcPr>
          <w:p>
            <w:pPr>
              <w:spacing w:after="0"/>
            </w:pPr>
            <w:r/>
            <w:r>
              <w:rPr>
                <w:b w:val="0"/>
                <w:sz w:val="17"/>
              </w:rPr>
              <w:t>SYSTEM_ADMIN/ADMIN or explicitly delegated permission administrator.</w:t>
            </w:r>
          </w:p>
        </w:tc>
      </w:tr>
      <w:tr>
        <w:tc>
          <w:tcPr>
            <w:tcW w:type="dxa" w:w="3389"/>
            <w:vAlign w:val="center"/>
          </w:tcPr>
          <w:p>
            <w:pPr>
              <w:spacing w:after="0"/>
            </w:pPr>
            <w:r/>
            <w:r>
              <w:rPr>
                <w:b w:val="0"/>
                <w:sz w:val="17"/>
              </w:rPr>
              <w:t>Lost device or suspected data breach</w:t>
            </w:r>
          </w:p>
        </w:tc>
        <w:tc>
          <w:tcPr>
            <w:tcW w:type="dxa" w:w="3389"/>
            <w:vAlign w:val="center"/>
          </w:tcPr>
          <w:p>
            <w:pPr>
              <w:spacing w:after="0"/>
            </w:pPr>
            <w:r/>
            <w:r>
              <w:rPr>
                <w:b w:val="0"/>
                <w:sz w:val="17"/>
              </w:rPr>
              <w:t>Report immediately; do not delete evidence or continue on a suspected compromised session.</w:t>
            </w:r>
          </w:p>
        </w:tc>
        <w:tc>
          <w:tcPr>
            <w:tcW w:type="dxa" w:w="3389"/>
            <w:vAlign w:val="center"/>
          </w:tcPr>
          <w:p>
            <w:pPr>
              <w:spacing w:after="0"/>
            </w:pPr>
            <w:r/>
            <w:r>
              <w:rPr>
                <w:b w:val="0"/>
                <w:sz w:val="17"/>
              </w:rPr>
              <w:t>System Administration / management immediately.</w:t>
            </w:r>
          </w:p>
        </w:tc>
      </w:tr>
    </w:tbl>
    <w:p/>
    <w:p>
      <w:pPr>
        <w:pStyle w:val="Heading1"/>
        <w:spacing w:before="240" w:after="100"/>
      </w:pPr>
      <w:r>
        <w:t>10. Mandatory do / do not</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pPr>
              <w:spacing w:after="0"/>
            </w:pPr>
            <w:r/>
            <w:r>
              <w:rPr>
                <w:b/>
                <w:color w:val="FFFFFF"/>
                <w:sz w:val="17"/>
              </w:rPr>
              <w:t>Do</w:t>
            </w:r>
          </w:p>
        </w:tc>
        <w:tc>
          <w:tcPr>
            <w:tcW w:type="dxa" w:w="5083"/>
            <w:shd w:fill="17365D"/>
            <w:vAlign w:val="center"/>
          </w:tcPr>
          <w:p>
            <w:pPr>
              <w:spacing w:after="0"/>
            </w:pPr>
            <w:r/>
            <w:r>
              <w:rPr>
                <w:b/>
                <w:color w:val="FFFFFF"/>
                <w:sz w:val="17"/>
              </w:rPr>
              <w:t>Do not</w:t>
            </w:r>
          </w:p>
        </w:tc>
      </w:tr>
      <w:tr>
        <w:tc>
          <w:tcPr>
            <w:tcW w:type="dxa" w:w="5083"/>
            <w:vAlign w:val="center"/>
          </w:tcPr>
          <w:p>
            <w:pPr>
              <w:spacing w:after="0"/>
            </w:pPr>
            <w:r/>
            <w:r>
              <w:rPr>
                <w:b w:val="0"/>
                <w:sz w:val="17"/>
              </w:rPr>
              <w:t>Use your own registered phone/account and protect every OTP.</w:t>
            </w:r>
          </w:p>
        </w:tc>
        <w:tc>
          <w:tcPr>
            <w:tcW w:type="dxa" w:w="5083"/>
            <w:vAlign w:val="center"/>
          </w:tcPr>
          <w:p>
            <w:pPr>
              <w:spacing w:after="0"/>
            </w:pPr>
            <w:r/>
            <w:r>
              <w:rPr>
                <w:b w:val="0"/>
                <w:sz w:val="17"/>
              </w:rPr>
              <w:t>Share OTPs, sessions, devices, or another person's attendance credentials.</w:t>
            </w:r>
          </w:p>
        </w:tc>
      </w:tr>
      <w:tr>
        <w:tc>
          <w:tcPr>
            <w:tcW w:type="dxa" w:w="5083"/>
            <w:shd w:fill="F7FAFC"/>
            <w:vAlign w:val="center"/>
          </w:tcPr>
          <w:p>
            <w:pPr>
              <w:spacing w:after="0"/>
            </w:pPr>
            <w:r/>
            <w:r>
              <w:rPr>
                <w:b w:val="0"/>
                <w:sz w:val="17"/>
              </w:rPr>
              <w:t>Confirm the result shown by HRMS after check-in/out or an offline sync.</w:t>
            </w:r>
          </w:p>
        </w:tc>
        <w:tc>
          <w:tcPr>
            <w:tcW w:type="dxa" w:w="5083"/>
            <w:shd w:fill="F7FAFC"/>
            <w:vAlign w:val="center"/>
          </w:tcPr>
          <w:p>
            <w:pPr>
              <w:spacing w:after="0"/>
            </w:pPr>
            <w:r/>
            <w:r>
              <w:rPr>
                <w:b w:val="0"/>
                <w:sz w:val="17"/>
              </w:rPr>
              <w:t>Assume a queued/offline action is final before it is confirmed.</w:t>
            </w:r>
          </w:p>
        </w:tc>
      </w:tr>
      <w:tr>
        <w:tc>
          <w:tcPr>
            <w:tcW w:type="dxa" w:w="5083"/>
            <w:vAlign w:val="center"/>
          </w:tcPr>
          <w:p>
            <w:pPr>
              <w:spacing w:after="0"/>
            </w:pPr>
            <w:r/>
            <w:r>
              <w:rPr>
                <w:b w:val="0"/>
                <w:sz w:val="17"/>
              </w:rPr>
              <w:t>Provide truthful time, location, and supporting evidence.</w:t>
            </w:r>
          </w:p>
        </w:tc>
        <w:tc>
          <w:tcPr>
            <w:tcW w:type="dxa" w:w="5083"/>
            <w:vAlign w:val="center"/>
          </w:tcPr>
          <w:p>
            <w:pPr>
              <w:spacing w:after="0"/>
            </w:pPr>
            <w:r/>
            <w:r>
              <w:rPr>
                <w:b w:val="0"/>
                <w:sz w:val="17"/>
              </w:rPr>
              <w:t>Use false location, another person's device, or manufactured evidence.</w:t>
            </w:r>
          </w:p>
        </w:tc>
      </w:tr>
      <w:tr>
        <w:tc>
          <w:tcPr>
            <w:tcW w:type="dxa" w:w="5083"/>
            <w:shd w:fill="F7FAFC"/>
            <w:vAlign w:val="center"/>
          </w:tcPr>
          <w:p>
            <w:pPr>
              <w:spacing w:after="0"/>
            </w:pPr>
            <w:r/>
            <w:r>
              <w:rPr>
                <w:b w:val="0"/>
                <w:sz w:val="17"/>
              </w:rPr>
              <w:t>Use regularization/correction workflows with reason and evidence.</w:t>
            </w:r>
          </w:p>
        </w:tc>
        <w:tc>
          <w:tcPr>
            <w:tcW w:type="dxa" w:w="5083"/>
            <w:shd w:fill="F7FAFC"/>
            <w:vAlign w:val="center"/>
          </w:tcPr>
          <w:p>
            <w:pPr>
              <w:spacing w:after="0"/>
            </w:pPr>
            <w:r/>
            <w:r>
              <w:rPr>
                <w:b w:val="0"/>
                <w:sz w:val="17"/>
              </w:rPr>
              <w:t>Alter or request alteration of data simply to fit a desired outcome.</w:t>
            </w:r>
          </w:p>
        </w:tc>
      </w:tr>
      <w:tr>
        <w:tc>
          <w:tcPr>
            <w:tcW w:type="dxa" w:w="5083"/>
            <w:vAlign w:val="center"/>
          </w:tcPr>
          <w:p>
            <w:pPr>
              <w:spacing w:after="0"/>
            </w:pPr>
            <w:r/>
            <w:r>
              <w:rPr>
                <w:b w:val="0"/>
                <w:sz w:val="17"/>
              </w:rPr>
              <w:t>Apply least privilege and review access periodically.</w:t>
            </w:r>
          </w:p>
        </w:tc>
        <w:tc>
          <w:tcPr>
            <w:tcW w:type="dxa" w:w="5083"/>
            <w:vAlign w:val="center"/>
          </w:tcPr>
          <w:p>
            <w:pPr>
              <w:spacing w:after="0"/>
            </w:pPr>
            <w:r/>
            <w:r>
              <w:rPr>
                <w:b w:val="0"/>
                <w:sz w:val="17"/>
              </w:rPr>
              <w:t>Grant global/high-risk access for convenience or without justification.</w:t>
            </w:r>
          </w:p>
        </w:tc>
      </w:tr>
      <w:tr>
        <w:tc>
          <w:tcPr>
            <w:tcW w:type="dxa" w:w="5083"/>
            <w:shd w:fill="F7FAFC"/>
            <w:vAlign w:val="center"/>
          </w:tcPr>
          <w:p>
            <w:pPr>
              <w:spacing w:after="0"/>
            </w:pPr>
            <w:r/>
            <w:r>
              <w:rPr>
                <w:b w:val="0"/>
                <w:sz w:val="17"/>
              </w:rPr>
              <w:t>Use reports/audit data for authorized business purposes.</w:t>
            </w:r>
          </w:p>
        </w:tc>
        <w:tc>
          <w:tcPr>
            <w:tcW w:type="dxa" w:w="5083"/>
            <w:shd w:fill="F7FAFC"/>
            <w:vAlign w:val="center"/>
          </w:tcPr>
          <w:p>
            <w:pPr>
              <w:spacing w:after="0"/>
            </w:pPr>
            <w:r/>
            <w:r>
              <w:rPr>
                <w:b w:val="0"/>
                <w:sz w:val="17"/>
              </w:rPr>
              <w:t>Export, disclose, or retain HR data outside approved channels.</w:t>
            </w:r>
          </w:p>
        </w:tc>
      </w:tr>
    </w:tbl>
    <w:p/>
    <w:p>
      <w:pPr>
        <w:pStyle w:val="Heading1"/>
        <w:spacing w:before="240" w:after="100"/>
      </w:pPr>
      <w:r>
        <w:t>Appendix A — Source-defined role catalog</w:t>
      </w:r>
    </w:p>
    <w:p>
      <w:pPr>
        <w:spacing w:after="100"/>
      </w:pPr>
      <w:r>
        <w:t>The AuthContext role union currently defines: SYSTEM_ADMIN, ADMIN, HR, HRD, BUSINESS_HEAD, TEAM_HEAD, TEAM_LEADER, VP_SALES, SALES_MANAGER, GM_SALES, AGM_SALES, HEAD_BUSINESS_DEVELOPMENT, BDM, BDM_SALES, SENIOR_BDE, BDE, SALES_EXECUTIVE, ASSOCIATE_BUSINESS_HEAD, ASSOCIATE_TEAM_HEAD, ASSOCIATE_SENIOR_BDM, ASSOCIATE_BDM, ASSOCIATE_BDE, ASSOCIATE_SALES_EXECUTIVE, ASSOCIATE_MANAGER, ASSOCIATE_SR_MANAGER, ASSOCIATE_GM_SALES, ASSOCIATE_AGM_SALES, AGENT, CO-ORDINATOR, TELECALLER, SALES, DEPUTY_GENERAL_MANAGER, SENIOR_ASSOCIATE_BDM, VIDEO_EDITOR, WEB_DEVELOPER, DIGITAL_MARKETING_MANAGER, and ASSOCIATE_PARTNER.</w:t>
      </w:r>
    </w:p>
    <w:tbl>
      <w:tblPr>
        <w:tblW w:type="auto" w:w="0"/>
        <w:tblLook w:firstColumn="1" w:firstRow="1" w:lastColumn="0" w:lastRow="0" w:noHBand="0" w:noVBand="1" w:val="04A0"/>
      </w:tblPr>
      <w:tblGrid>
        <w:gridCol w:w="10166"/>
      </w:tblGrid>
      <w:tr>
        <w:tc>
          <w:tcPr>
            <w:tcW w:type="dxa" w:w="10166"/>
            <w:shd w:fill="EAF3F8"/>
          </w:tcPr>
          <w:p>
            <w:pPr>
              <w:spacing w:after="0"/>
            </w:pPr>
            <w:r>
              <w:rPr>
                <w:b/>
                <w:color w:val="1F4E78"/>
              </w:rPr>
              <w:t xml:space="preserve">Administration note: </w:t>
            </w:r>
            <w:r>
              <w:t>A role label does not override server authorization. The effective permission model uses role, explicit permission, scope, current active status, and server-side access checks.</w:t>
            </w:r>
          </w:p>
        </w:tc>
      </w:tr>
    </w:tbl>
    <w:p/>
    <w:p>
      <w:pPr>
        <w:pStyle w:val="Heading1"/>
        <w:spacing w:before="240" w:after="100"/>
      </w:pPr>
      <w:r>
        <w:t>Appendix B — Revision record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pPr>
              <w:spacing w:after="0"/>
            </w:pPr>
            <w:r/>
            <w:r>
              <w:rPr>
                <w:b/>
                <w:color w:val="FFFFFF"/>
                <w:sz w:val="17"/>
              </w:rPr>
              <w:t>Version</w:t>
            </w:r>
          </w:p>
        </w:tc>
        <w:tc>
          <w:tcPr>
            <w:tcW w:type="dxa" w:w="3389"/>
            <w:shd w:fill="17365D"/>
            <w:vAlign w:val="center"/>
          </w:tcPr>
          <w:p>
            <w:pPr>
              <w:spacing w:after="0"/>
            </w:pPr>
            <w:r/>
            <w:r>
              <w:rPr>
                <w:b/>
                <w:color w:val="FFFFFF"/>
                <w:sz w:val="17"/>
              </w:rPr>
              <w:t>Date</w:t>
            </w:r>
          </w:p>
        </w:tc>
        <w:tc>
          <w:tcPr>
            <w:tcW w:type="dxa" w:w="3389"/>
            <w:shd w:fill="17365D"/>
            <w:vAlign w:val="center"/>
          </w:tcPr>
          <w:p>
            <w:pPr>
              <w:spacing w:after="0"/>
            </w:pPr>
            <w:r/>
            <w:r>
              <w:rPr>
                <w:b/>
                <w:color w:val="FFFFFF"/>
                <w:sz w:val="17"/>
              </w:rPr>
              <w:t>Change</w:t>
            </w:r>
          </w:p>
        </w:tc>
      </w:tr>
      <w:tr>
        <w:tc>
          <w:tcPr>
            <w:tcW w:type="dxa" w:w="3389"/>
            <w:vAlign w:val="center"/>
          </w:tcPr>
          <w:p>
            <w:pPr>
              <w:spacing w:after="0"/>
            </w:pPr>
            <w:r/>
            <w:r>
              <w:rPr>
                <w:b w:val="0"/>
                <w:sz w:val="17"/>
              </w:rPr>
              <w:t>1.0</w:t>
            </w:r>
          </w:p>
        </w:tc>
        <w:tc>
          <w:tcPr>
            <w:tcW w:type="dxa" w:w="3389"/>
            <w:vAlign w:val="center"/>
          </w:tcPr>
          <w:p>
            <w:pPr>
              <w:spacing w:after="0"/>
            </w:pPr>
            <w:r/>
            <w:r>
              <w:rPr>
                <w:b w:val="0"/>
                <w:sz w:val="17"/>
              </w:rPr>
              <w:t>19 October 2026</w:t>
            </w:r>
          </w:p>
        </w:tc>
        <w:tc>
          <w:tcPr>
            <w:tcW w:type="dxa" w:w="3389"/>
            <w:vAlign w:val="center"/>
          </w:tcPr>
          <w:p>
            <w:pPr>
              <w:spacing w:after="0"/>
            </w:pPr>
            <w:r/>
            <w:r>
              <w:rPr>
                <w:b w:val="0"/>
                <w:sz w:val="17"/>
              </w:rPr>
              <w:t>Initial SOP.</w:t>
            </w:r>
          </w:p>
        </w:tc>
      </w:tr>
      <w:tr>
        <w:tc>
          <w:tcPr>
            <w:tcW w:type="dxa" w:w="3389"/>
            <w:shd w:fill="F7FAFC"/>
            <w:vAlign w:val="center"/>
          </w:tcPr>
          <w:p>
            <w:pPr>
              <w:spacing w:after="0"/>
            </w:pPr>
            <w:r/>
            <w:r>
              <w:rPr>
                <w:b w:val="0"/>
                <w:sz w:val="17"/>
              </w:rPr>
              <w:t>2.0</w:t>
            </w:r>
          </w:p>
        </w:tc>
        <w:tc>
          <w:tcPr>
            <w:tcW w:type="dxa" w:w="3389"/>
            <w:shd w:fill="F7FAFC"/>
            <w:vAlign w:val="center"/>
          </w:tcPr>
          <w:p>
            <w:pPr>
              <w:spacing w:after="0"/>
            </w:pPr>
            <w:r/>
            <w:r>
              <w:rPr>
                <w:b w:val="0"/>
                <w:sz w:val="17"/>
              </w:rPr>
              <w:t>19 October 2026</w:t>
            </w:r>
          </w:p>
        </w:tc>
        <w:tc>
          <w:tcPr>
            <w:tcW w:type="dxa" w:w="3389"/>
            <w:shd w:fill="F7FAFC"/>
            <w:vAlign w:val="center"/>
          </w:tcPr>
          <w:p>
            <w:pPr>
              <w:spacing w:after="0"/>
            </w:pPr>
            <w:r/>
            <w:r>
              <w:rPr>
                <w:b w:val="0"/>
                <w:sz w:val="17"/>
              </w:rPr>
              <w:t>Code-verified rewrite. Corrected phone OTP authentication, permission authority, current canonical attendance guidance, direct Attendance Control correction capability, and route/module reference.</w:t>
            </w:r>
          </w:p>
        </w:tc>
      </w:tr>
    </w:tbl>
    <w:p/>
    <w:p>
      <w:pPr>
        <w:pStyle w:val="Heading1"/>
        <w:spacing w:before="240" w:after="100"/>
      </w:pPr>
      <w:r>
        <w:t>Appendix C — SOP approval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65D"/>
            <w:vAlign w:val="center"/>
          </w:tcPr>
          <w:p>
            <w:pPr>
              <w:spacing w:after="0"/>
            </w:pPr>
            <w:r/>
            <w:r>
              <w:rPr>
                <w:b/>
                <w:color w:val="FFFFFF"/>
                <w:sz w:val="17"/>
              </w:rPr>
              <w:t>Prepared by</w:t>
            </w:r>
          </w:p>
        </w:tc>
        <w:tc>
          <w:tcPr>
            <w:tcW w:type="dxa" w:w="2541"/>
            <w:shd w:fill="17365D"/>
            <w:vAlign w:val="center"/>
          </w:tcPr>
          <w:p>
            <w:pPr>
              <w:spacing w:after="0"/>
            </w:pPr>
            <w:r/>
            <w:r>
              <w:rPr>
                <w:b/>
                <w:color w:val="FFFFFF"/>
                <w:sz w:val="17"/>
              </w:rPr>
              <w:t>Reviewed by</w:t>
            </w:r>
          </w:p>
        </w:tc>
        <w:tc>
          <w:tcPr>
            <w:tcW w:type="dxa" w:w="2541"/>
            <w:shd w:fill="17365D"/>
            <w:vAlign w:val="center"/>
          </w:tcPr>
          <w:p>
            <w:pPr>
              <w:spacing w:after="0"/>
            </w:pPr>
            <w:r/>
            <w:r>
              <w:rPr>
                <w:b/>
                <w:color w:val="FFFFFF"/>
                <w:sz w:val="17"/>
              </w:rPr>
              <w:t>Approved by</w:t>
            </w:r>
          </w:p>
        </w:tc>
        <w:tc>
          <w:tcPr>
            <w:tcW w:type="dxa" w:w="2541"/>
            <w:shd w:fill="17365D"/>
            <w:vAlign w:val="center"/>
          </w:tcPr>
          <w:p>
            <w:pPr>
              <w:spacing w:after="0"/>
            </w:pPr>
            <w:r/>
            <w:r>
              <w:rPr>
                <w:b/>
                <w:color w:val="FFFFFF"/>
                <w:sz w:val="17"/>
              </w:rPr>
              <w:t>Next review due</w:t>
            </w:r>
          </w:p>
        </w:tc>
      </w:tr>
      <w:tr>
        <w:tc>
          <w:tcPr>
            <w:tcW w:type="dxa" w:w="2541"/>
            <w:vAlign w:val="center"/>
          </w:tcPr>
          <w:p>
            <w:pPr>
              <w:spacing w:after="0"/>
            </w:pPr>
            <w:r/>
            <w:r>
              <w:rPr>
                <w:b w:val="0"/>
                <w:sz w:val="17"/>
              </w:rPr>
              <w:t>____________________</w:t>
            </w:r>
          </w:p>
        </w:tc>
        <w:tc>
          <w:tcPr>
            <w:tcW w:type="dxa" w:w="2541"/>
            <w:vAlign w:val="center"/>
          </w:tcPr>
          <w:p>
            <w:pPr>
              <w:spacing w:after="0"/>
            </w:pPr>
            <w:r/>
            <w:r>
              <w:rPr>
                <w:b w:val="0"/>
                <w:sz w:val="17"/>
              </w:rPr>
              <w:t>____________________</w:t>
            </w:r>
          </w:p>
        </w:tc>
        <w:tc>
          <w:tcPr>
            <w:tcW w:type="dxa" w:w="2541"/>
            <w:vAlign w:val="center"/>
          </w:tcPr>
          <w:p>
            <w:pPr>
              <w:spacing w:after="0"/>
            </w:pPr>
            <w:r/>
            <w:r>
              <w:rPr>
                <w:b w:val="0"/>
                <w:sz w:val="17"/>
              </w:rPr>
              <w:t>____________________</w:t>
            </w:r>
          </w:p>
        </w:tc>
        <w:tc>
          <w:tcPr>
            <w:tcW w:type="dxa" w:w="2541"/>
            <w:vAlign w:val="center"/>
          </w:tcPr>
          <w:p>
            <w:pPr>
              <w:spacing w:after="0"/>
            </w:pPr>
            <w:r/>
            <w:r>
              <w:rPr>
                <w:b w:val="0"/>
                <w:sz w:val="17"/>
              </w:rPr>
              <w:t>____________________</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Realty HRMS | Internal SOP | Version 2.0 | Controlled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Realty HRMS Standard Operating Procedure</dc:title>
  <dc:subject>Code-verified operational SOP</dc:subject>
  <dc:creator>HR / System Administration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