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 najnowszym raporcie GUS-u „Turystyka w 2025 r.” </w:t>
        </w:r>
      </w:hyperlink>
      <w:r w:rsidDel="00000000" w:rsidR="00000000" w:rsidRPr="00000000">
        <w:rPr>
          <w:rtl w:val="0"/>
        </w:rPr>
        <w:t xml:space="preserve">(z 30.06.2026 r.), </w:t>
      </w:r>
      <w:r w:rsidDel="00000000" w:rsidR="00000000" w:rsidRPr="00000000">
        <w:rPr>
          <w:b w:val="1"/>
          <w:bCs w:val="1"/>
          <w:rtl w:val="0"/>
        </w:rPr>
        <w:t xml:space="preserve">w załączonych plikach .xls</w:t>
      </w:r>
      <w:r w:rsidDel="00000000" w:rsidR="00000000" w:rsidRPr="00000000">
        <w:rPr>
          <w:rtl w:val="0"/>
        </w:rPr>
        <w:t xml:space="preserve">, znajdziesz więcej danych dot. turystów zagranicznych w Polsce, m. in.: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liczba turystów wg krajów wybierających poszczególne typy obiektów noclegowych (hotele, pensjonaty, kempingi itd.)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przeciętne wydatki na 1 osobę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Będziesz mógł/mogła również porównać te dane ze statystykami dla polskich turystów.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 publikacji znajdziesz również informację o podróżach tzw. nierezydentów, czyli osób z zagranicy, które przyjeżdżają do Polski, ale nie zostają na nocleg.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Dane dla poprzednich lat znajdziesz w analogicznych raportach, które znajdziesz w archiwum na powyższej stronie.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ontserrat" w:cs="Montserrat" w:eastAsia="Montserrat" w:hAnsi="Montserrat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sz w:val="52"/>
      <w:szCs w:val="5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at.gov.pl/obszary-tematyczne/kultura-turystyka-sport/turystyka/turystyka-w-2025-r-,1,2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