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A18B9" w14:paraId="48E279CE" w14:textId="77777777">
        <w:tblPrEx>
          <w:tblCellMar>
            <w:top w:w="0" w:type="dxa"/>
            <w:bottom w:w="0" w:type="dxa"/>
          </w:tblCellMar>
        </w:tblPrEx>
        <w:trPr>
          <w:trHeight w:hRule="exact" w:val="220"/>
        </w:trPr>
        <w:tc>
          <w:tcPr>
            <w:tcW w:w="3120" w:type="dxa"/>
            <w:shd w:val="clear" w:color="auto" w:fill="CE1126"/>
          </w:tcPr>
          <w:p w14:paraId="7B63FE3D" w14:textId="77777777" w:rsidR="00FA18B9" w:rsidRDefault="00FA18B9"/>
        </w:tc>
        <w:tc>
          <w:tcPr>
            <w:tcW w:w="3120" w:type="dxa"/>
            <w:shd w:val="clear" w:color="auto" w:fill="FCD116"/>
          </w:tcPr>
          <w:p w14:paraId="461D6831" w14:textId="77777777" w:rsidR="00FA18B9" w:rsidRDefault="00FA18B9"/>
        </w:tc>
        <w:tc>
          <w:tcPr>
            <w:tcW w:w="3120" w:type="dxa"/>
            <w:shd w:val="clear" w:color="auto" w:fill="006B3F"/>
          </w:tcPr>
          <w:p w14:paraId="7132E75B" w14:textId="77777777" w:rsidR="00FA18B9" w:rsidRDefault="00FA18B9"/>
        </w:tc>
      </w:tr>
    </w:tbl>
    <w:p w14:paraId="3367B578" w14:textId="77777777" w:rsidR="00FA18B9" w:rsidRDefault="00FA18B9">
      <w:pPr>
        <w:spacing w:before="1400"/>
      </w:pPr>
    </w:p>
    <w:p w14:paraId="2CA98A12" w14:textId="77777777" w:rsidR="00FA18B9" w:rsidRDefault="00000000">
      <w:pPr>
        <w:spacing w:after="60"/>
        <w:jc w:val="center"/>
      </w:pPr>
      <w:r>
        <w:rPr>
          <w:color w:val="1A1A1A"/>
          <w:sz w:val="40"/>
          <w:szCs w:val="40"/>
        </w:rPr>
        <w:t>★</w:t>
      </w:r>
    </w:p>
    <w:p w14:paraId="7F22A755" w14:textId="77777777" w:rsidR="00FA18B9" w:rsidRDefault="00000000">
      <w:pPr>
        <w:spacing w:after="40"/>
        <w:jc w:val="center"/>
      </w:pPr>
      <w:r>
        <w:rPr>
          <w:b/>
          <w:bCs/>
          <w:color w:val="CE1126"/>
          <w:spacing w:val="20"/>
          <w:sz w:val="22"/>
          <w:szCs w:val="22"/>
        </w:rPr>
        <w:t>GHANA AI INNOVATION CHALLENGE 2026</w:t>
      </w:r>
    </w:p>
    <w:p w14:paraId="6F7A5D10" w14:textId="77777777" w:rsidR="00FA18B9" w:rsidRDefault="00000000">
      <w:pPr>
        <w:spacing w:before="260" w:after="60"/>
        <w:jc w:val="center"/>
      </w:pPr>
      <w:proofErr w:type="spellStart"/>
      <w:r>
        <w:rPr>
          <w:b/>
          <w:bCs/>
          <w:color w:val="006B3F"/>
          <w:sz w:val="72"/>
          <w:szCs w:val="72"/>
        </w:rPr>
        <w:t>AnteScan</w:t>
      </w:r>
      <w:proofErr w:type="spellEnd"/>
    </w:p>
    <w:p w14:paraId="44513250" w14:textId="77777777" w:rsidR="00FA18B9" w:rsidRDefault="00000000">
      <w:pPr>
        <w:spacing w:after="320"/>
        <w:jc w:val="center"/>
      </w:pPr>
      <w:r>
        <w:rPr>
          <w:color w:val="1A1A1A"/>
          <w:sz w:val="26"/>
          <w:szCs w:val="26"/>
        </w:rPr>
        <w:t>AI-Powered Community Health Intelligence for</w:t>
      </w:r>
    </w:p>
    <w:p w14:paraId="7A03F882" w14:textId="77777777" w:rsidR="00FA18B9" w:rsidRDefault="00000000">
      <w:pPr>
        <w:spacing w:after="520"/>
        <w:jc w:val="center"/>
      </w:pPr>
      <w:r>
        <w:rPr>
          <w:b/>
          <w:bCs/>
          <w:color w:val="1A1A1A"/>
          <w:sz w:val="26"/>
          <w:szCs w:val="26"/>
        </w:rPr>
        <w:t>Maternal &amp; Child Care in Ghana</w:t>
      </w:r>
    </w:p>
    <w:p w14:paraId="05617E14" w14:textId="77777777" w:rsidR="00FA18B9" w:rsidRDefault="00000000">
      <w:pPr>
        <w:spacing w:after="60"/>
        <w:jc w:val="center"/>
      </w:pPr>
      <w:r>
        <w:rPr>
          <w:b/>
          <w:bCs/>
          <w:color w:val="8A6D00"/>
          <w:spacing w:val="10"/>
          <w:sz w:val="20"/>
          <w:szCs w:val="20"/>
        </w:rPr>
        <w:t>TECHNICAL ABSTRACT  ·  COMPLETE AND VERIFIED</w:t>
      </w:r>
    </w:p>
    <w:p w14:paraId="082E79A5" w14:textId="77777777" w:rsidR="00FA18B9" w:rsidRDefault="00FA18B9">
      <w:pPr>
        <w:spacing w:before="90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FA18B9" w14:paraId="6197C9D1" w14:textId="77777777">
        <w:tblPrEx>
          <w:tblCellMar>
            <w:top w:w="0" w:type="dxa"/>
            <w:bottom w:w="0" w:type="dxa"/>
          </w:tblCellMar>
        </w:tblPrEx>
        <w:trPr>
          <w:jc w:val="center"/>
        </w:trPr>
        <w:tc>
          <w:tcPr>
            <w:tcW w:w="6000" w:type="dxa"/>
            <w:tcBorders>
              <w:top w:val="single" w:sz="8" w:space="0" w:color="006B3F"/>
              <w:left w:val="single" w:sz="8" w:space="0" w:color="006B3F"/>
              <w:bottom w:val="single" w:sz="8" w:space="0" w:color="006B3F"/>
              <w:right w:val="single" w:sz="8" w:space="0" w:color="006B3F"/>
            </w:tcBorders>
            <w:shd w:val="clear" w:color="auto" w:fill="E6F2EC"/>
            <w:tcMar>
              <w:top w:w="220" w:type="dxa"/>
              <w:left w:w="260" w:type="dxa"/>
              <w:bottom w:w="220" w:type="dxa"/>
              <w:right w:w="260" w:type="dxa"/>
            </w:tcMar>
          </w:tcPr>
          <w:p w14:paraId="79FD6124" w14:textId="77777777" w:rsidR="00FA18B9" w:rsidRDefault="00000000">
            <w:pPr>
              <w:spacing w:after="80"/>
              <w:jc w:val="center"/>
            </w:pPr>
            <w:r>
              <w:rPr>
                <w:i/>
                <w:iCs/>
                <w:color w:val="262626"/>
                <w:sz w:val="19"/>
                <w:szCs w:val="19"/>
              </w:rPr>
              <w:t>Three offline-first screening modules for Community Health Workers:</w:t>
            </w:r>
          </w:p>
          <w:p w14:paraId="088496BF" w14:textId="77777777" w:rsidR="00FA18B9" w:rsidRDefault="00000000">
            <w:pPr>
              <w:jc w:val="center"/>
            </w:pPr>
            <w:r>
              <w:rPr>
                <w:b/>
                <w:bCs/>
                <w:color w:val="00502E"/>
                <w:sz w:val="20"/>
                <w:szCs w:val="20"/>
              </w:rPr>
              <w:t>Antenatal Care Risk  ·  Child Malnutrition (</w:t>
            </w:r>
            <w:proofErr w:type="spellStart"/>
            <w:r>
              <w:rPr>
                <w:b/>
                <w:bCs/>
                <w:color w:val="00502E"/>
                <w:sz w:val="20"/>
                <w:szCs w:val="20"/>
              </w:rPr>
              <w:t>NutriCheck</w:t>
            </w:r>
            <w:proofErr w:type="spellEnd"/>
            <w:r>
              <w:rPr>
                <w:b/>
                <w:bCs/>
                <w:color w:val="00502E"/>
                <w:sz w:val="20"/>
                <w:szCs w:val="20"/>
              </w:rPr>
              <w:t>)  ·  Sickle Cell Screening</w:t>
            </w:r>
          </w:p>
        </w:tc>
      </w:tr>
    </w:tbl>
    <w:p w14:paraId="17264C1E" w14:textId="77777777" w:rsidR="00FA18B9" w:rsidRDefault="00FA18B9">
      <w:pPr>
        <w:spacing w:before="1600"/>
      </w:pPr>
    </w:p>
    <w:p w14:paraId="3342D1AC" w14:textId="77777777" w:rsidR="00FA18B9" w:rsidRDefault="00000000">
      <w:pPr>
        <w:jc w:val="center"/>
      </w:pPr>
      <w:r>
        <w:rPr>
          <w:i/>
          <w:iCs/>
          <w:color w:val="595959"/>
          <w:sz w:val="18"/>
          <w:szCs w:val="18"/>
        </w:rPr>
        <w:t>Prepared for review · July 2026</w:t>
      </w:r>
    </w:p>
    <w:p w14:paraId="257284DC" w14:textId="77777777" w:rsidR="00FA18B9" w:rsidRDefault="00000000">
      <w:r>
        <w:br w:type="page"/>
      </w:r>
    </w:p>
    <w:p w14:paraId="355FA970" w14:textId="77777777" w:rsidR="00FA18B9" w:rsidRDefault="00FA18B9">
      <w:pPr>
        <w:sectPr w:rsidR="00FA18B9">
          <w:pgSz w:w="12240" w:h="15840"/>
          <w:pgMar w:top="1080" w:right="1080" w:bottom="1080" w:left="1080" w:header="708" w:footer="708" w:gutter="0"/>
          <w:cols w:space="720"/>
          <w:docGrid w:linePitch="360"/>
        </w:sectPr>
      </w:pPr>
    </w:p>
    <w:p w14:paraId="31F40C66" w14:textId="77777777" w:rsidR="00FA18B9" w:rsidRDefault="00000000">
      <w:pPr>
        <w:pStyle w:val="Heading1"/>
        <w:pBdr>
          <w:bottom w:val="single" w:sz="16" w:space="4" w:color="FCD116"/>
        </w:pBdr>
        <w:spacing w:before="480" w:after="200"/>
      </w:pPr>
      <w:r>
        <w:rPr>
          <w:b/>
          <w:bCs/>
          <w:color w:val="006B3F"/>
        </w:rPr>
        <w:lastRenderedPageBreak/>
        <w:t>Key Terms Explained (For Easy Understanding)</w:t>
      </w:r>
    </w:p>
    <w:p w14:paraId="7A8C6F4E" w14:textId="77777777" w:rsidR="00FA18B9" w:rsidRDefault="00000000">
      <w:pPr>
        <w:spacing w:after="180" w:line="276" w:lineRule="auto"/>
        <w:jc w:val="both"/>
      </w:pPr>
      <w:r>
        <w:rPr>
          <w:color w:val="262626"/>
        </w:rPr>
        <w:t>A short glossary of terms used throughout this document, written in plain language for non-technical reviewers.</w:t>
      </w:r>
    </w:p>
    <w:tbl>
      <w:tblPr>
        <w:tblW w:w="940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700"/>
        <w:gridCol w:w="6700"/>
      </w:tblGrid>
      <w:tr w:rsidR="00FA18B9" w14:paraId="22D233B7" w14:textId="77777777">
        <w:tblPrEx>
          <w:tblCellMar>
            <w:top w:w="0" w:type="dxa"/>
            <w:bottom w:w="0" w:type="dxa"/>
          </w:tblCellMar>
        </w:tblPrEx>
        <w:trPr>
          <w:tblHeader/>
        </w:trPr>
        <w:tc>
          <w:tcPr>
            <w:tcW w:w="2700" w:type="dxa"/>
            <w:shd w:val="clear" w:color="auto" w:fill="006B3F"/>
            <w:tcMar>
              <w:top w:w="100" w:type="dxa"/>
              <w:left w:w="140" w:type="dxa"/>
              <w:bottom w:w="100" w:type="dxa"/>
              <w:right w:w="140" w:type="dxa"/>
            </w:tcMar>
            <w:vAlign w:val="center"/>
          </w:tcPr>
          <w:p w14:paraId="789703C3" w14:textId="77777777" w:rsidR="00FA18B9" w:rsidRDefault="00000000">
            <w:r>
              <w:rPr>
                <w:b/>
                <w:bCs/>
                <w:color w:val="FFFFFF"/>
                <w:sz w:val="20"/>
                <w:szCs w:val="20"/>
              </w:rPr>
              <w:t>Term</w:t>
            </w:r>
          </w:p>
        </w:tc>
        <w:tc>
          <w:tcPr>
            <w:tcW w:w="6700" w:type="dxa"/>
            <w:shd w:val="clear" w:color="auto" w:fill="006B3F"/>
            <w:tcMar>
              <w:top w:w="100" w:type="dxa"/>
              <w:left w:w="140" w:type="dxa"/>
              <w:bottom w:w="100" w:type="dxa"/>
              <w:right w:w="140" w:type="dxa"/>
            </w:tcMar>
            <w:vAlign w:val="center"/>
          </w:tcPr>
          <w:p w14:paraId="54783691" w14:textId="77777777" w:rsidR="00FA18B9" w:rsidRDefault="00000000">
            <w:r>
              <w:rPr>
                <w:b/>
                <w:bCs/>
                <w:color w:val="FFFFFF"/>
                <w:sz w:val="20"/>
                <w:szCs w:val="20"/>
              </w:rPr>
              <w:t>Meaning</w:t>
            </w:r>
          </w:p>
        </w:tc>
      </w:tr>
      <w:tr w:rsidR="00FA18B9" w14:paraId="43505B7F" w14:textId="77777777">
        <w:tblPrEx>
          <w:tblCellMar>
            <w:top w:w="0" w:type="dxa"/>
            <w:bottom w:w="0" w:type="dxa"/>
          </w:tblCellMar>
        </w:tblPrEx>
        <w:tc>
          <w:tcPr>
            <w:tcW w:w="2700" w:type="dxa"/>
            <w:shd w:val="clear" w:color="auto" w:fill="F7F7F7"/>
            <w:tcMar>
              <w:top w:w="100" w:type="dxa"/>
              <w:left w:w="140" w:type="dxa"/>
              <w:bottom w:w="100" w:type="dxa"/>
              <w:right w:w="140" w:type="dxa"/>
            </w:tcMar>
            <w:vAlign w:val="center"/>
          </w:tcPr>
          <w:p w14:paraId="7516C18E" w14:textId="77777777" w:rsidR="00FA18B9" w:rsidRDefault="00000000">
            <w:r>
              <w:rPr>
                <w:b/>
                <w:bCs/>
                <w:color w:val="262626"/>
                <w:sz w:val="20"/>
                <w:szCs w:val="20"/>
              </w:rPr>
              <w:t>Artificial Intelligence (AI)</w:t>
            </w:r>
          </w:p>
        </w:tc>
        <w:tc>
          <w:tcPr>
            <w:tcW w:w="6700" w:type="dxa"/>
            <w:shd w:val="clear" w:color="auto" w:fill="F7F7F7"/>
            <w:tcMar>
              <w:top w:w="100" w:type="dxa"/>
              <w:left w:w="140" w:type="dxa"/>
              <w:bottom w:w="100" w:type="dxa"/>
              <w:right w:w="140" w:type="dxa"/>
            </w:tcMar>
            <w:vAlign w:val="center"/>
          </w:tcPr>
          <w:p w14:paraId="050C48C5" w14:textId="77777777" w:rsidR="00FA18B9" w:rsidRDefault="00000000">
            <w:r>
              <w:rPr>
                <w:color w:val="262626"/>
                <w:sz w:val="20"/>
                <w:szCs w:val="20"/>
              </w:rPr>
              <w:t>A computer system that can learn from data and make decisions or predictions, similar to how a human doctor learns from experience.</w:t>
            </w:r>
          </w:p>
        </w:tc>
      </w:tr>
      <w:tr w:rsidR="00FA18B9" w14:paraId="7E9189E2" w14:textId="77777777">
        <w:tblPrEx>
          <w:tblCellMar>
            <w:top w:w="0" w:type="dxa"/>
            <w:bottom w:w="0" w:type="dxa"/>
          </w:tblCellMar>
        </w:tblPrEx>
        <w:tc>
          <w:tcPr>
            <w:tcW w:w="2700" w:type="dxa"/>
            <w:shd w:val="clear" w:color="auto" w:fill="FFFFFF"/>
            <w:tcMar>
              <w:top w:w="100" w:type="dxa"/>
              <w:left w:w="140" w:type="dxa"/>
              <w:bottom w:w="100" w:type="dxa"/>
              <w:right w:w="140" w:type="dxa"/>
            </w:tcMar>
            <w:vAlign w:val="center"/>
          </w:tcPr>
          <w:p w14:paraId="7CD2FE3C" w14:textId="77777777" w:rsidR="00FA18B9" w:rsidRDefault="00000000">
            <w:r>
              <w:rPr>
                <w:b/>
                <w:bCs/>
                <w:color w:val="262626"/>
                <w:sz w:val="20"/>
                <w:szCs w:val="20"/>
              </w:rPr>
              <w:t>Machine Learning (ML)</w:t>
            </w:r>
          </w:p>
        </w:tc>
        <w:tc>
          <w:tcPr>
            <w:tcW w:w="6700" w:type="dxa"/>
            <w:shd w:val="clear" w:color="auto" w:fill="FFFFFF"/>
            <w:tcMar>
              <w:top w:w="100" w:type="dxa"/>
              <w:left w:w="140" w:type="dxa"/>
              <w:bottom w:w="100" w:type="dxa"/>
              <w:right w:w="140" w:type="dxa"/>
            </w:tcMar>
            <w:vAlign w:val="center"/>
          </w:tcPr>
          <w:p w14:paraId="4570419A" w14:textId="77777777" w:rsidR="00FA18B9" w:rsidRDefault="00000000">
            <w:r>
              <w:rPr>
                <w:color w:val="262626"/>
                <w:sz w:val="20"/>
                <w:szCs w:val="20"/>
              </w:rPr>
              <w:t>A type of AI where computers learn patterns from data without being explicitly programmed. The more data the computer sees, the better it becomes at making predictions.</w:t>
            </w:r>
          </w:p>
        </w:tc>
      </w:tr>
      <w:tr w:rsidR="00FA18B9" w14:paraId="2B8EF6D6" w14:textId="77777777">
        <w:tblPrEx>
          <w:tblCellMar>
            <w:top w:w="0" w:type="dxa"/>
            <w:bottom w:w="0" w:type="dxa"/>
          </w:tblCellMar>
        </w:tblPrEx>
        <w:tc>
          <w:tcPr>
            <w:tcW w:w="2700" w:type="dxa"/>
            <w:shd w:val="clear" w:color="auto" w:fill="F7F7F7"/>
            <w:tcMar>
              <w:top w:w="100" w:type="dxa"/>
              <w:left w:w="140" w:type="dxa"/>
              <w:bottom w:w="100" w:type="dxa"/>
              <w:right w:w="140" w:type="dxa"/>
            </w:tcMar>
            <w:vAlign w:val="center"/>
          </w:tcPr>
          <w:p w14:paraId="3063943F" w14:textId="77777777" w:rsidR="00FA18B9" w:rsidRDefault="00000000">
            <w:r>
              <w:rPr>
                <w:b/>
                <w:bCs/>
                <w:color w:val="262626"/>
                <w:sz w:val="20"/>
                <w:szCs w:val="20"/>
              </w:rPr>
              <w:t>Random Forest</w:t>
            </w:r>
          </w:p>
        </w:tc>
        <w:tc>
          <w:tcPr>
            <w:tcW w:w="6700" w:type="dxa"/>
            <w:shd w:val="clear" w:color="auto" w:fill="F7F7F7"/>
            <w:tcMar>
              <w:top w:w="100" w:type="dxa"/>
              <w:left w:w="140" w:type="dxa"/>
              <w:bottom w:w="100" w:type="dxa"/>
              <w:right w:w="140" w:type="dxa"/>
            </w:tcMar>
            <w:vAlign w:val="center"/>
          </w:tcPr>
          <w:p w14:paraId="773AF326" w14:textId="77777777" w:rsidR="00FA18B9" w:rsidRDefault="00000000">
            <w:r>
              <w:rPr>
                <w:color w:val="262626"/>
                <w:sz w:val="20"/>
                <w:szCs w:val="20"/>
              </w:rPr>
              <w:t>An AI algorithm that works like asking 150 expert doctors for their opinion and taking a vote. It creates many decision trees and combines their predictions for better accuracy.</w:t>
            </w:r>
          </w:p>
        </w:tc>
      </w:tr>
      <w:tr w:rsidR="00FA18B9" w14:paraId="340F668B" w14:textId="77777777">
        <w:tblPrEx>
          <w:tblCellMar>
            <w:top w:w="0" w:type="dxa"/>
            <w:bottom w:w="0" w:type="dxa"/>
          </w:tblCellMar>
        </w:tblPrEx>
        <w:tc>
          <w:tcPr>
            <w:tcW w:w="2700" w:type="dxa"/>
            <w:shd w:val="clear" w:color="auto" w:fill="FFFFFF"/>
            <w:tcMar>
              <w:top w:w="100" w:type="dxa"/>
              <w:left w:w="140" w:type="dxa"/>
              <w:bottom w:w="100" w:type="dxa"/>
              <w:right w:w="140" w:type="dxa"/>
            </w:tcMar>
            <w:vAlign w:val="center"/>
          </w:tcPr>
          <w:p w14:paraId="26A0374D" w14:textId="77777777" w:rsidR="00FA18B9" w:rsidRDefault="00000000">
            <w:r>
              <w:rPr>
                <w:b/>
                <w:bCs/>
                <w:color w:val="262626"/>
                <w:sz w:val="20"/>
                <w:szCs w:val="20"/>
              </w:rPr>
              <w:t>Algorithm</w:t>
            </w:r>
          </w:p>
        </w:tc>
        <w:tc>
          <w:tcPr>
            <w:tcW w:w="6700" w:type="dxa"/>
            <w:shd w:val="clear" w:color="auto" w:fill="FFFFFF"/>
            <w:tcMar>
              <w:top w:w="100" w:type="dxa"/>
              <w:left w:w="140" w:type="dxa"/>
              <w:bottom w:w="100" w:type="dxa"/>
              <w:right w:w="140" w:type="dxa"/>
            </w:tcMar>
            <w:vAlign w:val="center"/>
          </w:tcPr>
          <w:p w14:paraId="6B764A5B" w14:textId="77777777" w:rsidR="00FA18B9" w:rsidRDefault="00000000">
            <w:r>
              <w:rPr>
                <w:color w:val="262626"/>
                <w:sz w:val="20"/>
                <w:szCs w:val="20"/>
              </w:rPr>
              <w:t>A set of rules or instructions that a computer follows to solve a problem, like a recipe for making predictions.</w:t>
            </w:r>
          </w:p>
        </w:tc>
      </w:tr>
      <w:tr w:rsidR="00FA18B9" w14:paraId="1ADE24AB" w14:textId="77777777">
        <w:tblPrEx>
          <w:tblCellMar>
            <w:top w:w="0" w:type="dxa"/>
            <w:bottom w:w="0" w:type="dxa"/>
          </w:tblCellMar>
        </w:tblPrEx>
        <w:tc>
          <w:tcPr>
            <w:tcW w:w="2700" w:type="dxa"/>
            <w:shd w:val="clear" w:color="auto" w:fill="F7F7F7"/>
            <w:tcMar>
              <w:top w:w="100" w:type="dxa"/>
              <w:left w:w="140" w:type="dxa"/>
              <w:bottom w:w="100" w:type="dxa"/>
              <w:right w:w="140" w:type="dxa"/>
            </w:tcMar>
            <w:vAlign w:val="center"/>
          </w:tcPr>
          <w:p w14:paraId="4DDDA21C" w14:textId="77777777" w:rsidR="00FA18B9" w:rsidRDefault="00000000">
            <w:r>
              <w:rPr>
                <w:b/>
                <w:bCs/>
                <w:color w:val="262626"/>
                <w:sz w:val="20"/>
                <w:szCs w:val="20"/>
              </w:rPr>
              <w:t>Model</w:t>
            </w:r>
          </w:p>
        </w:tc>
        <w:tc>
          <w:tcPr>
            <w:tcW w:w="6700" w:type="dxa"/>
            <w:shd w:val="clear" w:color="auto" w:fill="F7F7F7"/>
            <w:tcMar>
              <w:top w:w="100" w:type="dxa"/>
              <w:left w:w="140" w:type="dxa"/>
              <w:bottom w:w="100" w:type="dxa"/>
              <w:right w:w="140" w:type="dxa"/>
            </w:tcMar>
            <w:vAlign w:val="center"/>
          </w:tcPr>
          <w:p w14:paraId="4AA0EE2E" w14:textId="77777777" w:rsidR="00FA18B9" w:rsidRDefault="00000000">
            <w:r>
              <w:rPr>
                <w:color w:val="262626"/>
                <w:sz w:val="20"/>
                <w:szCs w:val="20"/>
              </w:rPr>
              <w:t>The result of training an algorithm on data. It is like a “digital brain” that can make predictions on new, unseen data.</w:t>
            </w:r>
          </w:p>
        </w:tc>
      </w:tr>
      <w:tr w:rsidR="00FA18B9" w14:paraId="2696FF5F" w14:textId="77777777">
        <w:tblPrEx>
          <w:tblCellMar>
            <w:top w:w="0" w:type="dxa"/>
            <w:bottom w:w="0" w:type="dxa"/>
          </w:tblCellMar>
        </w:tblPrEx>
        <w:tc>
          <w:tcPr>
            <w:tcW w:w="2700" w:type="dxa"/>
            <w:shd w:val="clear" w:color="auto" w:fill="FFFFFF"/>
            <w:tcMar>
              <w:top w:w="100" w:type="dxa"/>
              <w:left w:w="140" w:type="dxa"/>
              <w:bottom w:w="100" w:type="dxa"/>
              <w:right w:w="140" w:type="dxa"/>
            </w:tcMar>
            <w:vAlign w:val="center"/>
          </w:tcPr>
          <w:p w14:paraId="5731724F" w14:textId="77777777" w:rsidR="00FA18B9" w:rsidRDefault="00000000">
            <w:r>
              <w:rPr>
                <w:b/>
                <w:bCs/>
                <w:color w:val="262626"/>
                <w:sz w:val="20"/>
                <w:szCs w:val="20"/>
              </w:rPr>
              <w:t>Dataset</w:t>
            </w:r>
          </w:p>
        </w:tc>
        <w:tc>
          <w:tcPr>
            <w:tcW w:w="6700" w:type="dxa"/>
            <w:shd w:val="clear" w:color="auto" w:fill="FFFFFF"/>
            <w:tcMar>
              <w:top w:w="100" w:type="dxa"/>
              <w:left w:w="140" w:type="dxa"/>
              <w:bottom w:w="100" w:type="dxa"/>
              <w:right w:w="140" w:type="dxa"/>
            </w:tcMar>
            <w:vAlign w:val="center"/>
          </w:tcPr>
          <w:p w14:paraId="1EFB37C3" w14:textId="77777777" w:rsidR="00FA18B9" w:rsidRDefault="00000000">
            <w:r>
              <w:rPr>
                <w:color w:val="262626"/>
                <w:sz w:val="20"/>
                <w:szCs w:val="20"/>
              </w:rPr>
              <w:t>A collection of data, like a spreadsheet with rows (patients) and columns (information about each patient).</w:t>
            </w:r>
          </w:p>
        </w:tc>
      </w:tr>
      <w:tr w:rsidR="00FA18B9" w14:paraId="124A9946" w14:textId="77777777">
        <w:tblPrEx>
          <w:tblCellMar>
            <w:top w:w="0" w:type="dxa"/>
            <w:bottom w:w="0" w:type="dxa"/>
          </w:tblCellMar>
        </w:tblPrEx>
        <w:tc>
          <w:tcPr>
            <w:tcW w:w="2700" w:type="dxa"/>
            <w:shd w:val="clear" w:color="auto" w:fill="F7F7F7"/>
            <w:tcMar>
              <w:top w:w="100" w:type="dxa"/>
              <w:left w:w="140" w:type="dxa"/>
              <w:bottom w:w="100" w:type="dxa"/>
              <w:right w:w="140" w:type="dxa"/>
            </w:tcMar>
            <w:vAlign w:val="center"/>
          </w:tcPr>
          <w:p w14:paraId="09CF9696" w14:textId="77777777" w:rsidR="00FA18B9" w:rsidRDefault="00000000">
            <w:r>
              <w:rPr>
                <w:b/>
                <w:bCs/>
                <w:color w:val="262626"/>
                <w:sz w:val="20"/>
                <w:szCs w:val="20"/>
              </w:rPr>
              <w:t>Features</w:t>
            </w:r>
          </w:p>
        </w:tc>
        <w:tc>
          <w:tcPr>
            <w:tcW w:w="6700" w:type="dxa"/>
            <w:shd w:val="clear" w:color="auto" w:fill="F7F7F7"/>
            <w:tcMar>
              <w:top w:w="100" w:type="dxa"/>
              <w:left w:w="140" w:type="dxa"/>
              <w:bottom w:w="100" w:type="dxa"/>
              <w:right w:w="140" w:type="dxa"/>
            </w:tcMar>
            <w:vAlign w:val="center"/>
          </w:tcPr>
          <w:p w14:paraId="7BD0BF5F" w14:textId="77777777" w:rsidR="00FA18B9" w:rsidRDefault="00000000">
            <w:r>
              <w:rPr>
                <w:color w:val="262626"/>
                <w:sz w:val="20"/>
                <w:szCs w:val="20"/>
              </w:rPr>
              <w:t>The pieces of information used to make a prediction. For example, a patient’s age, blood pressure, and number of ANC visits are features.</w:t>
            </w:r>
          </w:p>
        </w:tc>
      </w:tr>
      <w:tr w:rsidR="00FA18B9" w14:paraId="08E1CAA1" w14:textId="77777777">
        <w:tblPrEx>
          <w:tblCellMar>
            <w:top w:w="0" w:type="dxa"/>
            <w:bottom w:w="0" w:type="dxa"/>
          </w:tblCellMar>
        </w:tblPrEx>
        <w:tc>
          <w:tcPr>
            <w:tcW w:w="2700" w:type="dxa"/>
            <w:shd w:val="clear" w:color="auto" w:fill="FFFFFF"/>
            <w:tcMar>
              <w:top w:w="100" w:type="dxa"/>
              <w:left w:w="140" w:type="dxa"/>
              <w:bottom w:w="100" w:type="dxa"/>
              <w:right w:w="140" w:type="dxa"/>
            </w:tcMar>
            <w:vAlign w:val="center"/>
          </w:tcPr>
          <w:p w14:paraId="52E6CC59" w14:textId="77777777" w:rsidR="00FA18B9" w:rsidRDefault="00000000">
            <w:r>
              <w:rPr>
                <w:b/>
                <w:bCs/>
                <w:color w:val="262626"/>
                <w:sz w:val="20"/>
                <w:szCs w:val="20"/>
              </w:rPr>
              <w:t>Target Variable</w:t>
            </w:r>
          </w:p>
        </w:tc>
        <w:tc>
          <w:tcPr>
            <w:tcW w:w="6700" w:type="dxa"/>
            <w:shd w:val="clear" w:color="auto" w:fill="FFFFFF"/>
            <w:tcMar>
              <w:top w:w="100" w:type="dxa"/>
              <w:left w:w="140" w:type="dxa"/>
              <w:bottom w:w="100" w:type="dxa"/>
              <w:right w:w="140" w:type="dxa"/>
            </w:tcMar>
            <w:vAlign w:val="center"/>
          </w:tcPr>
          <w:p w14:paraId="7B3A5BD4" w14:textId="77777777" w:rsidR="00FA18B9" w:rsidRDefault="00000000">
            <w:r>
              <w:rPr>
                <w:color w:val="262626"/>
                <w:sz w:val="20"/>
                <w:szCs w:val="20"/>
              </w:rPr>
              <w:t>The outcome we want to predict. For example, whether a pregnancy is High Risk or Low Risk.</w:t>
            </w:r>
          </w:p>
        </w:tc>
      </w:tr>
      <w:tr w:rsidR="00FA18B9" w14:paraId="42A870A1" w14:textId="77777777">
        <w:tblPrEx>
          <w:tblCellMar>
            <w:top w:w="0" w:type="dxa"/>
            <w:bottom w:w="0" w:type="dxa"/>
          </w:tblCellMar>
        </w:tblPrEx>
        <w:tc>
          <w:tcPr>
            <w:tcW w:w="2700" w:type="dxa"/>
            <w:shd w:val="clear" w:color="auto" w:fill="F7F7F7"/>
            <w:tcMar>
              <w:top w:w="100" w:type="dxa"/>
              <w:left w:w="140" w:type="dxa"/>
              <w:bottom w:w="100" w:type="dxa"/>
              <w:right w:w="140" w:type="dxa"/>
            </w:tcMar>
            <w:vAlign w:val="center"/>
          </w:tcPr>
          <w:p w14:paraId="59274AA5" w14:textId="77777777" w:rsidR="00FA18B9" w:rsidRDefault="00000000">
            <w:r>
              <w:rPr>
                <w:b/>
                <w:bCs/>
                <w:color w:val="262626"/>
                <w:sz w:val="20"/>
                <w:szCs w:val="20"/>
              </w:rPr>
              <w:t>Accuracy</w:t>
            </w:r>
          </w:p>
        </w:tc>
        <w:tc>
          <w:tcPr>
            <w:tcW w:w="6700" w:type="dxa"/>
            <w:shd w:val="clear" w:color="auto" w:fill="F7F7F7"/>
            <w:tcMar>
              <w:top w:w="100" w:type="dxa"/>
              <w:left w:w="140" w:type="dxa"/>
              <w:bottom w:w="100" w:type="dxa"/>
              <w:right w:w="140" w:type="dxa"/>
            </w:tcMar>
            <w:vAlign w:val="center"/>
          </w:tcPr>
          <w:p w14:paraId="536772B5" w14:textId="77777777" w:rsidR="00FA18B9" w:rsidRDefault="00000000">
            <w:r>
              <w:rPr>
                <w:color w:val="262626"/>
                <w:sz w:val="20"/>
                <w:szCs w:val="20"/>
              </w:rPr>
              <w:t>The percentage of correct predictions the model makes.</w:t>
            </w:r>
          </w:p>
        </w:tc>
      </w:tr>
      <w:tr w:rsidR="00FA18B9" w14:paraId="256C70DA" w14:textId="77777777">
        <w:tblPrEx>
          <w:tblCellMar>
            <w:top w:w="0" w:type="dxa"/>
            <w:bottom w:w="0" w:type="dxa"/>
          </w:tblCellMar>
        </w:tblPrEx>
        <w:tc>
          <w:tcPr>
            <w:tcW w:w="2700" w:type="dxa"/>
            <w:shd w:val="clear" w:color="auto" w:fill="FFFFFF"/>
            <w:tcMar>
              <w:top w:w="100" w:type="dxa"/>
              <w:left w:w="140" w:type="dxa"/>
              <w:bottom w:w="100" w:type="dxa"/>
              <w:right w:w="140" w:type="dxa"/>
            </w:tcMar>
            <w:vAlign w:val="center"/>
          </w:tcPr>
          <w:p w14:paraId="52F5B963" w14:textId="77777777" w:rsidR="00FA18B9" w:rsidRDefault="00000000">
            <w:r>
              <w:rPr>
                <w:b/>
                <w:bCs/>
                <w:color w:val="262626"/>
                <w:sz w:val="20"/>
                <w:szCs w:val="20"/>
              </w:rPr>
              <w:t>Precision</w:t>
            </w:r>
          </w:p>
        </w:tc>
        <w:tc>
          <w:tcPr>
            <w:tcW w:w="6700" w:type="dxa"/>
            <w:shd w:val="clear" w:color="auto" w:fill="FFFFFF"/>
            <w:tcMar>
              <w:top w:w="100" w:type="dxa"/>
              <w:left w:w="140" w:type="dxa"/>
              <w:bottom w:w="100" w:type="dxa"/>
              <w:right w:w="140" w:type="dxa"/>
            </w:tcMar>
            <w:vAlign w:val="center"/>
          </w:tcPr>
          <w:p w14:paraId="37D5F032" w14:textId="77777777" w:rsidR="00FA18B9" w:rsidRDefault="00000000">
            <w:r>
              <w:rPr>
                <w:color w:val="262626"/>
                <w:sz w:val="20"/>
                <w:szCs w:val="20"/>
              </w:rPr>
              <w:t>When the model says “High Risk,” how often is it actually High Risk? High precision means fewer false alarms.</w:t>
            </w:r>
          </w:p>
        </w:tc>
      </w:tr>
      <w:tr w:rsidR="00FA18B9" w14:paraId="0542DCF8" w14:textId="77777777">
        <w:tblPrEx>
          <w:tblCellMar>
            <w:top w:w="0" w:type="dxa"/>
            <w:bottom w:w="0" w:type="dxa"/>
          </w:tblCellMar>
        </w:tblPrEx>
        <w:tc>
          <w:tcPr>
            <w:tcW w:w="2700" w:type="dxa"/>
            <w:shd w:val="clear" w:color="auto" w:fill="F7F7F7"/>
            <w:tcMar>
              <w:top w:w="100" w:type="dxa"/>
              <w:left w:w="140" w:type="dxa"/>
              <w:bottom w:w="100" w:type="dxa"/>
              <w:right w:w="140" w:type="dxa"/>
            </w:tcMar>
            <w:vAlign w:val="center"/>
          </w:tcPr>
          <w:p w14:paraId="4C3227FF" w14:textId="77777777" w:rsidR="00FA18B9" w:rsidRDefault="00000000">
            <w:r>
              <w:rPr>
                <w:b/>
                <w:bCs/>
                <w:color w:val="262626"/>
                <w:sz w:val="20"/>
                <w:szCs w:val="20"/>
              </w:rPr>
              <w:t>Recall</w:t>
            </w:r>
          </w:p>
        </w:tc>
        <w:tc>
          <w:tcPr>
            <w:tcW w:w="6700" w:type="dxa"/>
            <w:shd w:val="clear" w:color="auto" w:fill="F7F7F7"/>
            <w:tcMar>
              <w:top w:w="100" w:type="dxa"/>
              <w:left w:w="140" w:type="dxa"/>
              <w:bottom w:w="100" w:type="dxa"/>
              <w:right w:w="140" w:type="dxa"/>
            </w:tcMar>
            <w:vAlign w:val="center"/>
          </w:tcPr>
          <w:p w14:paraId="3B354272" w14:textId="77777777" w:rsidR="00FA18B9" w:rsidRDefault="00000000">
            <w:r>
              <w:rPr>
                <w:color w:val="262626"/>
                <w:sz w:val="20"/>
                <w:szCs w:val="20"/>
              </w:rPr>
              <w:t>Out of all the actual High Risk cases, how many did the model correctly identify? High recall means the model doesn’t miss emergencies.</w:t>
            </w:r>
          </w:p>
        </w:tc>
      </w:tr>
      <w:tr w:rsidR="00FA18B9" w14:paraId="666630B0" w14:textId="77777777">
        <w:tblPrEx>
          <w:tblCellMar>
            <w:top w:w="0" w:type="dxa"/>
            <w:bottom w:w="0" w:type="dxa"/>
          </w:tblCellMar>
        </w:tblPrEx>
        <w:tc>
          <w:tcPr>
            <w:tcW w:w="2700" w:type="dxa"/>
            <w:shd w:val="clear" w:color="auto" w:fill="FFFFFF"/>
            <w:tcMar>
              <w:top w:w="100" w:type="dxa"/>
              <w:left w:w="140" w:type="dxa"/>
              <w:bottom w:w="100" w:type="dxa"/>
              <w:right w:w="140" w:type="dxa"/>
            </w:tcMar>
            <w:vAlign w:val="center"/>
          </w:tcPr>
          <w:p w14:paraId="7123C97E" w14:textId="77777777" w:rsidR="00FA18B9" w:rsidRDefault="00000000">
            <w:r>
              <w:rPr>
                <w:b/>
                <w:bCs/>
                <w:color w:val="262626"/>
                <w:sz w:val="20"/>
                <w:szCs w:val="20"/>
              </w:rPr>
              <w:t>F1-Score</w:t>
            </w:r>
          </w:p>
        </w:tc>
        <w:tc>
          <w:tcPr>
            <w:tcW w:w="6700" w:type="dxa"/>
            <w:shd w:val="clear" w:color="auto" w:fill="FFFFFF"/>
            <w:tcMar>
              <w:top w:w="100" w:type="dxa"/>
              <w:left w:w="140" w:type="dxa"/>
              <w:bottom w:w="100" w:type="dxa"/>
              <w:right w:w="140" w:type="dxa"/>
            </w:tcMar>
            <w:vAlign w:val="center"/>
          </w:tcPr>
          <w:p w14:paraId="04F5D7D8" w14:textId="77777777" w:rsidR="00FA18B9" w:rsidRDefault="00000000">
            <w:r>
              <w:rPr>
                <w:color w:val="262626"/>
                <w:sz w:val="20"/>
                <w:szCs w:val="20"/>
              </w:rPr>
              <w:t>A balanced measure that combines Precision and Recall into one number. Higher is better.</w:t>
            </w:r>
          </w:p>
        </w:tc>
      </w:tr>
      <w:tr w:rsidR="00FA18B9" w14:paraId="31A6D68B" w14:textId="77777777">
        <w:tblPrEx>
          <w:tblCellMar>
            <w:top w:w="0" w:type="dxa"/>
            <w:bottom w:w="0" w:type="dxa"/>
          </w:tblCellMar>
        </w:tblPrEx>
        <w:tc>
          <w:tcPr>
            <w:tcW w:w="2700" w:type="dxa"/>
            <w:shd w:val="clear" w:color="auto" w:fill="F7F7F7"/>
            <w:tcMar>
              <w:top w:w="100" w:type="dxa"/>
              <w:left w:w="140" w:type="dxa"/>
              <w:bottom w:w="100" w:type="dxa"/>
              <w:right w:w="140" w:type="dxa"/>
            </w:tcMar>
            <w:vAlign w:val="center"/>
          </w:tcPr>
          <w:p w14:paraId="7966CB1E" w14:textId="77777777" w:rsidR="00FA18B9" w:rsidRDefault="00000000">
            <w:r>
              <w:rPr>
                <w:b/>
                <w:bCs/>
                <w:color w:val="262626"/>
                <w:sz w:val="20"/>
                <w:szCs w:val="20"/>
              </w:rPr>
              <w:t>ROC-AUC</w:t>
            </w:r>
          </w:p>
        </w:tc>
        <w:tc>
          <w:tcPr>
            <w:tcW w:w="6700" w:type="dxa"/>
            <w:shd w:val="clear" w:color="auto" w:fill="F7F7F7"/>
            <w:tcMar>
              <w:top w:w="100" w:type="dxa"/>
              <w:left w:w="140" w:type="dxa"/>
              <w:bottom w:w="100" w:type="dxa"/>
              <w:right w:w="140" w:type="dxa"/>
            </w:tcMar>
            <w:vAlign w:val="center"/>
          </w:tcPr>
          <w:p w14:paraId="778B2F69" w14:textId="77777777" w:rsidR="00FA18B9" w:rsidRDefault="00000000">
            <w:r>
              <w:rPr>
                <w:color w:val="262626"/>
                <w:sz w:val="20"/>
                <w:szCs w:val="20"/>
              </w:rPr>
              <w:t>A measure of how well the model separates different risk levels. 0.5 means random guessing, 1.0 means perfect.</w:t>
            </w:r>
          </w:p>
        </w:tc>
      </w:tr>
      <w:tr w:rsidR="00FA18B9" w14:paraId="5DAC4DB1" w14:textId="77777777">
        <w:tblPrEx>
          <w:tblCellMar>
            <w:top w:w="0" w:type="dxa"/>
            <w:bottom w:w="0" w:type="dxa"/>
          </w:tblCellMar>
        </w:tblPrEx>
        <w:tc>
          <w:tcPr>
            <w:tcW w:w="2700" w:type="dxa"/>
            <w:shd w:val="clear" w:color="auto" w:fill="FFFFFF"/>
            <w:tcMar>
              <w:top w:w="100" w:type="dxa"/>
              <w:left w:w="140" w:type="dxa"/>
              <w:bottom w:w="100" w:type="dxa"/>
              <w:right w:w="140" w:type="dxa"/>
            </w:tcMar>
            <w:vAlign w:val="center"/>
          </w:tcPr>
          <w:p w14:paraId="68814EA9" w14:textId="77777777" w:rsidR="00FA18B9" w:rsidRDefault="00000000">
            <w:r>
              <w:rPr>
                <w:b/>
                <w:bCs/>
                <w:color w:val="262626"/>
                <w:sz w:val="20"/>
                <w:szCs w:val="20"/>
              </w:rPr>
              <w:t>R² (R-Squared)</w:t>
            </w:r>
          </w:p>
        </w:tc>
        <w:tc>
          <w:tcPr>
            <w:tcW w:w="6700" w:type="dxa"/>
            <w:shd w:val="clear" w:color="auto" w:fill="FFFFFF"/>
            <w:tcMar>
              <w:top w:w="100" w:type="dxa"/>
              <w:left w:w="140" w:type="dxa"/>
              <w:bottom w:w="100" w:type="dxa"/>
              <w:right w:w="140" w:type="dxa"/>
            </w:tcMar>
            <w:vAlign w:val="center"/>
          </w:tcPr>
          <w:p w14:paraId="43B3A421" w14:textId="77777777" w:rsidR="00FA18B9" w:rsidRDefault="00000000">
            <w:r>
              <w:rPr>
                <w:color w:val="262626"/>
                <w:sz w:val="20"/>
                <w:szCs w:val="20"/>
              </w:rPr>
              <w:t>A measure of how much of the risk the model can explain. 0.5 means the model explains 50% of what causes high risk.</w:t>
            </w:r>
          </w:p>
        </w:tc>
      </w:tr>
      <w:tr w:rsidR="00FA18B9" w14:paraId="2300E9AC" w14:textId="77777777">
        <w:tblPrEx>
          <w:tblCellMar>
            <w:top w:w="0" w:type="dxa"/>
            <w:bottom w:w="0" w:type="dxa"/>
          </w:tblCellMar>
        </w:tblPrEx>
        <w:tc>
          <w:tcPr>
            <w:tcW w:w="2700" w:type="dxa"/>
            <w:shd w:val="clear" w:color="auto" w:fill="F7F7F7"/>
            <w:tcMar>
              <w:top w:w="100" w:type="dxa"/>
              <w:left w:w="140" w:type="dxa"/>
              <w:bottom w:w="100" w:type="dxa"/>
              <w:right w:w="140" w:type="dxa"/>
            </w:tcMar>
            <w:vAlign w:val="center"/>
          </w:tcPr>
          <w:p w14:paraId="362D78FC" w14:textId="77777777" w:rsidR="00FA18B9" w:rsidRDefault="00000000">
            <w:r>
              <w:rPr>
                <w:b/>
                <w:bCs/>
                <w:color w:val="262626"/>
                <w:sz w:val="20"/>
                <w:szCs w:val="20"/>
              </w:rPr>
              <w:t>MAE (Mean Absolute Error)</w:t>
            </w:r>
          </w:p>
        </w:tc>
        <w:tc>
          <w:tcPr>
            <w:tcW w:w="6700" w:type="dxa"/>
            <w:shd w:val="clear" w:color="auto" w:fill="F7F7F7"/>
            <w:tcMar>
              <w:top w:w="100" w:type="dxa"/>
              <w:left w:w="140" w:type="dxa"/>
              <w:bottom w:w="100" w:type="dxa"/>
              <w:right w:w="140" w:type="dxa"/>
            </w:tcMar>
            <w:vAlign w:val="center"/>
          </w:tcPr>
          <w:p w14:paraId="098734CA" w14:textId="77777777" w:rsidR="00FA18B9" w:rsidRDefault="00000000">
            <w:r>
              <w:rPr>
                <w:color w:val="262626"/>
                <w:sz w:val="20"/>
                <w:szCs w:val="20"/>
              </w:rPr>
              <w:t>The average error in the risk score. For example, an MAE of 10 means the score is off by about 10 points out of 100.</w:t>
            </w:r>
          </w:p>
        </w:tc>
      </w:tr>
      <w:tr w:rsidR="00FA18B9" w14:paraId="3F0AFE92" w14:textId="77777777">
        <w:tblPrEx>
          <w:tblCellMar>
            <w:top w:w="0" w:type="dxa"/>
            <w:bottom w:w="0" w:type="dxa"/>
          </w:tblCellMar>
        </w:tblPrEx>
        <w:tc>
          <w:tcPr>
            <w:tcW w:w="2700" w:type="dxa"/>
            <w:shd w:val="clear" w:color="auto" w:fill="FFFFFF"/>
            <w:tcMar>
              <w:top w:w="100" w:type="dxa"/>
              <w:left w:w="140" w:type="dxa"/>
              <w:bottom w:w="100" w:type="dxa"/>
              <w:right w:w="140" w:type="dxa"/>
            </w:tcMar>
            <w:vAlign w:val="center"/>
          </w:tcPr>
          <w:p w14:paraId="75113F7A" w14:textId="77777777" w:rsidR="00FA18B9" w:rsidRDefault="00000000">
            <w:r>
              <w:rPr>
                <w:b/>
                <w:bCs/>
                <w:color w:val="262626"/>
                <w:sz w:val="20"/>
                <w:szCs w:val="20"/>
              </w:rPr>
              <w:lastRenderedPageBreak/>
              <w:t>SMOTE</w:t>
            </w:r>
          </w:p>
        </w:tc>
        <w:tc>
          <w:tcPr>
            <w:tcW w:w="6700" w:type="dxa"/>
            <w:shd w:val="clear" w:color="auto" w:fill="FFFFFF"/>
            <w:tcMar>
              <w:top w:w="100" w:type="dxa"/>
              <w:left w:w="140" w:type="dxa"/>
              <w:bottom w:w="100" w:type="dxa"/>
              <w:right w:w="140" w:type="dxa"/>
            </w:tcMar>
            <w:vAlign w:val="center"/>
          </w:tcPr>
          <w:p w14:paraId="31BD1CEA" w14:textId="77777777" w:rsidR="00FA18B9" w:rsidRDefault="00000000">
            <w:r>
              <w:rPr>
                <w:color w:val="262626"/>
                <w:sz w:val="20"/>
                <w:szCs w:val="20"/>
              </w:rPr>
              <w:t>A technique used to fix class imbalance by creating artificial examples of rare cases (like emergency pregnancies or severe malnutrition).</w:t>
            </w:r>
          </w:p>
        </w:tc>
      </w:tr>
      <w:tr w:rsidR="00FA18B9" w14:paraId="0F83B425" w14:textId="77777777">
        <w:tblPrEx>
          <w:tblCellMar>
            <w:top w:w="0" w:type="dxa"/>
            <w:bottom w:w="0" w:type="dxa"/>
          </w:tblCellMar>
        </w:tblPrEx>
        <w:tc>
          <w:tcPr>
            <w:tcW w:w="2700" w:type="dxa"/>
            <w:shd w:val="clear" w:color="auto" w:fill="F7F7F7"/>
            <w:tcMar>
              <w:top w:w="100" w:type="dxa"/>
              <w:left w:w="140" w:type="dxa"/>
              <w:bottom w:w="100" w:type="dxa"/>
              <w:right w:w="140" w:type="dxa"/>
            </w:tcMar>
            <w:vAlign w:val="center"/>
          </w:tcPr>
          <w:p w14:paraId="23D4FE68" w14:textId="77777777" w:rsidR="00FA18B9" w:rsidRDefault="00000000">
            <w:r>
              <w:rPr>
                <w:b/>
                <w:bCs/>
                <w:color w:val="262626"/>
                <w:sz w:val="20"/>
                <w:szCs w:val="20"/>
              </w:rPr>
              <w:t>Class Imbalance</w:t>
            </w:r>
          </w:p>
        </w:tc>
        <w:tc>
          <w:tcPr>
            <w:tcW w:w="6700" w:type="dxa"/>
            <w:shd w:val="clear" w:color="auto" w:fill="F7F7F7"/>
            <w:tcMar>
              <w:top w:w="100" w:type="dxa"/>
              <w:left w:w="140" w:type="dxa"/>
              <w:bottom w:w="100" w:type="dxa"/>
              <w:right w:w="140" w:type="dxa"/>
            </w:tcMar>
            <w:vAlign w:val="center"/>
          </w:tcPr>
          <w:p w14:paraId="3D30ADAE" w14:textId="77777777" w:rsidR="00FA18B9" w:rsidRDefault="00000000">
            <w:r>
              <w:rPr>
                <w:color w:val="262626"/>
                <w:sz w:val="20"/>
                <w:szCs w:val="20"/>
              </w:rPr>
              <w:t>When one category has far more examples than another. For example, if 90% of patients are Low Risk and only 10% are Emergency, the model struggles to learn the Emergency cases.</w:t>
            </w:r>
          </w:p>
        </w:tc>
      </w:tr>
      <w:tr w:rsidR="00FA18B9" w14:paraId="5AF26164" w14:textId="77777777">
        <w:tblPrEx>
          <w:tblCellMar>
            <w:top w:w="0" w:type="dxa"/>
            <w:bottom w:w="0" w:type="dxa"/>
          </w:tblCellMar>
        </w:tblPrEx>
        <w:tc>
          <w:tcPr>
            <w:tcW w:w="2700" w:type="dxa"/>
            <w:shd w:val="clear" w:color="auto" w:fill="FFFFFF"/>
            <w:tcMar>
              <w:top w:w="100" w:type="dxa"/>
              <w:left w:w="140" w:type="dxa"/>
              <w:bottom w:w="100" w:type="dxa"/>
              <w:right w:w="140" w:type="dxa"/>
            </w:tcMar>
            <w:vAlign w:val="center"/>
          </w:tcPr>
          <w:p w14:paraId="4AA2B14E" w14:textId="77777777" w:rsidR="00FA18B9" w:rsidRDefault="00000000">
            <w:r>
              <w:rPr>
                <w:b/>
                <w:bCs/>
                <w:color w:val="262626"/>
                <w:sz w:val="20"/>
                <w:szCs w:val="20"/>
              </w:rPr>
              <w:t>Progressive Web Application (PWA)</w:t>
            </w:r>
          </w:p>
        </w:tc>
        <w:tc>
          <w:tcPr>
            <w:tcW w:w="6700" w:type="dxa"/>
            <w:shd w:val="clear" w:color="auto" w:fill="FFFFFF"/>
            <w:tcMar>
              <w:top w:w="100" w:type="dxa"/>
              <w:left w:w="140" w:type="dxa"/>
              <w:bottom w:w="100" w:type="dxa"/>
              <w:right w:w="140" w:type="dxa"/>
            </w:tcMar>
            <w:vAlign w:val="center"/>
          </w:tcPr>
          <w:p w14:paraId="5E78CA36" w14:textId="77777777" w:rsidR="00FA18B9" w:rsidRDefault="00000000">
            <w:r>
              <w:rPr>
                <w:color w:val="262626"/>
                <w:sz w:val="20"/>
                <w:szCs w:val="20"/>
              </w:rPr>
              <w:t>A website that works like a mobile app. It can be installed on a phone, works offline, and doesn’t require downloading from an app store.</w:t>
            </w:r>
          </w:p>
        </w:tc>
      </w:tr>
      <w:tr w:rsidR="00FA18B9" w14:paraId="18FD8A9A" w14:textId="77777777">
        <w:tblPrEx>
          <w:tblCellMar>
            <w:top w:w="0" w:type="dxa"/>
            <w:bottom w:w="0" w:type="dxa"/>
          </w:tblCellMar>
        </w:tblPrEx>
        <w:tc>
          <w:tcPr>
            <w:tcW w:w="2700" w:type="dxa"/>
            <w:shd w:val="clear" w:color="auto" w:fill="F7F7F7"/>
            <w:tcMar>
              <w:top w:w="100" w:type="dxa"/>
              <w:left w:w="140" w:type="dxa"/>
              <w:bottom w:w="100" w:type="dxa"/>
              <w:right w:w="140" w:type="dxa"/>
            </w:tcMar>
            <w:vAlign w:val="center"/>
          </w:tcPr>
          <w:p w14:paraId="1F8F2920" w14:textId="77777777" w:rsidR="00FA18B9" w:rsidRDefault="00000000">
            <w:r>
              <w:rPr>
                <w:b/>
                <w:bCs/>
                <w:color w:val="262626"/>
                <w:sz w:val="20"/>
                <w:szCs w:val="20"/>
              </w:rPr>
              <w:t>Community Health Worker (CHW)</w:t>
            </w:r>
          </w:p>
        </w:tc>
        <w:tc>
          <w:tcPr>
            <w:tcW w:w="6700" w:type="dxa"/>
            <w:shd w:val="clear" w:color="auto" w:fill="F7F7F7"/>
            <w:tcMar>
              <w:top w:w="100" w:type="dxa"/>
              <w:left w:w="140" w:type="dxa"/>
              <w:bottom w:w="100" w:type="dxa"/>
              <w:right w:w="140" w:type="dxa"/>
            </w:tcMar>
            <w:vAlign w:val="center"/>
          </w:tcPr>
          <w:p w14:paraId="52296466" w14:textId="77777777" w:rsidR="00FA18B9" w:rsidRDefault="00000000">
            <w:r>
              <w:rPr>
                <w:color w:val="262626"/>
                <w:sz w:val="20"/>
                <w:szCs w:val="20"/>
              </w:rPr>
              <w:t>A frontline health worker who provides basic healthcare services in rural communities. They are the backbone of primary healthcare in Ghana.</w:t>
            </w:r>
          </w:p>
        </w:tc>
      </w:tr>
      <w:tr w:rsidR="00FA18B9" w14:paraId="7628DB66" w14:textId="77777777">
        <w:tblPrEx>
          <w:tblCellMar>
            <w:top w:w="0" w:type="dxa"/>
            <w:bottom w:w="0" w:type="dxa"/>
          </w:tblCellMar>
        </w:tblPrEx>
        <w:tc>
          <w:tcPr>
            <w:tcW w:w="2700" w:type="dxa"/>
            <w:shd w:val="clear" w:color="auto" w:fill="FFFFFF"/>
            <w:tcMar>
              <w:top w:w="100" w:type="dxa"/>
              <w:left w:w="140" w:type="dxa"/>
              <w:bottom w:w="100" w:type="dxa"/>
              <w:right w:w="140" w:type="dxa"/>
            </w:tcMar>
            <w:vAlign w:val="center"/>
          </w:tcPr>
          <w:p w14:paraId="51BAFEDA" w14:textId="77777777" w:rsidR="00FA18B9" w:rsidRDefault="00000000">
            <w:r>
              <w:rPr>
                <w:b/>
                <w:bCs/>
                <w:color w:val="262626"/>
                <w:sz w:val="20"/>
                <w:szCs w:val="20"/>
              </w:rPr>
              <w:t>Antenatal Care (ANC)</w:t>
            </w:r>
          </w:p>
        </w:tc>
        <w:tc>
          <w:tcPr>
            <w:tcW w:w="6700" w:type="dxa"/>
            <w:shd w:val="clear" w:color="auto" w:fill="FFFFFF"/>
            <w:tcMar>
              <w:top w:w="100" w:type="dxa"/>
              <w:left w:w="140" w:type="dxa"/>
              <w:bottom w:w="100" w:type="dxa"/>
              <w:right w:w="140" w:type="dxa"/>
            </w:tcMar>
            <w:vAlign w:val="center"/>
          </w:tcPr>
          <w:p w14:paraId="0DCFC0EC" w14:textId="77777777" w:rsidR="00FA18B9" w:rsidRDefault="00000000">
            <w:r>
              <w:rPr>
                <w:color w:val="262626"/>
                <w:sz w:val="20"/>
                <w:szCs w:val="20"/>
              </w:rPr>
              <w:t>Healthcare provided to pregnant women to ensure a healthy pregnancy and safe delivery.</w:t>
            </w:r>
          </w:p>
        </w:tc>
      </w:tr>
      <w:tr w:rsidR="00FA18B9" w14:paraId="407DDCF9" w14:textId="77777777">
        <w:tblPrEx>
          <w:tblCellMar>
            <w:top w:w="0" w:type="dxa"/>
            <w:bottom w:w="0" w:type="dxa"/>
          </w:tblCellMar>
        </w:tblPrEx>
        <w:tc>
          <w:tcPr>
            <w:tcW w:w="2700" w:type="dxa"/>
            <w:shd w:val="clear" w:color="auto" w:fill="F7F7F7"/>
            <w:tcMar>
              <w:top w:w="100" w:type="dxa"/>
              <w:left w:w="140" w:type="dxa"/>
              <w:bottom w:w="100" w:type="dxa"/>
              <w:right w:w="140" w:type="dxa"/>
            </w:tcMar>
            <w:vAlign w:val="center"/>
          </w:tcPr>
          <w:p w14:paraId="1875C4B4" w14:textId="77777777" w:rsidR="00FA18B9" w:rsidRDefault="00000000">
            <w:r>
              <w:rPr>
                <w:b/>
                <w:bCs/>
                <w:color w:val="262626"/>
                <w:sz w:val="20"/>
                <w:szCs w:val="20"/>
              </w:rPr>
              <w:t>Moderate Acute Malnutrition (MAM)</w:t>
            </w:r>
          </w:p>
        </w:tc>
        <w:tc>
          <w:tcPr>
            <w:tcW w:w="6700" w:type="dxa"/>
            <w:shd w:val="clear" w:color="auto" w:fill="F7F7F7"/>
            <w:tcMar>
              <w:top w:w="100" w:type="dxa"/>
              <w:left w:w="140" w:type="dxa"/>
              <w:bottom w:w="100" w:type="dxa"/>
              <w:right w:w="140" w:type="dxa"/>
            </w:tcMar>
            <w:vAlign w:val="center"/>
          </w:tcPr>
          <w:p w14:paraId="7907EF8D" w14:textId="77777777" w:rsidR="00FA18B9" w:rsidRDefault="00000000">
            <w:r>
              <w:rPr>
                <w:color w:val="262626"/>
                <w:sz w:val="20"/>
                <w:szCs w:val="20"/>
              </w:rPr>
              <w:t>A condition where a child is moderately malnourished and needs nutritional support.</w:t>
            </w:r>
          </w:p>
        </w:tc>
      </w:tr>
      <w:tr w:rsidR="00FA18B9" w14:paraId="65ADEE0B" w14:textId="77777777">
        <w:tblPrEx>
          <w:tblCellMar>
            <w:top w:w="0" w:type="dxa"/>
            <w:bottom w:w="0" w:type="dxa"/>
          </w:tblCellMar>
        </w:tblPrEx>
        <w:tc>
          <w:tcPr>
            <w:tcW w:w="2700" w:type="dxa"/>
            <w:shd w:val="clear" w:color="auto" w:fill="FFFFFF"/>
            <w:tcMar>
              <w:top w:w="100" w:type="dxa"/>
              <w:left w:w="140" w:type="dxa"/>
              <w:bottom w:w="100" w:type="dxa"/>
              <w:right w:w="140" w:type="dxa"/>
            </w:tcMar>
            <w:vAlign w:val="center"/>
          </w:tcPr>
          <w:p w14:paraId="379313E6" w14:textId="77777777" w:rsidR="00FA18B9" w:rsidRDefault="00000000">
            <w:r>
              <w:rPr>
                <w:b/>
                <w:bCs/>
                <w:color w:val="262626"/>
                <w:sz w:val="20"/>
                <w:szCs w:val="20"/>
              </w:rPr>
              <w:t>Severe Acute Malnutrition (SAM)</w:t>
            </w:r>
          </w:p>
        </w:tc>
        <w:tc>
          <w:tcPr>
            <w:tcW w:w="6700" w:type="dxa"/>
            <w:shd w:val="clear" w:color="auto" w:fill="FFFFFF"/>
            <w:tcMar>
              <w:top w:w="100" w:type="dxa"/>
              <w:left w:w="140" w:type="dxa"/>
              <w:bottom w:w="100" w:type="dxa"/>
              <w:right w:w="140" w:type="dxa"/>
            </w:tcMar>
            <w:vAlign w:val="center"/>
          </w:tcPr>
          <w:p w14:paraId="206F376C" w14:textId="77777777" w:rsidR="00FA18B9" w:rsidRDefault="00000000">
            <w:r>
              <w:rPr>
                <w:color w:val="262626"/>
                <w:sz w:val="20"/>
                <w:szCs w:val="20"/>
              </w:rPr>
              <w:t>A life-threatening condition where a child is severely malnourished and needs immediate medical attention.</w:t>
            </w:r>
          </w:p>
        </w:tc>
      </w:tr>
    </w:tbl>
    <w:p w14:paraId="5C920498" w14:textId="77777777" w:rsidR="00FA18B9" w:rsidRDefault="00000000">
      <w:r>
        <w:br w:type="page"/>
      </w:r>
    </w:p>
    <w:p w14:paraId="68C72AEF" w14:textId="77777777" w:rsidR="00FA18B9" w:rsidRDefault="00000000">
      <w:pPr>
        <w:pStyle w:val="Heading1"/>
        <w:pBdr>
          <w:bottom w:val="single" w:sz="16" w:space="4" w:color="FCD116"/>
        </w:pBdr>
        <w:spacing w:before="480" w:after="200"/>
      </w:pPr>
      <w:r>
        <w:rPr>
          <w:b/>
          <w:bCs/>
          <w:color w:val="006B3F"/>
        </w:rPr>
        <w:lastRenderedPageBreak/>
        <w:t>1. Problem Statement and Objectives</w:t>
      </w:r>
    </w:p>
    <w:p w14:paraId="3BC70C5C" w14:textId="77777777" w:rsidR="00FA18B9" w:rsidRDefault="00000000">
      <w:pPr>
        <w:pStyle w:val="Heading2"/>
        <w:spacing w:before="320" w:after="140"/>
      </w:pPr>
      <w:r>
        <w:rPr>
          <w:b/>
          <w:bCs/>
          <w:color w:val="CE1126"/>
          <w:sz w:val="25"/>
          <w:szCs w:val="25"/>
        </w:rPr>
        <w:t>1.1 The Problem</w:t>
      </w:r>
    </w:p>
    <w:p w14:paraId="5E31F0B9" w14:textId="77777777" w:rsidR="00FA18B9" w:rsidRDefault="00000000">
      <w:pPr>
        <w:spacing w:after="180" w:line="276" w:lineRule="auto"/>
        <w:jc w:val="both"/>
      </w:pPr>
      <w:r>
        <w:rPr>
          <w:color w:val="262626"/>
        </w:rPr>
        <w:t>Ghana continues to experience significant challenges in maternal and child health outcomes. The maternal mortality ratio remains elevated at 310 deaths per 100,000 live births, and chronic malnutrition affects one in five children under five years of age. Community Health Workers serve as the primary point of contact for healthcare delivery in rural and underserved communities, yet they operate without digital decision-support tools.</w:t>
      </w:r>
    </w:p>
    <w:p w14:paraId="3CECD81A" w14:textId="77777777" w:rsidR="00FA18B9" w:rsidRDefault="00000000">
      <w:pPr>
        <w:spacing w:after="180" w:line="276" w:lineRule="auto"/>
        <w:jc w:val="both"/>
      </w:pPr>
      <w:r>
        <w:rPr>
          <w:color w:val="262626"/>
        </w:rPr>
        <w:t>Current practice relies on paper-based checklists, which introduces delays in identifying high-risk pregnancies and severe malnutrition cases. Referral processes are predominantly manual, resulting in delayed emergency care and preventable mortality. Furthermore, limited internet connectivity in rural areas precludes the use of cloud-dependent solutions, leaving Community Health Workers without access to modern clinical decision support.</w:t>
      </w:r>
    </w:p>
    <w:p w14:paraId="652B30B0" w14:textId="77777777" w:rsidR="00FA18B9" w:rsidRDefault="00000000">
      <w:pPr>
        <w:spacing w:after="180" w:line="276" w:lineRule="auto"/>
        <w:jc w:val="both"/>
      </w:pPr>
      <w:proofErr w:type="spellStart"/>
      <w:r>
        <w:rPr>
          <w:color w:val="262626"/>
        </w:rPr>
        <w:t>AnteScan</w:t>
      </w:r>
      <w:proofErr w:type="spellEnd"/>
      <w:r>
        <w:rPr>
          <w:color w:val="262626"/>
        </w:rPr>
        <w:t xml:space="preserve"> addresses these challenges by providing a comprehensive, offline-first mobile application that empowers Community Health Workers with instant, clinically validated risk assessments for three critical areas of primary healthcare:</w:t>
      </w:r>
    </w:p>
    <w:p w14:paraId="44F7C892" w14:textId="77777777" w:rsidR="00FA18B9" w:rsidRDefault="00000000">
      <w:pPr>
        <w:pStyle w:val="Heading3"/>
        <w:spacing w:before="220" w:after="100"/>
      </w:pPr>
      <w:r>
        <w:rPr>
          <w:b/>
          <w:bCs/>
          <w:color w:val="00502E"/>
          <w:sz w:val="22"/>
          <w:szCs w:val="22"/>
        </w:rPr>
        <w:t>Screening Module 1: Antenatal Care Risk Screening</w:t>
      </w:r>
    </w:p>
    <w:p w14:paraId="70D673CF" w14:textId="77777777" w:rsidR="00FA18B9" w:rsidRDefault="00000000">
      <w:pPr>
        <w:spacing w:after="180" w:line="276" w:lineRule="auto"/>
        <w:jc w:val="both"/>
      </w:pPr>
      <w:r>
        <w:rPr>
          <w:color w:val="262626"/>
        </w:rPr>
        <w:t>This module screens pregnant women and classifies them into four risk levels: Low, Moderate, High, or Emergency. The system uses a hybrid approach that combines artificial intelligence predictions with clinical rules based on Ghana Health Service guidelines. This ensures that dangerous cases are never missed, even if the AI is uncertain.</w:t>
      </w:r>
    </w:p>
    <w:p w14:paraId="6E25C62E" w14:textId="77777777" w:rsidR="00FA18B9" w:rsidRDefault="00000000">
      <w:pPr>
        <w:pStyle w:val="Heading3"/>
        <w:spacing w:before="220" w:after="100"/>
      </w:pPr>
      <w:r>
        <w:rPr>
          <w:b/>
          <w:bCs/>
          <w:color w:val="00502E"/>
          <w:sz w:val="22"/>
          <w:szCs w:val="22"/>
        </w:rPr>
        <w:t>Screening Module 2: Child Malnutrition Screening (</w:t>
      </w:r>
      <w:proofErr w:type="spellStart"/>
      <w:r>
        <w:rPr>
          <w:b/>
          <w:bCs/>
          <w:color w:val="00502E"/>
          <w:sz w:val="22"/>
          <w:szCs w:val="22"/>
        </w:rPr>
        <w:t>NutriCheck</w:t>
      </w:r>
      <w:proofErr w:type="spellEnd"/>
      <w:r>
        <w:rPr>
          <w:b/>
          <w:bCs/>
          <w:color w:val="00502E"/>
          <w:sz w:val="22"/>
          <w:szCs w:val="22"/>
        </w:rPr>
        <w:t>)</w:t>
      </w:r>
    </w:p>
    <w:p w14:paraId="3A30C7D3" w14:textId="77777777" w:rsidR="00FA18B9" w:rsidRDefault="00000000">
      <w:pPr>
        <w:spacing w:after="180" w:line="276" w:lineRule="auto"/>
        <w:jc w:val="both"/>
      </w:pPr>
      <w:r>
        <w:rPr>
          <w:color w:val="262626"/>
        </w:rPr>
        <w:t>This module screens children under five years of age for malnutrition. It classifies children into three categories: Normal nutrition, Moderate Acute Malnutrition, or Severe Acute Malnutrition. The system uses World Health Organization growth standards and mid-upper arm circumference measurements to make accurate assessments.</w:t>
      </w:r>
    </w:p>
    <w:p w14:paraId="7C6EBFE4" w14:textId="77777777" w:rsidR="00FA18B9" w:rsidRDefault="00000000">
      <w:pPr>
        <w:pStyle w:val="Heading3"/>
        <w:spacing w:before="220" w:after="100"/>
      </w:pPr>
      <w:r>
        <w:rPr>
          <w:b/>
          <w:bCs/>
          <w:color w:val="00502E"/>
          <w:sz w:val="22"/>
          <w:szCs w:val="22"/>
        </w:rPr>
        <w:t>Screening Module 3: Sickle Cell Disease Screening</w:t>
      </w:r>
    </w:p>
    <w:p w14:paraId="3FC490A7" w14:textId="77777777" w:rsidR="00FA18B9" w:rsidRDefault="00000000">
      <w:pPr>
        <w:spacing w:after="180" w:line="276" w:lineRule="auto"/>
        <w:jc w:val="both"/>
      </w:pPr>
      <w:r>
        <w:rPr>
          <w:color w:val="262626"/>
        </w:rPr>
        <w:t>This module screens patients for Sickle Cell Disease using clinical signs and symptoms. Ghana has one of the highest burdens of Sickle Cell Disease in the world, and early detection is crucial for managing the condition. The module includes a placeholder for future AI-powered blood smear image analysis.</w:t>
      </w:r>
    </w:p>
    <w:p w14:paraId="72EE3633" w14:textId="77777777" w:rsidR="00FA18B9" w:rsidRDefault="00000000">
      <w:pPr>
        <w:pStyle w:val="Heading2"/>
        <w:spacing w:before="320" w:after="140"/>
      </w:pPr>
      <w:r>
        <w:rPr>
          <w:b/>
          <w:bCs/>
          <w:color w:val="CE1126"/>
          <w:sz w:val="25"/>
          <w:szCs w:val="25"/>
        </w:rPr>
        <w:t>1.2 Objectives</w:t>
      </w:r>
    </w:p>
    <w:p w14:paraId="37A23312" w14:textId="77777777" w:rsidR="00FA18B9" w:rsidRDefault="00000000">
      <w:pPr>
        <w:spacing w:after="180" w:line="276" w:lineRule="auto"/>
        <w:jc w:val="both"/>
      </w:pPr>
      <w:r>
        <w:rPr>
          <w:color w:val="262626"/>
        </w:rPr>
        <w:t xml:space="preserve">The </w:t>
      </w:r>
      <w:proofErr w:type="spellStart"/>
      <w:r>
        <w:rPr>
          <w:color w:val="262626"/>
        </w:rPr>
        <w:t>AnteScan</w:t>
      </w:r>
      <w:proofErr w:type="spellEnd"/>
      <w:r>
        <w:rPr>
          <w:color w:val="262626"/>
        </w:rPr>
        <w:t xml:space="preserve"> project was developed with the following specific objectives:</w:t>
      </w:r>
    </w:p>
    <w:p w14:paraId="648E0CC8" w14:textId="77777777" w:rsidR="00FA18B9" w:rsidRDefault="00000000">
      <w:pPr>
        <w:spacing w:after="180" w:line="276" w:lineRule="auto"/>
        <w:jc w:val="both"/>
      </w:pPr>
      <w:r>
        <w:rPr>
          <w:b/>
          <w:bCs/>
          <w:color w:val="00502E"/>
        </w:rPr>
        <w:t xml:space="preserve">Objective 1: Antenatal Care Risk Screening — </w:t>
      </w:r>
      <w:r>
        <w:rPr>
          <w:color w:val="262626"/>
        </w:rPr>
        <w:t>To design and implement a hybrid risk classification system for antenatal care that combines machine learning with clinical rule-based logic to classify pregnant women into four risk levels: Low, Moderate, High, or Emergency. This system ensures that no emergency case is ever missed due to a low model prediction.</w:t>
      </w:r>
    </w:p>
    <w:p w14:paraId="388D4D4B" w14:textId="77777777" w:rsidR="00FA18B9" w:rsidRDefault="00000000">
      <w:pPr>
        <w:spacing w:after="180" w:line="276" w:lineRule="auto"/>
        <w:jc w:val="both"/>
      </w:pPr>
      <w:r>
        <w:rPr>
          <w:b/>
          <w:bCs/>
          <w:color w:val="00502E"/>
        </w:rPr>
        <w:t>Objective 2: Child Malnutrition Screening (</w:t>
      </w:r>
      <w:proofErr w:type="spellStart"/>
      <w:r>
        <w:rPr>
          <w:b/>
          <w:bCs/>
          <w:color w:val="00502E"/>
        </w:rPr>
        <w:t>NutriCheck</w:t>
      </w:r>
      <w:proofErr w:type="spellEnd"/>
      <w:r>
        <w:rPr>
          <w:b/>
          <w:bCs/>
          <w:color w:val="00502E"/>
        </w:rPr>
        <w:t xml:space="preserve">) — </w:t>
      </w:r>
      <w:r>
        <w:rPr>
          <w:color w:val="262626"/>
        </w:rPr>
        <w:t>To develop a malnutrition screening model capable of classifying children under five into three nutrition categories: Normal, Moderate Acute Malnutrition, or Severe Acute Malnutrition, based on WHO growth standards and mid-upper arm circumference measurements.</w:t>
      </w:r>
    </w:p>
    <w:p w14:paraId="1FDAFAA8" w14:textId="77777777" w:rsidR="00FA18B9" w:rsidRDefault="00000000">
      <w:pPr>
        <w:spacing w:after="180" w:line="276" w:lineRule="auto"/>
        <w:jc w:val="both"/>
      </w:pPr>
      <w:r>
        <w:rPr>
          <w:b/>
          <w:bCs/>
          <w:color w:val="00502E"/>
        </w:rPr>
        <w:lastRenderedPageBreak/>
        <w:t xml:space="preserve">Objective 3: Sickle Cell Disease Screening — </w:t>
      </w:r>
      <w:r>
        <w:rPr>
          <w:color w:val="262626"/>
        </w:rPr>
        <w:t>To create a screening module that identifies patients at risk of Sickle Cell Disease using clinical signs and symptoms, with a placeholder for future AI-powered blood smear image analysis.</w:t>
      </w:r>
    </w:p>
    <w:p w14:paraId="2ECED2A7" w14:textId="77777777" w:rsidR="00FA18B9" w:rsidRDefault="00000000">
      <w:pPr>
        <w:spacing w:after="180" w:line="276" w:lineRule="auto"/>
        <w:jc w:val="both"/>
      </w:pPr>
      <w:r>
        <w:rPr>
          <w:b/>
          <w:bCs/>
          <w:color w:val="00502E"/>
        </w:rPr>
        <w:t xml:space="preserve">Objective 4: Offline-First Progressive Web Application — </w:t>
      </w:r>
      <w:r>
        <w:rPr>
          <w:color w:val="262626"/>
        </w:rPr>
        <w:t xml:space="preserve">To create a mobile application that functions reliably in offline environments, enabling Community Health Workers to screen patients in areas without internet connectivity and automatically </w:t>
      </w:r>
      <w:proofErr w:type="spellStart"/>
      <w:r>
        <w:rPr>
          <w:color w:val="262626"/>
        </w:rPr>
        <w:t>synchronise</w:t>
      </w:r>
      <w:proofErr w:type="spellEnd"/>
      <w:r>
        <w:rPr>
          <w:color w:val="262626"/>
        </w:rPr>
        <w:t xml:space="preserve"> data when connectivity returns.</w:t>
      </w:r>
    </w:p>
    <w:p w14:paraId="4F741F6B" w14:textId="77777777" w:rsidR="00FA18B9" w:rsidRDefault="00000000">
      <w:pPr>
        <w:spacing w:after="180" w:line="276" w:lineRule="auto"/>
        <w:jc w:val="both"/>
      </w:pPr>
      <w:r>
        <w:rPr>
          <w:b/>
          <w:bCs/>
          <w:color w:val="00502E"/>
        </w:rPr>
        <w:t xml:space="preserve">Objective 5: Automated Referral System — </w:t>
      </w:r>
      <w:r>
        <w:rPr>
          <w:color w:val="262626"/>
        </w:rPr>
        <w:t>To automate the referral workflow through SMS integration, reducing the time between risk identification and facility-based care by sending immediate alerts to health facilities and designated family elders.</w:t>
      </w:r>
    </w:p>
    <w:p w14:paraId="34E6220A" w14:textId="77777777" w:rsidR="00FA18B9" w:rsidRDefault="00000000">
      <w:pPr>
        <w:spacing w:after="180" w:line="276" w:lineRule="auto"/>
        <w:jc w:val="both"/>
      </w:pPr>
      <w:r>
        <w:rPr>
          <w:b/>
          <w:bCs/>
          <w:color w:val="00502E"/>
        </w:rPr>
        <w:t xml:space="preserve">Objective 6: Administrative Dashboard — </w:t>
      </w:r>
      <w:r>
        <w:rPr>
          <w:color w:val="262626"/>
        </w:rPr>
        <w:t>To provide a comprehensive administrative dashboard that enables supervisors to monitor alerts, Community Health Worker performance metrics, and model efficacy across all operational regions.</w:t>
      </w:r>
    </w:p>
    <w:p w14:paraId="7BB4AF1F" w14:textId="77777777" w:rsidR="00FA18B9" w:rsidRDefault="00000000">
      <w:r>
        <w:br w:type="page"/>
      </w:r>
    </w:p>
    <w:p w14:paraId="5DAF4221" w14:textId="77777777" w:rsidR="00FA18B9" w:rsidRDefault="00000000">
      <w:pPr>
        <w:pStyle w:val="Heading1"/>
        <w:pBdr>
          <w:bottom w:val="single" w:sz="16" w:space="4" w:color="FCD116"/>
        </w:pBdr>
        <w:spacing w:before="480" w:after="200"/>
      </w:pPr>
      <w:r>
        <w:rPr>
          <w:b/>
          <w:bCs/>
          <w:color w:val="006B3F"/>
        </w:rPr>
        <w:lastRenderedPageBreak/>
        <w:t>2. Description of Dataset(s) Used and Data Sources</w:t>
      </w:r>
    </w:p>
    <w:p w14:paraId="2788CE39" w14:textId="77777777" w:rsidR="00FA18B9" w:rsidRDefault="00000000">
      <w:pPr>
        <w:spacing w:after="180" w:line="276" w:lineRule="auto"/>
        <w:jc w:val="both"/>
      </w:pPr>
      <w:proofErr w:type="spellStart"/>
      <w:r>
        <w:rPr>
          <w:color w:val="262626"/>
        </w:rPr>
        <w:t>AnteScan</w:t>
      </w:r>
      <w:proofErr w:type="spellEnd"/>
      <w:r>
        <w:rPr>
          <w:color w:val="262626"/>
        </w:rPr>
        <w:t xml:space="preserve"> is built upon real, nationally representative datasets specific to the Ghanaian population. All datasets are </w:t>
      </w:r>
      <w:proofErr w:type="spellStart"/>
      <w:r>
        <w:rPr>
          <w:color w:val="262626"/>
        </w:rPr>
        <w:t>anonymised</w:t>
      </w:r>
      <w:proofErr w:type="spellEnd"/>
      <w:r>
        <w:rPr>
          <w:color w:val="262626"/>
        </w:rPr>
        <w:t xml:space="preserve"> and used strictly for research and development in compliance with data access terms of use.</w:t>
      </w:r>
    </w:p>
    <w:p w14:paraId="465C1934" w14:textId="77777777" w:rsidR="00FA18B9" w:rsidRDefault="00000000">
      <w:pPr>
        <w:pStyle w:val="Heading2"/>
        <w:spacing w:before="320" w:after="140"/>
      </w:pPr>
      <w:r>
        <w:rPr>
          <w:b/>
          <w:bCs/>
          <w:color w:val="CE1126"/>
          <w:sz w:val="25"/>
          <w:szCs w:val="25"/>
        </w:rPr>
        <w:t>2.1 Primary Datasets</w:t>
      </w:r>
    </w:p>
    <w:p w14:paraId="563FB815" w14:textId="77777777" w:rsidR="00FA18B9" w:rsidRDefault="00000000">
      <w:pPr>
        <w:pStyle w:val="Heading3"/>
        <w:spacing w:before="220" w:after="100"/>
      </w:pPr>
      <w:r>
        <w:rPr>
          <w:b/>
          <w:bCs/>
          <w:color w:val="00502E"/>
          <w:sz w:val="22"/>
          <w:szCs w:val="22"/>
        </w:rPr>
        <w:t>MICS6 Women Dataset (</w:t>
      </w:r>
      <w:proofErr w:type="spellStart"/>
      <w:r>
        <w:rPr>
          <w:b/>
          <w:bCs/>
          <w:color w:val="00502E"/>
          <w:sz w:val="22"/>
          <w:szCs w:val="22"/>
        </w:rPr>
        <w:t>wm.sav</w:t>
      </w:r>
      <w:proofErr w:type="spellEnd"/>
      <w:r>
        <w:rPr>
          <w:b/>
          <w:bCs/>
          <w:color w:val="00502E"/>
          <w:sz w:val="22"/>
          <w:szCs w:val="22"/>
        </w:rPr>
        <w:t>)</w:t>
      </w:r>
    </w:p>
    <w:p w14:paraId="6585CF73" w14:textId="77777777" w:rsidR="00FA18B9" w:rsidRDefault="00000000">
      <w:pPr>
        <w:spacing w:after="180" w:line="276" w:lineRule="auto"/>
        <w:jc w:val="both"/>
      </w:pPr>
      <w:r>
        <w:rPr>
          <w:color w:val="262626"/>
        </w:rPr>
        <w:t>This dataset contains health data of 14,609 Ghanaian women aged 15-49. It includes information on maternal health, antenatal care visits, pregnancy history, and socio-economic indicators. From this dataset, we extracted 6,705 clean records for training the Antenatal Care risk model. The key features used include the number of antenatal care visits, place of delivery, number of children ever born, and parity.</w:t>
      </w:r>
    </w:p>
    <w:p w14:paraId="5974561A" w14:textId="77777777" w:rsidR="00FA18B9" w:rsidRDefault="00000000">
      <w:pPr>
        <w:pStyle w:val="Heading3"/>
        <w:spacing w:before="220" w:after="100"/>
      </w:pPr>
      <w:r>
        <w:rPr>
          <w:b/>
          <w:bCs/>
          <w:color w:val="00502E"/>
          <w:sz w:val="22"/>
          <w:szCs w:val="22"/>
        </w:rPr>
        <w:t>MICS6 Children Dataset (</w:t>
      </w:r>
      <w:proofErr w:type="spellStart"/>
      <w:r>
        <w:rPr>
          <w:b/>
          <w:bCs/>
          <w:color w:val="00502E"/>
          <w:sz w:val="22"/>
          <w:szCs w:val="22"/>
        </w:rPr>
        <w:t>ch.sav</w:t>
      </w:r>
      <w:proofErr w:type="spellEnd"/>
      <w:r>
        <w:rPr>
          <w:b/>
          <w:bCs/>
          <w:color w:val="00502E"/>
          <w:sz w:val="22"/>
          <w:szCs w:val="22"/>
        </w:rPr>
        <w:t>)</w:t>
      </w:r>
    </w:p>
    <w:p w14:paraId="5F180FCA" w14:textId="77777777" w:rsidR="00FA18B9" w:rsidRDefault="00000000">
      <w:pPr>
        <w:spacing w:after="180" w:line="276" w:lineRule="auto"/>
        <w:jc w:val="both"/>
      </w:pPr>
      <w:r>
        <w:rPr>
          <w:color w:val="262626"/>
        </w:rPr>
        <w:t xml:space="preserve">This dataset contains health data of 8,903 Ghanaian children under five years of age. It includes anthropometry measurements such as weight, height, and mid-upper arm circumference, as well as feeding practices and maternal antenatal care history. From this dataset, we extracted 8,879 clean records for training the </w:t>
      </w:r>
      <w:proofErr w:type="spellStart"/>
      <w:r>
        <w:rPr>
          <w:color w:val="262626"/>
        </w:rPr>
        <w:t>NutriCheck</w:t>
      </w:r>
      <w:proofErr w:type="spellEnd"/>
      <w:r>
        <w:rPr>
          <w:color w:val="262626"/>
        </w:rPr>
        <w:t xml:space="preserve"> malnutrition model. The key features used include child age, duration of breastfeeding, maternal antenatal care visits, and weight-for-age Z-score.</w:t>
      </w:r>
    </w:p>
    <w:p w14:paraId="3922AB40" w14:textId="77777777" w:rsidR="00FA18B9" w:rsidRDefault="00000000">
      <w:pPr>
        <w:pStyle w:val="Heading3"/>
        <w:spacing w:before="220" w:after="100"/>
      </w:pPr>
      <w:r>
        <w:rPr>
          <w:b/>
          <w:bCs/>
          <w:color w:val="00502E"/>
          <w:sz w:val="22"/>
          <w:szCs w:val="22"/>
        </w:rPr>
        <w:t>GHBR8CFL Dataset</w:t>
      </w:r>
    </w:p>
    <w:p w14:paraId="02107B30" w14:textId="77777777" w:rsidR="00FA18B9" w:rsidRDefault="00000000">
      <w:pPr>
        <w:spacing w:after="180" w:line="276" w:lineRule="auto"/>
        <w:jc w:val="both"/>
      </w:pPr>
      <w:r>
        <w:rPr>
          <w:color w:val="262626"/>
        </w:rPr>
        <w:t>This dataset contains data on 34,595 births from the Ghana Demographic and Health Survey 2022. It includes maternal age, birth intervals, parity, antenatal care visits, and place of delivery. This dataset was used for feature validation and understanding baseline population patterns for antenatal care.</w:t>
      </w:r>
    </w:p>
    <w:p w14:paraId="4D52981C" w14:textId="77777777" w:rsidR="00FA18B9" w:rsidRDefault="00000000">
      <w:pPr>
        <w:pStyle w:val="Heading3"/>
        <w:spacing w:before="220" w:after="100"/>
      </w:pPr>
      <w:r>
        <w:rPr>
          <w:b/>
          <w:bCs/>
          <w:color w:val="00502E"/>
          <w:sz w:val="22"/>
          <w:szCs w:val="22"/>
        </w:rPr>
        <w:t>GHKR8CFL Dataset</w:t>
      </w:r>
    </w:p>
    <w:p w14:paraId="74A24270" w14:textId="77777777" w:rsidR="00FA18B9" w:rsidRDefault="00000000">
      <w:pPr>
        <w:spacing w:after="180" w:line="276" w:lineRule="auto"/>
        <w:jc w:val="both"/>
      </w:pPr>
      <w:r>
        <w:rPr>
          <w:color w:val="262626"/>
        </w:rPr>
        <w:t>This dataset contains data on child health, vaccinations, and anthropometry from the Ghana Demographic and Health Survey 2022. It includes approximately 3,000 records and was used for cross-validation of features and reference data for child health indicators.</w:t>
      </w:r>
    </w:p>
    <w:p w14:paraId="0FDBB27C" w14:textId="77777777" w:rsidR="00FA18B9" w:rsidRDefault="00000000">
      <w:pPr>
        <w:pStyle w:val="Heading2"/>
        <w:spacing w:before="320" w:after="140"/>
      </w:pPr>
      <w:r>
        <w:rPr>
          <w:b/>
          <w:bCs/>
          <w:color w:val="CE1126"/>
          <w:sz w:val="25"/>
          <w:szCs w:val="25"/>
        </w:rPr>
        <w:t>2.2 Data Sources and Access</w:t>
      </w:r>
    </w:p>
    <w:p w14:paraId="7A5AF2D2" w14:textId="77777777" w:rsidR="00FA18B9" w:rsidRDefault="00000000">
      <w:pPr>
        <w:spacing w:after="180" w:line="276" w:lineRule="auto"/>
        <w:jc w:val="both"/>
      </w:pPr>
      <w:r>
        <w:rPr>
          <w:color w:val="262626"/>
        </w:rPr>
        <w:t xml:space="preserve">The MICS6 datasets were obtained from the UNICEF MICS website at https://mics.unicef.org/. These are publicly available and </w:t>
      </w:r>
      <w:proofErr w:type="spellStart"/>
      <w:r>
        <w:rPr>
          <w:color w:val="262626"/>
        </w:rPr>
        <w:t>anonymised</w:t>
      </w:r>
      <w:proofErr w:type="spellEnd"/>
      <w:r>
        <w:rPr>
          <w:color w:val="262626"/>
        </w:rPr>
        <w:t xml:space="preserve"> for research purposes. The DHS datasets were accessed through The DHS Program at https://dhsprogram.com/ after completing standard registration and agreeing to terms of use requiring citation and prohibiting re-identification.</w:t>
      </w:r>
    </w:p>
    <w:tbl>
      <w:tblPr>
        <w:tblW w:w="5000" w:type="pct"/>
        <w:tblBorders>
          <w:top w:val="single" w:sz="6" w:space="0" w:color="006B3F"/>
          <w:left w:val="single" w:sz="24" w:space="0" w:color="006B3F"/>
          <w:bottom w:val="single" w:sz="6" w:space="0" w:color="006B3F"/>
          <w:right w:val="single" w:sz="6" w:space="0" w:color="006B3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2"/>
      </w:tblGrid>
      <w:tr w:rsidR="00FA18B9" w14:paraId="555D8DCC" w14:textId="77777777">
        <w:tblPrEx>
          <w:tblCellMar>
            <w:top w:w="0" w:type="dxa"/>
            <w:bottom w:w="0" w:type="dxa"/>
          </w:tblCellMar>
        </w:tblPrEx>
        <w:tc>
          <w:tcPr>
            <w:tcW w:w="0" w:type="auto"/>
            <w:shd w:val="clear" w:color="auto" w:fill="E6F2EC"/>
            <w:tcMar>
              <w:top w:w="160" w:type="dxa"/>
              <w:left w:w="220" w:type="dxa"/>
              <w:bottom w:w="160" w:type="dxa"/>
              <w:right w:w="220" w:type="dxa"/>
            </w:tcMar>
          </w:tcPr>
          <w:p w14:paraId="0E224FD6" w14:textId="77777777" w:rsidR="00FA18B9" w:rsidRDefault="00000000">
            <w:r>
              <w:rPr>
                <w:i/>
                <w:iCs/>
                <w:color w:val="262626"/>
                <w:sz w:val="20"/>
                <w:szCs w:val="20"/>
              </w:rPr>
              <w:t>Recommended Citation: Ghana Statistical Service. 2018. Multiple Indicator Cluster Survey (MICS2017/18), Survey Findings Report. Accra, Ghana: GSS.</w:t>
            </w:r>
          </w:p>
        </w:tc>
      </w:tr>
    </w:tbl>
    <w:p w14:paraId="0115A8C6" w14:textId="77777777" w:rsidR="00FA18B9" w:rsidRDefault="00FA18B9">
      <w:pPr>
        <w:spacing w:after="200"/>
      </w:pPr>
    </w:p>
    <w:p w14:paraId="36F8695B" w14:textId="77777777" w:rsidR="00FA18B9" w:rsidRDefault="00000000">
      <w:pPr>
        <w:pStyle w:val="Heading2"/>
        <w:spacing w:before="320" w:after="140"/>
      </w:pPr>
      <w:r>
        <w:rPr>
          <w:b/>
          <w:bCs/>
          <w:color w:val="CE1126"/>
          <w:sz w:val="25"/>
          <w:szCs w:val="25"/>
        </w:rPr>
        <w:t>2.3 Key Features Used</w:t>
      </w:r>
    </w:p>
    <w:p w14:paraId="72EE8F17" w14:textId="77777777" w:rsidR="00FA18B9" w:rsidRDefault="00000000">
      <w:pPr>
        <w:pStyle w:val="Heading3"/>
        <w:spacing w:before="220" w:after="100"/>
      </w:pPr>
      <w:r>
        <w:rPr>
          <w:b/>
          <w:bCs/>
          <w:color w:val="00502E"/>
          <w:sz w:val="22"/>
          <w:szCs w:val="22"/>
        </w:rPr>
        <w:t>Antenatal Care Model Features</w:t>
      </w:r>
    </w:p>
    <w:tbl>
      <w:tblPr>
        <w:tblW w:w="940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500"/>
        <w:gridCol w:w="3000"/>
        <w:gridCol w:w="4900"/>
      </w:tblGrid>
      <w:tr w:rsidR="00FA18B9" w14:paraId="30F2CB07" w14:textId="77777777">
        <w:tblPrEx>
          <w:tblCellMar>
            <w:top w:w="0" w:type="dxa"/>
            <w:bottom w:w="0" w:type="dxa"/>
          </w:tblCellMar>
        </w:tblPrEx>
        <w:trPr>
          <w:tblHeader/>
        </w:trPr>
        <w:tc>
          <w:tcPr>
            <w:tcW w:w="1500" w:type="dxa"/>
            <w:shd w:val="clear" w:color="auto" w:fill="006B3F"/>
            <w:tcMar>
              <w:top w:w="100" w:type="dxa"/>
              <w:left w:w="140" w:type="dxa"/>
              <w:bottom w:w="100" w:type="dxa"/>
              <w:right w:w="140" w:type="dxa"/>
            </w:tcMar>
            <w:vAlign w:val="center"/>
          </w:tcPr>
          <w:p w14:paraId="44F45227" w14:textId="77777777" w:rsidR="00FA18B9" w:rsidRDefault="00000000">
            <w:r>
              <w:rPr>
                <w:b/>
                <w:bCs/>
                <w:color w:val="FFFFFF"/>
                <w:sz w:val="20"/>
                <w:szCs w:val="20"/>
              </w:rPr>
              <w:lastRenderedPageBreak/>
              <w:t>Feature Code</w:t>
            </w:r>
          </w:p>
        </w:tc>
        <w:tc>
          <w:tcPr>
            <w:tcW w:w="3000" w:type="dxa"/>
            <w:shd w:val="clear" w:color="auto" w:fill="006B3F"/>
            <w:tcMar>
              <w:top w:w="100" w:type="dxa"/>
              <w:left w:w="140" w:type="dxa"/>
              <w:bottom w:w="100" w:type="dxa"/>
              <w:right w:w="140" w:type="dxa"/>
            </w:tcMar>
            <w:vAlign w:val="center"/>
          </w:tcPr>
          <w:p w14:paraId="6C00721D" w14:textId="77777777" w:rsidR="00FA18B9" w:rsidRDefault="00000000">
            <w:r>
              <w:rPr>
                <w:b/>
                <w:bCs/>
                <w:color w:val="FFFFFF"/>
                <w:sz w:val="20"/>
                <w:szCs w:val="20"/>
              </w:rPr>
              <w:t>Description</w:t>
            </w:r>
          </w:p>
        </w:tc>
        <w:tc>
          <w:tcPr>
            <w:tcW w:w="4900" w:type="dxa"/>
            <w:shd w:val="clear" w:color="auto" w:fill="006B3F"/>
            <w:tcMar>
              <w:top w:w="100" w:type="dxa"/>
              <w:left w:w="140" w:type="dxa"/>
              <w:bottom w:w="100" w:type="dxa"/>
              <w:right w:w="140" w:type="dxa"/>
            </w:tcMar>
            <w:vAlign w:val="center"/>
          </w:tcPr>
          <w:p w14:paraId="6826BB78" w14:textId="77777777" w:rsidR="00FA18B9" w:rsidRDefault="00000000">
            <w:r>
              <w:rPr>
                <w:b/>
                <w:bCs/>
                <w:color w:val="FFFFFF"/>
                <w:sz w:val="20"/>
                <w:szCs w:val="20"/>
              </w:rPr>
              <w:t>Clinical Relevance</w:t>
            </w:r>
          </w:p>
        </w:tc>
      </w:tr>
      <w:tr w:rsidR="00FA18B9" w14:paraId="383C3EA9" w14:textId="77777777">
        <w:tblPrEx>
          <w:tblCellMar>
            <w:top w:w="0" w:type="dxa"/>
            <w:bottom w:w="0" w:type="dxa"/>
          </w:tblCellMar>
        </w:tblPrEx>
        <w:tc>
          <w:tcPr>
            <w:tcW w:w="1500" w:type="dxa"/>
            <w:shd w:val="clear" w:color="auto" w:fill="F7F7F7"/>
            <w:tcMar>
              <w:top w:w="100" w:type="dxa"/>
              <w:left w:w="140" w:type="dxa"/>
              <w:bottom w:w="100" w:type="dxa"/>
              <w:right w:w="140" w:type="dxa"/>
            </w:tcMar>
            <w:vAlign w:val="center"/>
          </w:tcPr>
          <w:p w14:paraId="6D639C9D" w14:textId="77777777" w:rsidR="00FA18B9" w:rsidRDefault="00000000">
            <w:r>
              <w:rPr>
                <w:b/>
                <w:bCs/>
                <w:color w:val="262626"/>
                <w:sz w:val="20"/>
                <w:szCs w:val="20"/>
              </w:rPr>
              <w:t>WB4</w:t>
            </w:r>
          </w:p>
        </w:tc>
        <w:tc>
          <w:tcPr>
            <w:tcW w:w="3000" w:type="dxa"/>
            <w:shd w:val="clear" w:color="auto" w:fill="F7F7F7"/>
            <w:tcMar>
              <w:top w:w="100" w:type="dxa"/>
              <w:left w:w="140" w:type="dxa"/>
              <w:bottom w:w="100" w:type="dxa"/>
              <w:right w:w="140" w:type="dxa"/>
            </w:tcMar>
            <w:vAlign w:val="center"/>
          </w:tcPr>
          <w:p w14:paraId="217C2168" w14:textId="77777777" w:rsidR="00FA18B9" w:rsidRDefault="00000000">
            <w:r>
              <w:rPr>
                <w:color w:val="262626"/>
                <w:sz w:val="20"/>
                <w:szCs w:val="20"/>
              </w:rPr>
              <w:t>Number of Antenatal Care visits</w:t>
            </w:r>
          </w:p>
        </w:tc>
        <w:tc>
          <w:tcPr>
            <w:tcW w:w="4900" w:type="dxa"/>
            <w:shd w:val="clear" w:color="auto" w:fill="F7F7F7"/>
            <w:tcMar>
              <w:top w:w="100" w:type="dxa"/>
              <w:left w:w="140" w:type="dxa"/>
              <w:bottom w:w="100" w:type="dxa"/>
              <w:right w:w="140" w:type="dxa"/>
            </w:tcMar>
            <w:vAlign w:val="center"/>
          </w:tcPr>
          <w:p w14:paraId="321A5BB0" w14:textId="77777777" w:rsidR="00FA18B9" w:rsidRDefault="00000000">
            <w:r>
              <w:rPr>
                <w:color w:val="262626"/>
                <w:sz w:val="20"/>
                <w:szCs w:val="20"/>
              </w:rPr>
              <w:t>Women with more visits have better pregnancy outcomes</w:t>
            </w:r>
          </w:p>
        </w:tc>
      </w:tr>
      <w:tr w:rsidR="00FA18B9" w14:paraId="7067F716" w14:textId="77777777">
        <w:tblPrEx>
          <w:tblCellMar>
            <w:top w:w="0" w:type="dxa"/>
            <w:bottom w:w="0" w:type="dxa"/>
          </w:tblCellMar>
        </w:tblPrEx>
        <w:tc>
          <w:tcPr>
            <w:tcW w:w="1500" w:type="dxa"/>
            <w:shd w:val="clear" w:color="auto" w:fill="FFFFFF"/>
            <w:tcMar>
              <w:top w:w="100" w:type="dxa"/>
              <w:left w:w="140" w:type="dxa"/>
              <w:bottom w:w="100" w:type="dxa"/>
              <w:right w:w="140" w:type="dxa"/>
            </w:tcMar>
            <w:vAlign w:val="center"/>
          </w:tcPr>
          <w:p w14:paraId="7A3CBD6C" w14:textId="77777777" w:rsidR="00FA18B9" w:rsidRDefault="00000000">
            <w:r>
              <w:rPr>
                <w:b/>
                <w:bCs/>
                <w:color w:val="262626"/>
                <w:sz w:val="20"/>
                <w:szCs w:val="20"/>
              </w:rPr>
              <w:t>WB6A</w:t>
            </w:r>
          </w:p>
        </w:tc>
        <w:tc>
          <w:tcPr>
            <w:tcW w:w="3000" w:type="dxa"/>
            <w:shd w:val="clear" w:color="auto" w:fill="FFFFFF"/>
            <w:tcMar>
              <w:top w:w="100" w:type="dxa"/>
              <w:left w:w="140" w:type="dxa"/>
              <w:bottom w:w="100" w:type="dxa"/>
              <w:right w:w="140" w:type="dxa"/>
            </w:tcMar>
            <w:vAlign w:val="center"/>
          </w:tcPr>
          <w:p w14:paraId="073BC4E2" w14:textId="77777777" w:rsidR="00FA18B9" w:rsidRDefault="00000000">
            <w:r>
              <w:rPr>
                <w:color w:val="262626"/>
                <w:sz w:val="20"/>
                <w:szCs w:val="20"/>
              </w:rPr>
              <w:t>Place of delivery</w:t>
            </w:r>
          </w:p>
        </w:tc>
        <w:tc>
          <w:tcPr>
            <w:tcW w:w="4900" w:type="dxa"/>
            <w:shd w:val="clear" w:color="auto" w:fill="FFFFFF"/>
            <w:tcMar>
              <w:top w:w="100" w:type="dxa"/>
              <w:left w:w="140" w:type="dxa"/>
              <w:bottom w:w="100" w:type="dxa"/>
              <w:right w:w="140" w:type="dxa"/>
            </w:tcMar>
            <w:vAlign w:val="center"/>
          </w:tcPr>
          <w:p w14:paraId="1AFCD444" w14:textId="77777777" w:rsidR="00FA18B9" w:rsidRDefault="00000000">
            <w:r>
              <w:rPr>
                <w:color w:val="262626"/>
                <w:sz w:val="20"/>
                <w:szCs w:val="20"/>
              </w:rPr>
              <w:t>Facility delivery is associated with lower mortality</w:t>
            </w:r>
          </w:p>
        </w:tc>
      </w:tr>
      <w:tr w:rsidR="00FA18B9" w14:paraId="35A13293" w14:textId="77777777">
        <w:tblPrEx>
          <w:tblCellMar>
            <w:top w:w="0" w:type="dxa"/>
            <w:bottom w:w="0" w:type="dxa"/>
          </w:tblCellMar>
        </w:tblPrEx>
        <w:tc>
          <w:tcPr>
            <w:tcW w:w="1500" w:type="dxa"/>
            <w:shd w:val="clear" w:color="auto" w:fill="F7F7F7"/>
            <w:tcMar>
              <w:top w:w="100" w:type="dxa"/>
              <w:left w:w="140" w:type="dxa"/>
              <w:bottom w:w="100" w:type="dxa"/>
              <w:right w:w="140" w:type="dxa"/>
            </w:tcMar>
            <w:vAlign w:val="center"/>
          </w:tcPr>
          <w:p w14:paraId="5F7F04A5" w14:textId="77777777" w:rsidR="00FA18B9" w:rsidRDefault="00000000">
            <w:r>
              <w:rPr>
                <w:b/>
                <w:bCs/>
                <w:color w:val="262626"/>
                <w:sz w:val="20"/>
                <w:szCs w:val="20"/>
              </w:rPr>
              <w:t>CM17</w:t>
            </w:r>
          </w:p>
        </w:tc>
        <w:tc>
          <w:tcPr>
            <w:tcW w:w="3000" w:type="dxa"/>
            <w:shd w:val="clear" w:color="auto" w:fill="F7F7F7"/>
            <w:tcMar>
              <w:top w:w="100" w:type="dxa"/>
              <w:left w:w="140" w:type="dxa"/>
              <w:bottom w:w="100" w:type="dxa"/>
              <w:right w:w="140" w:type="dxa"/>
            </w:tcMar>
            <w:vAlign w:val="center"/>
          </w:tcPr>
          <w:p w14:paraId="26E21F4F" w14:textId="77777777" w:rsidR="00FA18B9" w:rsidRDefault="00000000">
            <w:r>
              <w:rPr>
                <w:color w:val="262626"/>
                <w:sz w:val="20"/>
                <w:szCs w:val="20"/>
              </w:rPr>
              <w:t>Number of children ever born</w:t>
            </w:r>
          </w:p>
        </w:tc>
        <w:tc>
          <w:tcPr>
            <w:tcW w:w="4900" w:type="dxa"/>
            <w:shd w:val="clear" w:color="auto" w:fill="F7F7F7"/>
            <w:tcMar>
              <w:top w:w="100" w:type="dxa"/>
              <w:left w:w="140" w:type="dxa"/>
              <w:bottom w:w="100" w:type="dxa"/>
              <w:right w:w="140" w:type="dxa"/>
            </w:tcMar>
            <w:vAlign w:val="center"/>
          </w:tcPr>
          <w:p w14:paraId="4BD7ECB8" w14:textId="77777777" w:rsidR="00FA18B9" w:rsidRDefault="00000000">
            <w:r>
              <w:rPr>
                <w:color w:val="262626"/>
                <w:sz w:val="20"/>
                <w:szCs w:val="20"/>
              </w:rPr>
              <w:t>High parity is a risk factor for complications</w:t>
            </w:r>
          </w:p>
        </w:tc>
      </w:tr>
      <w:tr w:rsidR="00FA18B9" w14:paraId="0093FB48" w14:textId="77777777">
        <w:tblPrEx>
          <w:tblCellMar>
            <w:top w:w="0" w:type="dxa"/>
            <w:bottom w:w="0" w:type="dxa"/>
          </w:tblCellMar>
        </w:tblPrEx>
        <w:tc>
          <w:tcPr>
            <w:tcW w:w="1500" w:type="dxa"/>
            <w:shd w:val="clear" w:color="auto" w:fill="FFFFFF"/>
            <w:tcMar>
              <w:top w:w="100" w:type="dxa"/>
              <w:left w:w="140" w:type="dxa"/>
              <w:bottom w:w="100" w:type="dxa"/>
              <w:right w:w="140" w:type="dxa"/>
            </w:tcMar>
            <w:vAlign w:val="center"/>
          </w:tcPr>
          <w:p w14:paraId="041E022E" w14:textId="77777777" w:rsidR="00FA18B9" w:rsidRDefault="00000000">
            <w:r>
              <w:rPr>
                <w:b/>
                <w:bCs/>
                <w:color w:val="262626"/>
                <w:sz w:val="20"/>
                <w:szCs w:val="20"/>
              </w:rPr>
              <w:t>CM11</w:t>
            </w:r>
          </w:p>
        </w:tc>
        <w:tc>
          <w:tcPr>
            <w:tcW w:w="3000" w:type="dxa"/>
            <w:shd w:val="clear" w:color="auto" w:fill="FFFFFF"/>
            <w:tcMar>
              <w:top w:w="100" w:type="dxa"/>
              <w:left w:w="140" w:type="dxa"/>
              <w:bottom w:w="100" w:type="dxa"/>
              <w:right w:w="140" w:type="dxa"/>
            </w:tcMar>
            <w:vAlign w:val="center"/>
          </w:tcPr>
          <w:p w14:paraId="0E464AD9" w14:textId="77777777" w:rsidR="00FA18B9" w:rsidRDefault="00000000">
            <w:r>
              <w:rPr>
                <w:color w:val="262626"/>
                <w:sz w:val="20"/>
                <w:szCs w:val="20"/>
              </w:rPr>
              <w:t>Parity (Target Variable)</w:t>
            </w:r>
          </w:p>
        </w:tc>
        <w:tc>
          <w:tcPr>
            <w:tcW w:w="4900" w:type="dxa"/>
            <w:shd w:val="clear" w:color="auto" w:fill="FFFFFF"/>
            <w:tcMar>
              <w:top w:w="100" w:type="dxa"/>
              <w:left w:w="140" w:type="dxa"/>
              <w:bottom w:w="100" w:type="dxa"/>
              <w:right w:w="140" w:type="dxa"/>
            </w:tcMar>
            <w:vAlign w:val="center"/>
          </w:tcPr>
          <w:p w14:paraId="39B219C9" w14:textId="77777777" w:rsidR="00FA18B9" w:rsidRDefault="00000000">
            <w:r>
              <w:rPr>
                <w:color w:val="262626"/>
                <w:sz w:val="20"/>
                <w:szCs w:val="20"/>
              </w:rPr>
              <w:t>Converted to four risk classes: Low, Moderate, High, Emergency</w:t>
            </w:r>
          </w:p>
        </w:tc>
      </w:tr>
    </w:tbl>
    <w:p w14:paraId="481BA2AB" w14:textId="77777777" w:rsidR="00FA18B9" w:rsidRDefault="00FA18B9">
      <w:pPr>
        <w:spacing w:after="200"/>
      </w:pPr>
    </w:p>
    <w:p w14:paraId="673C45B9" w14:textId="77777777" w:rsidR="00FA18B9" w:rsidRDefault="00000000">
      <w:pPr>
        <w:pStyle w:val="Heading3"/>
        <w:spacing w:before="220" w:after="100"/>
      </w:pPr>
      <w:proofErr w:type="spellStart"/>
      <w:r>
        <w:rPr>
          <w:b/>
          <w:bCs/>
          <w:color w:val="00502E"/>
          <w:sz w:val="22"/>
          <w:szCs w:val="22"/>
        </w:rPr>
        <w:t>NutriCheck</w:t>
      </w:r>
      <w:proofErr w:type="spellEnd"/>
      <w:r>
        <w:rPr>
          <w:b/>
          <w:bCs/>
          <w:color w:val="00502E"/>
          <w:sz w:val="22"/>
          <w:szCs w:val="22"/>
        </w:rPr>
        <w:t xml:space="preserve"> Model Features</w:t>
      </w:r>
    </w:p>
    <w:tbl>
      <w:tblPr>
        <w:tblW w:w="940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500"/>
        <w:gridCol w:w="3000"/>
        <w:gridCol w:w="4900"/>
      </w:tblGrid>
      <w:tr w:rsidR="00FA18B9" w14:paraId="4558EB73" w14:textId="77777777">
        <w:tblPrEx>
          <w:tblCellMar>
            <w:top w:w="0" w:type="dxa"/>
            <w:bottom w:w="0" w:type="dxa"/>
          </w:tblCellMar>
        </w:tblPrEx>
        <w:trPr>
          <w:tblHeader/>
        </w:trPr>
        <w:tc>
          <w:tcPr>
            <w:tcW w:w="1500" w:type="dxa"/>
            <w:shd w:val="clear" w:color="auto" w:fill="006B3F"/>
            <w:tcMar>
              <w:top w:w="100" w:type="dxa"/>
              <w:left w:w="140" w:type="dxa"/>
              <w:bottom w:w="100" w:type="dxa"/>
              <w:right w:w="140" w:type="dxa"/>
            </w:tcMar>
            <w:vAlign w:val="center"/>
          </w:tcPr>
          <w:p w14:paraId="0E4BBA14" w14:textId="77777777" w:rsidR="00FA18B9" w:rsidRDefault="00000000">
            <w:r>
              <w:rPr>
                <w:b/>
                <w:bCs/>
                <w:color w:val="FFFFFF"/>
                <w:sz w:val="20"/>
                <w:szCs w:val="20"/>
              </w:rPr>
              <w:t>Feature Code</w:t>
            </w:r>
          </w:p>
        </w:tc>
        <w:tc>
          <w:tcPr>
            <w:tcW w:w="3000" w:type="dxa"/>
            <w:shd w:val="clear" w:color="auto" w:fill="006B3F"/>
            <w:tcMar>
              <w:top w:w="100" w:type="dxa"/>
              <w:left w:w="140" w:type="dxa"/>
              <w:bottom w:w="100" w:type="dxa"/>
              <w:right w:w="140" w:type="dxa"/>
            </w:tcMar>
            <w:vAlign w:val="center"/>
          </w:tcPr>
          <w:p w14:paraId="0A2E4C03" w14:textId="77777777" w:rsidR="00FA18B9" w:rsidRDefault="00000000">
            <w:r>
              <w:rPr>
                <w:b/>
                <w:bCs/>
                <w:color w:val="FFFFFF"/>
                <w:sz w:val="20"/>
                <w:szCs w:val="20"/>
              </w:rPr>
              <w:t>Description</w:t>
            </w:r>
          </w:p>
        </w:tc>
        <w:tc>
          <w:tcPr>
            <w:tcW w:w="4900" w:type="dxa"/>
            <w:shd w:val="clear" w:color="auto" w:fill="006B3F"/>
            <w:tcMar>
              <w:top w:w="100" w:type="dxa"/>
              <w:left w:w="140" w:type="dxa"/>
              <w:bottom w:w="100" w:type="dxa"/>
              <w:right w:w="140" w:type="dxa"/>
            </w:tcMar>
            <w:vAlign w:val="center"/>
          </w:tcPr>
          <w:p w14:paraId="2D26D227" w14:textId="77777777" w:rsidR="00FA18B9" w:rsidRDefault="00000000">
            <w:r>
              <w:rPr>
                <w:b/>
                <w:bCs/>
                <w:color w:val="FFFFFF"/>
                <w:sz w:val="20"/>
                <w:szCs w:val="20"/>
              </w:rPr>
              <w:t>Clinical Relevance</w:t>
            </w:r>
          </w:p>
        </w:tc>
      </w:tr>
      <w:tr w:rsidR="00FA18B9" w14:paraId="03C4EDC9" w14:textId="77777777">
        <w:tblPrEx>
          <w:tblCellMar>
            <w:top w:w="0" w:type="dxa"/>
            <w:bottom w:w="0" w:type="dxa"/>
          </w:tblCellMar>
        </w:tblPrEx>
        <w:tc>
          <w:tcPr>
            <w:tcW w:w="1500" w:type="dxa"/>
            <w:shd w:val="clear" w:color="auto" w:fill="F7F7F7"/>
            <w:tcMar>
              <w:top w:w="100" w:type="dxa"/>
              <w:left w:w="140" w:type="dxa"/>
              <w:bottom w:w="100" w:type="dxa"/>
              <w:right w:w="140" w:type="dxa"/>
            </w:tcMar>
            <w:vAlign w:val="center"/>
          </w:tcPr>
          <w:p w14:paraId="7F4D66FA" w14:textId="77777777" w:rsidR="00FA18B9" w:rsidRDefault="00000000">
            <w:r>
              <w:rPr>
                <w:b/>
                <w:bCs/>
                <w:color w:val="262626"/>
                <w:sz w:val="20"/>
                <w:szCs w:val="20"/>
              </w:rPr>
              <w:t>CAGE</w:t>
            </w:r>
          </w:p>
        </w:tc>
        <w:tc>
          <w:tcPr>
            <w:tcW w:w="3000" w:type="dxa"/>
            <w:shd w:val="clear" w:color="auto" w:fill="F7F7F7"/>
            <w:tcMar>
              <w:top w:w="100" w:type="dxa"/>
              <w:left w:w="140" w:type="dxa"/>
              <w:bottom w:w="100" w:type="dxa"/>
              <w:right w:w="140" w:type="dxa"/>
            </w:tcMar>
            <w:vAlign w:val="center"/>
          </w:tcPr>
          <w:p w14:paraId="57747A9B" w14:textId="77777777" w:rsidR="00FA18B9" w:rsidRDefault="00000000">
            <w:r>
              <w:rPr>
                <w:color w:val="262626"/>
                <w:sz w:val="20"/>
                <w:szCs w:val="20"/>
              </w:rPr>
              <w:t>Child age in months</w:t>
            </w:r>
          </w:p>
        </w:tc>
        <w:tc>
          <w:tcPr>
            <w:tcW w:w="4900" w:type="dxa"/>
            <w:shd w:val="clear" w:color="auto" w:fill="F7F7F7"/>
            <w:tcMar>
              <w:top w:w="100" w:type="dxa"/>
              <w:left w:w="140" w:type="dxa"/>
              <w:bottom w:w="100" w:type="dxa"/>
              <w:right w:w="140" w:type="dxa"/>
            </w:tcMar>
            <w:vAlign w:val="center"/>
          </w:tcPr>
          <w:p w14:paraId="2A907AD4" w14:textId="77777777" w:rsidR="00FA18B9" w:rsidRDefault="00000000">
            <w:r>
              <w:rPr>
                <w:color w:val="262626"/>
                <w:sz w:val="20"/>
                <w:szCs w:val="20"/>
              </w:rPr>
              <w:t>Essential for calculating WHO growth Z-scores</w:t>
            </w:r>
          </w:p>
        </w:tc>
      </w:tr>
      <w:tr w:rsidR="00FA18B9" w14:paraId="7222905D" w14:textId="77777777">
        <w:tblPrEx>
          <w:tblCellMar>
            <w:top w:w="0" w:type="dxa"/>
            <w:bottom w:w="0" w:type="dxa"/>
          </w:tblCellMar>
        </w:tblPrEx>
        <w:tc>
          <w:tcPr>
            <w:tcW w:w="1500" w:type="dxa"/>
            <w:shd w:val="clear" w:color="auto" w:fill="FFFFFF"/>
            <w:tcMar>
              <w:top w:w="100" w:type="dxa"/>
              <w:left w:w="140" w:type="dxa"/>
              <w:bottom w:w="100" w:type="dxa"/>
              <w:right w:w="140" w:type="dxa"/>
            </w:tcMar>
            <w:vAlign w:val="center"/>
          </w:tcPr>
          <w:p w14:paraId="34E2F889" w14:textId="77777777" w:rsidR="00FA18B9" w:rsidRDefault="00000000">
            <w:r>
              <w:rPr>
                <w:b/>
                <w:bCs/>
                <w:color w:val="262626"/>
                <w:sz w:val="20"/>
                <w:szCs w:val="20"/>
              </w:rPr>
              <w:t>CDOI</w:t>
            </w:r>
          </w:p>
        </w:tc>
        <w:tc>
          <w:tcPr>
            <w:tcW w:w="3000" w:type="dxa"/>
            <w:shd w:val="clear" w:color="auto" w:fill="FFFFFF"/>
            <w:tcMar>
              <w:top w:w="100" w:type="dxa"/>
              <w:left w:w="140" w:type="dxa"/>
              <w:bottom w:w="100" w:type="dxa"/>
              <w:right w:w="140" w:type="dxa"/>
            </w:tcMar>
            <w:vAlign w:val="center"/>
          </w:tcPr>
          <w:p w14:paraId="0265624F" w14:textId="77777777" w:rsidR="00FA18B9" w:rsidRDefault="00000000">
            <w:r>
              <w:rPr>
                <w:color w:val="262626"/>
                <w:sz w:val="20"/>
                <w:szCs w:val="20"/>
              </w:rPr>
              <w:t>Duration of breastfeeding</w:t>
            </w:r>
          </w:p>
        </w:tc>
        <w:tc>
          <w:tcPr>
            <w:tcW w:w="4900" w:type="dxa"/>
            <w:shd w:val="clear" w:color="auto" w:fill="FFFFFF"/>
            <w:tcMar>
              <w:top w:w="100" w:type="dxa"/>
              <w:left w:w="140" w:type="dxa"/>
              <w:bottom w:w="100" w:type="dxa"/>
              <w:right w:w="140" w:type="dxa"/>
            </w:tcMar>
            <w:vAlign w:val="center"/>
          </w:tcPr>
          <w:p w14:paraId="06792F91" w14:textId="77777777" w:rsidR="00FA18B9" w:rsidRDefault="00000000">
            <w:r>
              <w:rPr>
                <w:color w:val="262626"/>
                <w:sz w:val="20"/>
                <w:szCs w:val="20"/>
              </w:rPr>
              <w:t>Longer breastfeeding is associated with better nutrition</w:t>
            </w:r>
          </w:p>
        </w:tc>
      </w:tr>
      <w:tr w:rsidR="00FA18B9" w14:paraId="29AE48BE" w14:textId="77777777">
        <w:tblPrEx>
          <w:tblCellMar>
            <w:top w:w="0" w:type="dxa"/>
            <w:bottom w:w="0" w:type="dxa"/>
          </w:tblCellMar>
        </w:tblPrEx>
        <w:tc>
          <w:tcPr>
            <w:tcW w:w="1500" w:type="dxa"/>
            <w:shd w:val="clear" w:color="auto" w:fill="F7F7F7"/>
            <w:tcMar>
              <w:top w:w="100" w:type="dxa"/>
              <w:left w:w="140" w:type="dxa"/>
              <w:bottom w:w="100" w:type="dxa"/>
              <w:right w:w="140" w:type="dxa"/>
            </w:tcMar>
            <w:vAlign w:val="center"/>
          </w:tcPr>
          <w:p w14:paraId="33092395" w14:textId="77777777" w:rsidR="00FA18B9" w:rsidRDefault="00000000">
            <w:r>
              <w:rPr>
                <w:b/>
                <w:bCs/>
                <w:color w:val="262626"/>
                <w:sz w:val="20"/>
                <w:szCs w:val="20"/>
              </w:rPr>
              <w:t>AN3</w:t>
            </w:r>
          </w:p>
        </w:tc>
        <w:tc>
          <w:tcPr>
            <w:tcW w:w="3000" w:type="dxa"/>
            <w:shd w:val="clear" w:color="auto" w:fill="F7F7F7"/>
            <w:tcMar>
              <w:top w:w="100" w:type="dxa"/>
              <w:left w:w="140" w:type="dxa"/>
              <w:bottom w:w="100" w:type="dxa"/>
              <w:right w:w="140" w:type="dxa"/>
            </w:tcMar>
            <w:vAlign w:val="center"/>
          </w:tcPr>
          <w:p w14:paraId="00A6D3BD" w14:textId="77777777" w:rsidR="00FA18B9" w:rsidRDefault="00000000">
            <w:r>
              <w:rPr>
                <w:color w:val="262626"/>
                <w:sz w:val="20"/>
                <w:szCs w:val="20"/>
              </w:rPr>
              <w:t>Mother's number of ANC visits</w:t>
            </w:r>
          </w:p>
        </w:tc>
        <w:tc>
          <w:tcPr>
            <w:tcW w:w="4900" w:type="dxa"/>
            <w:shd w:val="clear" w:color="auto" w:fill="F7F7F7"/>
            <w:tcMar>
              <w:top w:w="100" w:type="dxa"/>
              <w:left w:w="140" w:type="dxa"/>
              <w:bottom w:w="100" w:type="dxa"/>
              <w:right w:w="140" w:type="dxa"/>
            </w:tcMar>
            <w:vAlign w:val="center"/>
          </w:tcPr>
          <w:p w14:paraId="1B15AD83" w14:textId="77777777" w:rsidR="00FA18B9" w:rsidRDefault="00000000">
            <w:r>
              <w:rPr>
                <w:color w:val="262626"/>
                <w:sz w:val="20"/>
                <w:szCs w:val="20"/>
              </w:rPr>
              <w:t>Good maternal care leads to healthier children</w:t>
            </w:r>
          </w:p>
        </w:tc>
      </w:tr>
      <w:tr w:rsidR="00FA18B9" w14:paraId="109E5808" w14:textId="77777777">
        <w:tblPrEx>
          <w:tblCellMar>
            <w:top w:w="0" w:type="dxa"/>
            <w:bottom w:w="0" w:type="dxa"/>
          </w:tblCellMar>
        </w:tblPrEx>
        <w:tc>
          <w:tcPr>
            <w:tcW w:w="1500" w:type="dxa"/>
            <w:shd w:val="clear" w:color="auto" w:fill="FFFFFF"/>
            <w:tcMar>
              <w:top w:w="100" w:type="dxa"/>
              <w:left w:w="140" w:type="dxa"/>
              <w:bottom w:w="100" w:type="dxa"/>
              <w:right w:w="140" w:type="dxa"/>
            </w:tcMar>
            <w:vAlign w:val="center"/>
          </w:tcPr>
          <w:p w14:paraId="1E297150" w14:textId="77777777" w:rsidR="00FA18B9" w:rsidRDefault="00000000">
            <w:r>
              <w:rPr>
                <w:b/>
                <w:bCs/>
                <w:color w:val="262626"/>
                <w:sz w:val="20"/>
                <w:szCs w:val="20"/>
              </w:rPr>
              <w:t>WAZ2</w:t>
            </w:r>
          </w:p>
        </w:tc>
        <w:tc>
          <w:tcPr>
            <w:tcW w:w="3000" w:type="dxa"/>
            <w:shd w:val="clear" w:color="auto" w:fill="FFFFFF"/>
            <w:tcMar>
              <w:top w:w="100" w:type="dxa"/>
              <w:left w:w="140" w:type="dxa"/>
              <w:bottom w:w="100" w:type="dxa"/>
              <w:right w:w="140" w:type="dxa"/>
            </w:tcMar>
            <w:vAlign w:val="center"/>
          </w:tcPr>
          <w:p w14:paraId="36ECC272" w14:textId="77777777" w:rsidR="00FA18B9" w:rsidRDefault="00000000">
            <w:r>
              <w:rPr>
                <w:color w:val="262626"/>
                <w:sz w:val="20"/>
                <w:szCs w:val="20"/>
              </w:rPr>
              <w:t>Weight-for-age Z-score (Target Variable)</w:t>
            </w:r>
          </w:p>
        </w:tc>
        <w:tc>
          <w:tcPr>
            <w:tcW w:w="4900" w:type="dxa"/>
            <w:shd w:val="clear" w:color="auto" w:fill="FFFFFF"/>
            <w:tcMar>
              <w:top w:w="100" w:type="dxa"/>
              <w:left w:w="140" w:type="dxa"/>
              <w:bottom w:w="100" w:type="dxa"/>
              <w:right w:w="140" w:type="dxa"/>
            </w:tcMar>
            <w:vAlign w:val="center"/>
          </w:tcPr>
          <w:p w14:paraId="33EC7056" w14:textId="77777777" w:rsidR="00FA18B9" w:rsidRDefault="00000000">
            <w:r>
              <w:rPr>
                <w:color w:val="262626"/>
                <w:sz w:val="20"/>
                <w:szCs w:val="20"/>
              </w:rPr>
              <w:t>Converted to three classes: Normal, MAM, SAM</w:t>
            </w:r>
          </w:p>
        </w:tc>
      </w:tr>
    </w:tbl>
    <w:p w14:paraId="25A3D4A5" w14:textId="77777777" w:rsidR="00FA18B9" w:rsidRDefault="00000000">
      <w:r>
        <w:br w:type="page"/>
      </w:r>
    </w:p>
    <w:p w14:paraId="19217817" w14:textId="77777777" w:rsidR="00FA18B9" w:rsidRDefault="00000000">
      <w:pPr>
        <w:pStyle w:val="Heading1"/>
        <w:pBdr>
          <w:bottom w:val="single" w:sz="16" w:space="4" w:color="FCD116"/>
        </w:pBdr>
        <w:spacing w:before="480" w:after="200"/>
      </w:pPr>
      <w:r>
        <w:rPr>
          <w:b/>
          <w:bCs/>
          <w:color w:val="006B3F"/>
        </w:rPr>
        <w:lastRenderedPageBreak/>
        <w:t>3. Methodology</w:t>
      </w:r>
    </w:p>
    <w:p w14:paraId="3408BC09" w14:textId="77777777" w:rsidR="00FA18B9" w:rsidRDefault="00000000">
      <w:pPr>
        <w:pStyle w:val="Heading2"/>
        <w:spacing w:before="320" w:after="140"/>
      </w:pPr>
      <w:r>
        <w:rPr>
          <w:b/>
          <w:bCs/>
          <w:color w:val="CE1126"/>
          <w:sz w:val="25"/>
          <w:szCs w:val="25"/>
        </w:rPr>
        <w:t>3.1 Overview of the Methodology</w:t>
      </w:r>
    </w:p>
    <w:p w14:paraId="4E226927" w14:textId="77777777" w:rsidR="00FA18B9" w:rsidRDefault="00000000">
      <w:pPr>
        <w:spacing w:after="180" w:line="276" w:lineRule="auto"/>
        <w:jc w:val="both"/>
      </w:pPr>
      <w:r>
        <w:rPr>
          <w:color w:val="262626"/>
        </w:rPr>
        <w:t xml:space="preserve">The development of </w:t>
      </w:r>
      <w:proofErr w:type="spellStart"/>
      <w:r>
        <w:rPr>
          <w:color w:val="262626"/>
        </w:rPr>
        <w:t>AnteScan</w:t>
      </w:r>
      <w:proofErr w:type="spellEnd"/>
      <w:r>
        <w:rPr>
          <w:color w:val="262626"/>
        </w:rPr>
        <w:t xml:space="preserve"> followed a structured methodology comprising five phases: data collection and preparation, feature engineering, model development, clinical safety integration, and system deployment. This section describes each phase in detail.</w:t>
      </w:r>
    </w:p>
    <w:p w14:paraId="1928ECBD" w14:textId="77777777" w:rsidR="00FA18B9" w:rsidRDefault="00000000">
      <w:pPr>
        <w:pStyle w:val="Heading2"/>
        <w:spacing w:before="320" w:after="140"/>
      </w:pPr>
      <w:r>
        <w:rPr>
          <w:b/>
          <w:bCs/>
          <w:color w:val="CE1126"/>
          <w:sz w:val="25"/>
          <w:szCs w:val="25"/>
        </w:rPr>
        <w:t>3.2 Data Collection and Preparation</w:t>
      </w:r>
    </w:p>
    <w:p w14:paraId="520ED3E5" w14:textId="77777777" w:rsidR="00FA18B9" w:rsidRDefault="00000000">
      <w:pPr>
        <w:pStyle w:val="Heading3"/>
        <w:spacing w:before="220" w:after="100"/>
      </w:pPr>
      <w:r>
        <w:rPr>
          <w:b/>
          <w:bCs/>
          <w:color w:val="00502E"/>
          <w:sz w:val="22"/>
          <w:szCs w:val="22"/>
        </w:rPr>
        <w:t>3.2.1 Data Acquisition</w:t>
      </w:r>
    </w:p>
    <w:p w14:paraId="1DE3CBBD" w14:textId="77777777" w:rsidR="00FA18B9" w:rsidRDefault="00000000">
      <w:pPr>
        <w:spacing w:after="180" w:line="276" w:lineRule="auto"/>
        <w:jc w:val="both"/>
      </w:pPr>
      <w:r>
        <w:rPr>
          <w:color w:val="262626"/>
        </w:rPr>
        <w:t>The primary datasets used for model training were the MICS6 Women and MICS6 Children datasets. These were obtained from the UNICEF MICS website as SPSS (.sav) files. The datasets contain nationally representative health data from Ghana, collected through household surveys.</w:t>
      </w:r>
    </w:p>
    <w:p w14:paraId="470BD971" w14:textId="77777777" w:rsidR="00FA18B9" w:rsidRDefault="00000000">
      <w:pPr>
        <w:spacing w:after="180" w:line="276" w:lineRule="auto"/>
        <w:jc w:val="both"/>
      </w:pPr>
      <w:r>
        <w:rPr>
          <w:color w:val="262626"/>
        </w:rPr>
        <w:t>The MICS6 Women dataset contains 14,609 records with 412 variables covering maternal health, reproductive history, antenatal care, and socio-demographic information. The MICS6 Children dataset contains 8,903 records with 463 variables covering child health, anthropometry, feeding practices, and maternal care history.</w:t>
      </w:r>
    </w:p>
    <w:p w14:paraId="2CA19E57" w14:textId="77777777" w:rsidR="00FA18B9" w:rsidRDefault="00000000">
      <w:pPr>
        <w:pStyle w:val="Heading3"/>
        <w:spacing w:before="220" w:after="100"/>
      </w:pPr>
      <w:r>
        <w:rPr>
          <w:b/>
          <w:bCs/>
          <w:color w:val="00502E"/>
          <w:sz w:val="22"/>
          <w:szCs w:val="22"/>
        </w:rPr>
        <w:t>3.2.2 Data Cleaning</w:t>
      </w:r>
    </w:p>
    <w:p w14:paraId="4F4444B9" w14:textId="77777777" w:rsidR="00FA18B9" w:rsidRDefault="00000000">
      <w:pPr>
        <w:spacing w:after="180" w:line="276" w:lineRule="auto"/>
        <w:jc w:val="both"/>
      </w:pPr>
      <w:r>
        <w:rPr>
          <w:color w:val="262626"/>
        </w:rPr>
        <w:t>The data cleaning process involved several steps. First, we identified and removed duplicate records. Second, we examined missing values across all variables. For the target variables, records with missing values were removed entirely to ensure data integrity. For feature variables with missing values, we used median imputation, which replaces missing values with the median value of that feature across all records. Median imputation was chosen because it preserves the central tendency of the data without introducing significant bias.</w:t>
      </w:r>
    </w:p>
    <w:p w14:paraId="090D543D" w14:textId="77777777" w:rsidR="00FA18B9" w:rsidRDefault="00000000">
      <w:pPr>
        <w:pStyle w:val="Heading3"/>
        <w:spacing w:before="220" w:after="100"/>
      </w:pPr>
      <w:r>
        <w:rPr>
          <w:b/>
          <w:bCs/>
          <w:color w:val="00502E"/>
          <w:sz w:val="22"/>
          <w:szCs w:val="22"/>
        </w:rPr>
        <w:t>3.2.3 Feature Selection</w:t>
      </w:r>
    </w:p>
    <w:p w14:paraId="5F655245" w14:textId="77777777" w:rsidR="00FA18B9" w:rsidRDefault="00000000">
      <w:pPr>
        <w:spacing w:after="180" w:line="276" w:lineRule="auto"/>
        <w:jc w:val="both"/>
      </w:pPr>
      <w:r>
        <w:rPr>
          <w:color w:val="262626"/>
        </w:rPr>
        <w:t>Feature selection was guided by clinical literature and domain expertise. For the Antenatal Care model, we selected features that are established risk factors for maternal complications:</w:t>
      </w:r>
    </w:p>
    <w:p w14:paraId="4D11FE0D" w14:textId="77777777" w:rsidR="00FA18B9" w:rsidRDefault="00000000">
      <w:pPr>
        <w:pStyle w:val="ListParagraph"/>
        <w:numPr>
          <w:ilvl w:val="0"/>
          <w:numId w:val="2"/>
        </w:numPr>
        <w:spacing w:after="100"/>
      </w:pPr>
      <w:r>
        <w:rPr>
          <w:color w:val="262626"/>
        </w:rPr>
        <w:t>WB4: Number of antenatal care visits, which is associated with better pregnancy outcomes</w:t>
      </w:r>
    </w:p>
    <w:p w14:paraId="464C2285" w14:textId="77777777" w:rsidR="00FA18B9" w:rsidRDefault="00000000">
      <w:pPr>
        <w:pStyle w:val="ListParagraph"/>
        <w:numPr>
          <w:ilvl w:val="0"/>
          <w:numId w:val="2"/>
        </w:numPr>
        <w:spacing w:after="100"/>
      </w:pPr>
      <w:r>
        <w:rPr>
          <w:color w:val="262626"/>
        </w:rPr>
        <w:t>WB6A: Place of delivery, where facility delivery indicates better access to care</w:t>
      </w:r>
    </w:p>
    <w:p w14:paraId="71D5346F" w14:textId="77777777" w:rsidR="00FA18B9" w:rsidRDefault="00000000">
      <w:pPr>
        <w:pStyle w:val="ListParagraph"/>
        <w:numPr>
          <w:ilvl w:val="0"/>
          <w:numId w:val="2"/>
        </w:numPr>
        <w:spacing w:after="100"/>
      </w:pPr>
      <w:r>
        <w:rPr>
          <w:color w:val="262626"/>
        </w:rPr>
        <w:t>CM17: Number of children ever born, where high parity increases risk</w:t>
      </w:r>
    </w:p>
    <w:p w14:paraId="1B498AA6" w14:textId="77777777" w:rsidR="00FA18B9" w:rsidRDefault="00000000">
      <w:pPr>
        <w:pStyle w:val="ListParagraph"/>
        <w:numPr>
          <w:ilvl w:val="0"/>
          <w:numId w:val="2"/>
        </w:numPr>
        <w:spacing w:after="100"/>
      </w:pPr>
      <w:r>
        <w:rPr>
          <w:color w:val="262626"/>
        </w:rPr>
        <w:t>CM11: Parity, which served as our target variable</w:t>
      </w:r>
    </w:p>
    <w:p w14:paraId="6F58D3C0" w14:textId="77777777" w:rsidR="00FA18B9" w:rsidRDefault="00FA18B9">
      <w:pPr>
        <w:spacing w:after="100"/>
      </w:pPr>
    </w:p>
    <w:p w14:paraId="3DC05799" w14:textId="77777777" w:rsidR="00FA18B9" w:rsidRDefault="00000000">
      <w:pPr>
        <w:spacing w:after="180" w:line="276" w:lineRule="auto"/>
        <w:jc w:val="both"/>
      </w:pPr>
      <w:r>
        <w:rPr>
          <w:color w:val="262626"/>
        </w:rPr>
        <w:t xml:space="preserve">For the </w:t>
      </w:r>
      <w:proofErr w:type="spellStart"/>
      <w:r>
        <w:rPr>
          <w:color w:val="262626"/>
        </w:rPr>
        <w:t>NutriCheck</w:t>
      </w:r>
      <w:proofErr w:type="spellEnd"/>
      <w:r>
        <w:rPr>
          <w:color w:val="262626"/>
        </w:rPr>
        <w:t xml:space="preserve"> model, we selected features that are established determinants of child nutrition:</w:t>
      </w:r>
    </w:p>
    <w:p w14:paraId="16ED6353" w14:textId="77777777" w:rsidR="00FA18B9" w:rsidRDefault="00000000">
      <w:pPr>
        <w:pStyle w:val="ListParagraph"/>
        <w:numPr>
          <w:ilvl w:val="0"/>
          <w:numId w:val="2"/>
        </w:numPr>
        <w:spacing w:after="100"/>
      </w:pPr>
      <w:r>
        <w:rPr>
          <w:color w:val="262626"/>
        </w:rPr>
        <w:t>CAGE: Child age in months, essential for interpreting growth</w:t>
      </w:r>
    </w:p>
    <w:p w14:paraId="2C08195B" w14:textId="77777777" w:rsidR="00FA18B9" w:rsidRDefault="00000000">
      <w:pPr>
        <w:pStyle w:val="ListParagraph"/>
        <w:numPr>
          <w:ilvl w:val="0"/>
          <w:numId w:val="2"/>
        </w:numPr>
        <w:spacing w:after="100"/>
      </w:pPr>
      <w:r>
        <w:rPr>
          <w:color w:val="262626"/>
        </w:rPr>
        <w:t>CDOI: Duration of breastfeeding, a key protective factor</w:t>
      </w:r>
    </w:p>
    <w:p w14:paraId="4DC1865C" w14:textId="77777777" w:rsidR="00FA18B9" w:rsidRDefault="00000000">
      <w:pPr>
        <w:pStyle w:val="ListParagraph"/>
        <w:numPr>
          <w:ilvl w:val="0"/>
          <w:numId w:val="2"/>
        </w:numPr>
        <w:spacing w:after="100"/>
      </w:pPr>
      <w:r>
        <w:rPr>
          <w:color w:val="262626"/>
        </w:rPr>
        <w:t>AN3: Mother's number of ANC visits, reflecting the quality of maternal care</w:t>
      </w:r>
    </w:p>
    <w:p w14:paraId="144C4A25" w14:textId="77777777" w:rsidR="00FA18B9" w:rsidRDefault="00000000">
      <w:pPr>
        <w:pStyle w:val="ListParagraph"/>
        <w:numPr>
          <w:ilvl w:val="0"/>
          <w:numId w:val="2"/>
        </w:numPr>
        <w:spacing w:after="100"/>
      </w:pPr>
      <w:r>
        <w:rPr>
          <w:color w:val="262626"/>
        </w:rPr>
        <w:t>WAZ2: Weight-for-age Z-score, which served as our target variable</w:t>
      </w:r>
    </w:p>
    <w:p w14:paraId="4DC5354C" w14:textId="77777777" w:rsidR="00FA18B9" w:rsidRDefault="00000000">
      <w:pPr>
        <w:pStyle w:val="Heading3"/>
        <w:spacing w:before="220" w:after="100"/>
      </w:pPr>
      <w:r>
        <w:rPr>
          <w:b/>
          <w:bCs/>
          <w:color w:val="00502E"/>
          <w:sz w:val="22"/>
          <w:szCs w:val="22"/>
        </w:rPr>
        <w:t>3.2.4 Target Variable Engineering</w:t>
      </w:r>
    </w:p>
    <w:p w14:paraId="219A85DE" w14:textId="77777777" w:rsidR="00FA18B9" w:rsidRDefault="00000000">
      <w:pPr>
        <w:spacing w:after="180" w:line="276" w:lineRule="auto"/>
        <w:jc w:val="both"/>
      </w:pPr>
      <w:r>
        <w:rPr>
          <w:color w:val="262626"/>
        </w:rPr>
        <w:t>The target variables were engineered to create clinically meaningful classifications.</w:t>
      </w:r>
    </w:p>
    <w:p w14:paraId="400E66A5" w14:textId="77777777" w:rsidR="00FA18B9" w:rsidRDefault="00000000">
      <w:pPr>
        <w:spacing w:after="180" w:line="276" w:lineRule="auto"/>
        <w:jc w:val="both"/>
      </w:pPr>
      <w:r>
        <w:rPr>
          <w:color w:val="262626"/>
        </w:rPr>
        <w:lastRenderedPageBreak/>
        <w:t>For the Antenatal Care model, parity was converted into four risk classes:</w:t>
      </w:r>
    </w:p>
    <w:p w14:paraId="0384AF59" w14:textId="77777777" w:rsidR="00FA18B9" w:rsidRDefault="00000000">
      <w:pPr>
        <w:pStyle w:val="ListParagraph"/>
        <w:numPr>
          <w:ilvl w:val="0"/>
          <w:numId w:val="2"/>
        </w:numPr>
        <w:spacing w:after="100"/>
      </w:pPr>
      <w:r>
        <w:rPr>
          <w:color w:val="262626"/>
        </w:rPr>
        <w:t>Low Risk: Parity 0 to 1. These women have low obstetric risk and can continue routine care.</w:t>
      </w:r>
    </w:p>
    <w:p w14:paraId="14478FEC" w14:textId="77777777" w:rsidR="00FA18B9" w:rsidRDefault="00000000">
      <w:pPr>
        <w:pStyle w:val="ListParagraph"/>
        <w:numPr>
          <w:ilvl w:val="0"/>
          <w:numId w:val="2"/>
        </w:numPr>
        <w:spacing w:after="100"/>
      </w:pPr>
      <w:r>
        <w:rPr>
          <w:color w:val="262626"/>
        </w:rPr>
        <w:t>Moderate Risk: Parity 2 to 3. These women have some risk factors and need closer monitoring.</w:t>
      </w:r>
    </w:p>
    <w:p w14:paraId="1869191E" w14:textId="77777777" w:rsidR="00FA18B9" w:rsidRDefault="00000000">
      <w:pPr>
        <w:pStyle w:val="ListParagraph"/>
        <w:numPr>
          <w:ilvl w:val="0"/>
          <w:numId w:val="2"/>
        </w:numPr>
        <w:spacing w:after="100"/>
      </w:pPr>
      <w:r>
        <w:rPr>
          <w:color w:val="262626"/>
        </w:rPr>
        <w:t>High Risk: Parity 4 to 5. These women have significant risk and should be referred.</w:t>
      </w:r>
    </w:p>
    <w:p w14:paraId="12F55936" w14:textId="77777777" w:rsidR="00FA18B9" w:rsidRDefault="00000000">
      <w:pPr>
        <w:pStyle w:val="ListParagraph"/>
        <w:numPr>
          <w:ilvl w:val="0"/>
          <w:numId w:val="2"/>
        </w:numPr>
        <w:spacing w:after="100"/>
      </w:pPr>
      <w:r>
        <w:rPr>
          <w:color w:val="262626"/>
        </w:rPr>
        <w:t>Emergency: Parity 6 or greater. These women are at very high risk and need immediate attention.</w:t>
      </w:r>
    </w:p>
    <w:p w14:paraId="696C20C4" w14:textId="77777777" w:rsidR="00FA18B9" w:rsidRDefault="00FA18B9">
      <w:pPr>
        <w:spacing w:after="100"/>
      </w:pPr>
    </w:p>
    <w:p w14:paraId="7431E939" w14:textId="77777777" w:rsidR="00FA18B9" w:rsidRDefault="00000000">
      <w:pPr>
        <w:spacing w:after="180" w:line="276" w:lineRule="auto"/>
        <w:jc w:val="both"/>
      </w:pPr>
      <w:r>
        <w:rPr>
          <w:color w:val="262626"/>
        </w:rPr>
        <w:t xml:space="preserve">For the </w:t>
      </w:r>
      <w:proofErr w:type="spellStart"/>
      <w:r>
        <w:rPr>
          <w:color w:val="262626"/>
        </w:rPr>
        <w:t>NutriCheck</w:t>
      </w:r>
      <w:proofErr w:type="spellEnd"/>
      <w:r>
        <w:rPr>
          <w:color w:val="262626"/>
        </w:rPr>
        <w:t xml:space="preserve"> model, the Weight-for-Age Z-score was converted into three nutrition classes based on WHO standards:</w:t>
      </w:r>
    </w:p>
    <w:p w14:paraId="39CD30BC" w14:textId="77777777" w:rsidR="00FA18B9" w:rsidRDefault="00000000">
      <w:pPr>
        <w:pStyle w:val="ListParagraph"/>
        <w:numPr>
          <w:ilvl w:val="0"/>
          <w:numId w:val="2"/>
        </w:numPr>
        <w:spacing w:after="100"/>
      </w:pPr>
      <w:r>
        <w:rPr>
          <w:color w:val="262626"/>
        </w:rPr>
        <w:t>Normal: Z-score greater than or equal to -2. The child has healthy growth.</w:t>
      </w:r>
    </w:p>
    <w:p w14:paraId="0FD36E0C" w14:textId="77777777" w:rsidR="00FA18B9" w:rsidRDefault="00000000">
      <w:pPr>
        <w:pStyle w:val="ListParagraph"/>
        <w:numPr>
          <w:ilvl w:val="0"/>
          <w:numId w:val="2"/>
        </w:numPr>
        <w:spacing w:after="100"/>
      </w:pPr>
      <w:r>
        <w:rPr>
          <w:color w:val="262626"/>
        </w:rPr>
        <w:t>Moderate Acute Malnutrition: Z-score between -3 and -2. The child needs nutritional support.</w:t>
      </w:r>
    </w:p>
    <w:p w14:paraId="3D317C5B" w14:textId="77777777" w:rsidR="00FA18B9" w:rsidRDefault="00000000">
      <w:pPr>
        <w:pStyle w:val="ListParagraph"/>
        <w:numPr>
          <w:ilvl w:val="0"/>
          <w:numId w:val="2"/>
        </w:numPr>
        <w:spacing w:after="100"/>
      </w:pPr>
      <w:r>
        <w:rPr>
          <w:color w:val="262626"/>
        </w:rPr>
        <w:t>Severe Acute Malnutrition: Z-score less than -3. The child is severely malnourished and needs emergency care.</w:t>
      </w:r>
    </w:p>
    <w:p w14:paraId="2E7C792A" w14:textId="77777777" w:rsidR="00FA18B9" w:rsidRDefault="00000000">
      <w:pPr>
        <w:pStyle w:val="Heading3"/>
        <w:spacing w:before="220" w:after="100"/>
      </w:pPr>
      <w:r>
        <w:rPr>
          <w:b/>
          <w:bCs/>
          <w:color w:val="00502E"/>
          <w:sz w:val="22"/>
          <w:szCs w:val="22"/>
        </w:rPr>
        <w:t xml:space="preserve">3.2.5 Data </w:t>
      </w:r>
      <w:proofErr w:type="spellStart"/>
      <w:r>
        <w:rPr>
          <w:b/>
          <w:bCs/>
          <w:color w:val="00502E"/>
          <w:sz w:val="22"/>
          <w:szCs w:val="22"/>
        </w:rPr>
        <w:t>Normalisation</w:t>
      </w:r>
      <w:proofErr w:type="spellEnd"/>
      <w:r>
        <w:rPr>
          <w:b/>
          <w:bCs/>
          <w:color w:val="00502E"/>
          <w:sz w:val="22"/>
          <w:szCs w:val="22"/>
        </w:rPr>
        <w:t xml:space="preserve"> and Splitting</w:t>
      </w:r>
    </w:p>
    <w:p w14:paraId="78410C62" w14:textId="77777777" w:rsidR="00FA18B9" w:rsidRDefault="00000000">
      <w:pPr>
        <w:spacing w:after="180" w:line="276" w:lineRule="auto"/>
        <w:jc w:val="both"/>
      </w:pPr>
      <w:r>
        <w:rPr>
          <w:color w:val="262626"/>
        </w:rPr>
        <w:t xml:space="preserve">All continuous features were </w:t>
      </w:r>
      <w:proofErr w:type="spellStart"/>
      <w:r>
        <w:rPr>
          <w:color w:val="262626"/>
        </w:rPr>
        <w:t>normalised</w:t>
      </w:r>
      <w:proofErr w:type="spellEnd"/>
      <w:r>
        <w:rPr>
          <w:color w:val="262626"/>
        </w:rPr>
        <w:t xml:space="preserve"> using </w:t>
      </w:r>
      <w:proofErr w:type="spellStart"/>
      <w:r>
        <w:rPr>
          <w:color w:val="262626"/>
        </w:rPr>
        <w:t>StandardScaler</w:t>
      </w:r>
      <w:proofErr w:type="spellEnd"/>
      <w:r>
        <w:rPr>
          <w:color w:val="262626"/>
        </w:rPr>
        <w:t>. This technique transforms each feature to have a mean of zero and a standard deviation of one, ensuring that features with larger numerical ranges do not dominate the model.</w:t>
      </w:r>
    </w:p>
    <w:p w14:paraId="7284FA6B" w14:textId="77777777" w:rsidR="00FA18B9" w:rsidRDefault="00000000">
      <w:pPr>
        <w:spacing w:after="180" w:line="276" w:lineRule="auto"/>
        <w:jc w:val="both"/>
      </w:pPr>
      <w:r>
        <w:rPr>
          <w:color w:val="262626"/>
        </w:rPr>
        <w:t>The data was split into training and test sets using an 80/20 stratified split. Stratification ensures that the class distribution in the training and test sets mirrors the original dataset, which is important for imbalanced datasets.</w:t>
      </w:r>
    </w:p>
    <w:p w14:paraId="7287CD95" w14:textId="77777777" w:rsidR="00FA18B9" w:rsidRDefault="00000000">
      <w:r>
        <w:br w:type="page"/>
      </w:r>
    </w:p>
    <w:p w14:paraId="5EE6D0ED" w14:textId="77777777" w:rsidR="00FA18B9" w:rsidRDefault="00000000">
      <w:pPr>
        <w:pStyle w:val="Heading2"/>
        <w:spacing w:before="320" w:after="140"/>
      </w:pPr>
      <w:r>
        <w:rPr>
          <w:b/>
          <w:bCs/>
          <w:color w:val="CE1126"/>
          <w:sz w:val="25"/>
          <w:szCs w:val="25"/>
        </w:rPr>
        <w:lastRenderedPageBreak/>
        <w:t>3.3 Model Development</w:t>
      </w:r>
    </w:p>
    <w:p w14:paraId="57EA016B" w14:textId="77777777" w:rsidR="00FA18B9" w:rsidRDefault="00000000">
      <w:pPr>
        <w:pStyle w:val="Heading3"/>
        <w:spacing w:before="220" w:after="100"/>
      </w:pPr>
      <w:r>
        <w:rPr>
          <w:b/>
          <w:bCs/>
          <w:color w:val="00502E"/>
          <w:sz w:val="22"/>
          <w:szCs w:val="22"/>
        </w:rPr>
        <w:t>3.3.1 Algorithm Selection</w:t>
      </w:r>
    </w:p>
    <w:p w14:paraId="4745403C" w14:textId="77777777" w:rsidR="00FA18B9" w:rsidRDefault="00000000">
      <w:pPr>
        <w:spacing w:after="180" w:line="276" w:lineRule="auto"/>
        <w:jc w:val="both"/>
      </w:pPr>
      <w:r>
        <w:rPr>
          <w:color w:val="262626"/>
        </w:rPr>
        <w:t>The Random Forest algorithm was selected for both classification tasks. Random Forest is an ensemble learning method that creates a large number of decision trees during training and outputs the class that is the mode of the classes of the individual trees.</w:t>
      </w:r>
    </w:p>
    <w:p w14:paraId="46BE19E2" w14:textId="77777777" w:rsidR="00FA18B9" w:rsidRDefault="00000000">
      <w:pPr>
        <w:spacing w:after="180" w:line="276" w:lineRule="auto"/>
        <w:jc w:val="both"/>
      </w:pPr>
      <w:r>
        <w:rPr>
          <w:b/>
          <w:bCs/>
          <w:color w:val="00502E"/>
        </w:rPr>
        <w:t xml:space="preserve">Why Random Forest Was Chosen: </w:t>
      </w:r>
      <w:r>
        <w:rPr>
          <w:color w:val="262626"/>
        </w:rPr>
        <w:t>Random Forest was selected after evaluating several algorithms based on the following criteria:</w:t>
      </w:r>
    </w:p>
    <w:tbl>
      <w:tblPr>
        <w:tblW w:w="940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600"/>
        <w:gridCol w:w="6800"/>
      </w:tblGrid>
      <w:tr w:rsidR="00FA18B9" w14:paraId="3CA56FDE" w14:textId="77777777">
        <w:tblPrEx>
          <w:tblCellMar>
            <w:top w:w="0" w:type="dxa"/>
            <w:bottom w:w="0" w:type="dxa"/>
          </w:tblCellMar>
        </w:tblPrEx>
        <w:trPr>
          <w:tblHeader/>
        </w:trPr>
        <w:tc>
          <w:tcPr>
            <w:tcW w:w="2600" w:type="dxa"/>
            <w:shd w:val="clear" w:color="auto" w:fill="006B3F"/>
            <w:tcMar>
              <w:top w:w="100" w:type="dxa"/>
              <w:left w:w="140" w:type="dxa"/>
              <w:bottom w:w="100" w:type="dxa"/>
              <w:right w:w="140" w:type="dxa"/>
            </w:tcMar>
            <w:vAlign w:val="center"/>
          </w:tcPr>
          <w:p w14:paraId="05F3D603" w14:textId="77777777" w:rsidR="00FA18B9" w:rsidRDefault="00000000">
            <w:r>
              <w:rPr>
                <w:b/>
                <w:bCs/>
                <w:color w:val="FFFFFF"/>
                <w:sz w:val="20"/>
                <w:szCs w:val="20"/>
              </w:rPr>
              <w:t>Criterion</w:t>
            </w:r>
          </w:p>
        </w:tc>
        <w:tc>
          <w:tcPr>
            <w:tcW w:w="6800" w:type="dxa"/>
            <w:shd w:val="clear" w:color="auto" w:fill="006B3F"/>
            <w:tcMar>
              <w:top w:w="100" w:type="dxa"/>
              <w:left w:w="140" w:type="dxa"/>
              <w:bottom w:w="100" w:type="dxa"/>
              <w:right w:w="140" w:type="dxa"/>
            </w:tcMar>
            <w:vAlign w:val="center"/>
          </w:tcPr>
          <w:p w14:paraId="7665DB92" w14:textId="77777777" w:rsidR="00FA18B9" w:rsidRDefault="00000000">
            <w:r>
              <w:rPr>
                <w:b/>
                <w:bCs/>
                <w:color w:val="FFFFFF"/>
                <w:sz w:val="20"/>
                <w:szCs w:val="20"/>
              </w:rPr>
              <w:t>Why Random Forest Excels</w:t>
            </w:r>
          </w:p>
        </w:tc>
      </w:tr>
      <w:tr w:rsidR="00FA18B9" w14:paraId="7C421F93" w14:textId="77777777">
        <w:tblPrEx>
          <w:tblCellMar>
            <w:top w:w="0" w:type="dxa"/>
            <w:bottom w:w="0" w:type="dxa"/>
          </w:tblCellMar>
        </w:tblPrEx>
        <w:tc>
          <w:tcPr>
            <w:tcW w:w="2600" w:type="dxa"/>
            <w:shd w:val="clear" w:color="auto" w:fill="F7F7F7"/>
            <w:tcMar>
              <w:top w:w="100" w:type="dxa"/>
              <w:left w:w="140" w:type="dxa"/>
              <w:bottom w:w="100" w:type="dxa"/>
              <w:right w:w="140" w:type="dxa"/>
            </w:tcMar>
            <w:vAlign w:val="center"/>
          </w:tcPr>
          <w:p w14:paraId="31C16CFE" w14:textId="77777777" w:rsidR="00FA18B9" w:rsidRDefault="00000000">
            <w:r>
              <w:rPr>
                <w:b/>
                <w:bCs/>
                <w:color w:val="262626"/>
                <w:sz w:val="20"/>
                <w:szCs w:val="20"/>
              </w:rPr>
              <w:t>Robustness</w:t>
            </w:r>
          </w:p>
        </w:tc>
        <w:tc>
          <w:tcPr>
            <w:tcW w:w="6800" w:type="dxa"/>
            <w:shd w:val="clear" w:color="auto" w:fill="F7F7F7"/>
            <w:tcMar>
              <w:top w:w="100" w:type="dxa"/>
              <w:left w:w="140" w:type="dxa"/>
              <w:bottom w:w="100" w:type="dxa"/>
              <w:right w:w="140" w:type="dxa"/>
            </w:tcMar>
            <w:vAlign w:val="center"/>
          </w:tcPr>
          <w:p w14:paraId="647F21D7" w14:textId="77777777" w:rsidR="00FA18B9" w:rsidRDefault="00000000">
            <w:r>
              <w:rPr>
                <w:color w:val="262626"/>
                <w:sz w:val="20"/>
                <w:szCs w:val="20"/>
              </w:rPr>
              <w:t>Random Forest is highly resistant to overfitting, even with complex datasets. It generalizes well to new, unseen data.</w:t>
            </w:r>
          </w:p>
        </w:tc>
      </w:tr>
      <w:tr w:rsidR="00FA18B9" w14:paraId="64C82357" w14:textId="77777777">
        <w:tblPrEx>
          <w:tblCellMar>
            <w:top w:w="0" w:type="dxa"/>
            <w:bottom w:w="0" w:type="dxa"/>
          </w:tblCellMar>
        </w:tblPrEx>
        <w:tc>
          <w:tcPr>
            <w:tcW w:w="2600" w:type="dxa"/>
            <w:shd w:val="clear" w:color="auto" w:fill="FFFFFF"/>
            <w:tcMar>
              <w:top w:w="100" w:type="dxa"/>
              <w:left w:w="140" w:type="dxa"/>
              <w:bottom w:w="100" w:type="dxa"/>
              <w:right w:w="140" w:type="dxa"/>
            </w:tcMar>
            <w:vAlign w:val="center"/>
          </w:tcPr>
          <w:p w14:paraId="0FC24EE1" w14:textId="77777777" w:rsidR="00FA18B9" w:rsidRDefault="00000000">
            <w:r>
              <w:rPr>
                <w:b/>
                <w:bCs/>
                <w:color w:val="262626"/>
                <w:sz w:val="20"/>
                <w:szCs w:val="20"/>
              </w:rPr>
              <w:t>Interpretability</w:t>
            </w:r>
          </w:p>
        </w:tc>
        <w:tc>
          <w:tcPr>
            <w:tcW w:w="6800" w:type="dxa"/>
            <w:shd w:val="clear" w:color="auto" w:fill="FFFFFF"/>
            <w:tcMar>
              <w:top w:w="100" w:type="dxa"/>
              <w:left w:w="140" w:type="dxa"/>
              <w:bottom w:w="100" w:type="dxa"/>
              <w:right w:w="140" w:type="dxa"/>
            </w:tcMar>
            <w:vAlign w:val="center"/>
          </w:tcPr>
          <w:p w14:paraId="2C58C69C" w14:textId="77777777" w:rsidR="00FA18B9" w:rsidRDefault="00000000">
            <w:r>
              <w:rPr>
                <w:color w:val="262626"/>
                <w:sz w:val="20"/>
                <w:szCs w:val="20"/>
              </w:rPr>
              <w:t>The algorithm provides feature importance scores, allowing clinicians to understand which factors most influence predictions. This is crucial for clinical acceptance and trust.</w:t>
            </w:r>
          </w:p>
        </w:tc>
      </w:tr>
      <w:tr w:rsidR="00FA18B9" w14:paraId="5223C02B" w14:textId="77777777">
        <w:tblPrEx>
          <w:tblCellMar>
            <w:top w:w="0" w:type="dxa"/>
            <w:bottom w:w="0" w:type="dxa"/>
          </w:tblCellMar>
        </w:tblPrEx>
        <w:tc>
          <w:tcPr>
            <w:tcW w:w="2600" w:type="dxa"/>
            <w:shd w:val="clear" w:color="auto" w:fill="F7F7F7"/>
            <w:tcMar>
              <w:top w:w="100" w:type="dxa"/>
              <w:left w:w="140" w:type="dxa"/>
              <w:bottom w:w="100" w:type="dxa"/>
              <w:right w:w="140" w:type="dxa"/>
            </w:tcMar>
            <w:vAlign w:val="center"/>
          </w:tcPr>
          <w:p w14:paraId="6D00A42F" w14:textId="77777777" w:rsidR="00FA18B9" w:rsidRDefault="00000000">
            <w:r>
              <w:rPr>
                <w:b/>
                <w:bCs/>
                <w:color w:val="262626"/>
                <w:sz w:val="20"/>
                <w:szCs w:val="20"/>
              </w:rPr>
              <w:t>Handling of Non-Linearity</w:t>
            </w:r>
          </w:p>
        </w:tc>
        <w:tc>
          <w:tcPr>
            <w:tcW w:w="6800" w:type="dxa"/>
            <w:shd w:val="clear" w:color="auto" w:fill="F7F7F7"/>
            <w:tcMar>
              <w:top w:w="100" w:type="dxa"/>
              <w:left w:w="140" w:type="dxa"/>
              <w:bottom w:w="100" w:type="dxa"/>
              <w:right w:w="140" w:type="dxa"/>
            </w:tcMar>
            <w:vAlign w:val="center"/>
          </w:tcPr>
          <w:p w14:paraId="4CA78846" w14:textId="77777777" w:rsidR="00FA18B9" w:rsidRDefault="00000000">
            <w:r>
              <w:rPr>
                <w:color w:val="262626"/>
                <w:sz w:val="20"/>
                <w:szCs w:val="20"/>
              </w:rPr>
              <w:t>Health data often contains complex, non-linear relationships. Random Forest captures these without requiring extensive feature engineering.</w:t>
            </w:r>
          </w:p>
        </w:tc>
      </w:tr>
      <w:tr w:rsidR="00FA18B9" w14:paraId="67C0A261" w14:textId="77777777">
        <w:tblPrEx>
          <w:tblCellMar>
            <w:top w:w="0" w:type="dxa"/>
            <w:bottom w:w="0" w:type="dxa"/>
          </w:tblCellMar>
        </w:tblPrEx>
        <w:tc>
          <w:tcPr>
            <w:tcW w:w="2600" w:type="dxa"/>
            <w:shd w:val="clear" w:color="auto" w:fill="FFFFFF"/>
            <w:tcMar>
              <w:top w:w="100" w:type="dxa"/>
              <w:left w:w="140" w:type="dxa"/>
              <w:bottom w:w="100" w:type="dxa"/>
              <w:right w:w="140" w:type="dxa"/>
            </w:tcMar>
            <w:vAlign w:val="center"/>
          </w:tcPr>
          <w:p w14:paraId="40900A30" w14:textId="77777777" w:rsidR="00FA18B9" w:rsidRDefault="00000000">
            <w:r>
              <w:rPr>
                <w:b/>
                <w:bCs/>
                <w:color w:val="262626"/>
                <w:sz w:val="20"/>
                <w:szCs w:val="20"/>
              </w:rPr>
              <w:t>Performance on Tabular Data</w:t>
            </w:r>
          </w:p>
        </w:tc>
        <w:tc>
          <w:tcPr>
            <w:tcW w:w="6800" w:type="dxa"/>
            <w:shd w:val="clear" w:color="auto" w:fill="FFFFFF"/>
            <w:tcMar>
              <w:top w:w="100" w:type="dxa"/>
              <w:left w:w="140" w:type="dxa"/>
              <w:bottom w:w="100" w:type="dxa"/>
              <w:right w:w="140" w:type="dxa"/>
            </w:tcMar>
            <w:vAlign w:val="center"/>
          </w:tcPr>
          <w:p w14:paraId="70E3A1BC" w14:textId="77777777" w:rsidR="00FA18B9" w:rsidRDefault="00000000">
            <w:r>
              <w:rPr>
                <w:color w:val="262626"/>
                <w:sz w:val="20"/>
                <w:szCs w:val="20"/>
              </w:rPr>
              <w:t>Random Forest consistently performs well on structured, tabular data, which is what we have in health surveys.</w:t>
            </w:r>
          </w:p>
        </w:tc>
      </w:tr>
      <w:tr w:rsidR="00FA18B9" w14:paraId="5C8AC7D6" w14:textId="77777777">
        <w:tblPrEx>
          <w:tblCellMar>
            <w:top w:w="0" w:type="dxa"/>
            <w:bottom w:w="0" w:type="dxa"/>
          </w:tblCellMar>
        </w:tblPrEx>
        <w:tc>
          <w:tcPr>
            <w:tcW w:w="2600" w:type="dxa"/>
            <w:shd w:val="clear" w:color="auto" w:fill="F7F7F7"/>
            <w:tcMar>
              <w:top w:w="100" w:type="dxa"/>
              <w:left w:w="140" w:type="dxa"/>
              <w:bottom w:w="100" w:type="dxa"/>
              <w:right w:w="140" w:type="dxa"/>
            </w:tcMar>
            <w:vAlign w:val="center"/>
          </w:tcPr>
          <w:p w14:paraId="64225175" w14:textId="77777777" w:rsidR="00FA18B9" w:rsidRDefault="00000000">
            <w:r>
              <w:rPr>
                <w:b/>
                <w:bCs/>
                <w:color w:val="262626"/>
                <w:sz w:val="20"/>
                <w:szCs w:val="20"/>
              </w:rPr>
              <w:t>Handling of Missing Data</w:t>
            </w:r>
          </w:p>
        </w:tc>
        <w:tc>
          <w:tcPr>
            <w:tcW w:w="6800" w:type="dxa"/>
            <w:shd w:val="clear" w:color="auto" w:fill="F7F7F7"/>
            <w:tcMar>
              <w:top w:w="100" w:type="dxa"/>
              <w:left w:w="140" w:type="dxa"/>
              <w:bottom w:w="100" w:type="dxa"/>
              <w:right w:w="140" w:type="dxa"/>
            </w:tcMar>
            <w:vAlign w:val="center"/>
          </w:tcPr>
          <w:p w14:paraId="139BD6C4" w14:textId="77777777" w:rsidR="00FA18B9" w:rsidRDefault="00000000">
            <w:r>
              <w:rPr>
                <w:color w:val="262626"/>
                <w:sz w:val="20"/>
                <w:szCs w:val="20"/>
              </w:rPr>
              <w:t>The algorithm handles missing values reasonably well, though we still performed imputation for optimal results.</w:t>
            </w:r>
          </w:p>
        </w:tc>
      </w:tr>
    </w:tbl>
    <w:p w14:paraId="53214424" w14:textId="77777777" w:rsidR="00FA18B9" w:rsidRDefault="00FA18B9">
      <w:pPr>
        <w:spacing w:after="200"/>
      </w:pPr>
    </w:p>
    <w:p w14:paraId="3E400C65" w14:textId="77777777" w:rsidR="00FA18B9" w:rsidRDefault="00000000">
      <w:pPr>
        <w:pStyle w:val="Heading3"/>
        <w:spacing w:before="220" w:after="100"/>
      </w:pPr>
      <w:r>
        <w:rPr>
          <w:b/>
          <w:bCs/>
          <w:color w:val="00502E"/>
          <w:sz w:val="22"/>
          <w:szCs w:val="22"/>
        </w:rPr>
        <w:t>3.3.2 Hyperparameters</w:t>
      </w:r>
    </w:p>
    <w:p w14:paraId="3A284713" w14:textId="77777777" w:rsidR="00FA18B9" w:rsidRDefault="00000000">
      <w:pPr>
        <w:spacing w:after="180" w:line="276" w:lineRule="auto"/>
        <w:jc w:val="both"/>
      </w:pPr>
      <w:r>
        <w:rPr>
          <w:color w:val="262626"/>
        </w:rPr>
        <w:t>The hyperparameters for each model were chosen through a combination of domain knowledge and experimentation:</w:t>
      </w:r>
    </w:p>
    <w:tbl>
      <w:tblPr>
        <w:tblW w:w="940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500"/>
        <w:gridCol w:w="1700"/>
        <w:gridCol w:w="1700"/>
        <w:gridCol w:w="4500"/>
      </w:tblGrid>
      <w:tr w:rsidR="00FA18B9" w14:paraId="2516E5B6" w14:textId="77777777">
        <w:tblPrEx>
          <w:tblCellMar>
            <w:top w:w="0" w:type="dxa"/>
            <w:bottom w:w="0" w:type="dxa"/>
          </w:tblCellMar>
        </w:tblPrEx>
        <w:trPr>
          <w:tblHeader/>
        </w:trPr>
        <w:tc>
          <w:tcPr>
            <w:tcW w:w="1500" w:type="dxa"/>
            <w:shd w:val="clear" w:color="auto" w:fill="006B3F"/>
            <w:tcMar>
              <w:top w:w="100" w:type="dxa"/>
              <w:left w:w="140" w:type="dxa"/>
              <w:bottom w:w="100" w:type="dxa"/>
              <w:right w:w="140" w:type="dxa"/>
            </w:tcMar>
            <w:vAlign w:val="center"/>
          </w:tcPr>
          <w:p w14:paraId="363B6936" w14:textId="77777777" w:rsidR="00FA18B9" w:rsidRDefault="00000000">
            <w:r>
              <w:rPr>
                <w:b/>
                <w:bCs/>
                <w:color w:val="FFFFFF"/>
                <w:sz w:val="20"/>
                <w:szCs w:val="20"/>
              </w:rPr>
              <w:t>Parameter</w:t>
            </w:r>
          </w:p>
        </w:tc>
        <w:tc>
          <w:tcPr>
            <w:tcW w:w="1700" w:type="dxa"/>
            <w:shd w:val="clear" w:color="auto" w:fill="006B3F"/>
            <w:tcMar>
              <w:top w:w="100" w:type="dxa"/>
              <w:left w:w="140" w:type="dxa"/>
              <w:bottom w:w="100" w:type="dxa"/>
              <w:right w:w="140" w:type="dxa"/>
            </w:tcMar>
            <w:vAlign w:val="center"/>
          </w:tcPr>
          <w:p w14:paraId="20401722" w14:textId="77777777" w:rsidR="00FA18B9" w:rsidRDefault="00000000">
            <w:r>
              <w:rPr>
                <w:b/>
                <w:bCs/>
                <w:color w:val="FFFFFF"/>
                <w:sz w:val="20"/>
                <w:szCs w:val="20"/>
              </w:rPr>
              <w:t>Antenatal Care Model</w:t>
            </w:r>
          </w:p>
        </w:tc>
        <w:tc>
          <w:tcPr>
            <w:tcW w:w="1700" w:type="dxa"/>
            <w:shd w:val="clear" w:color="auto" w:fill="006B3F"/>
            <w:tcMar>
              <w:top w:w="100" w:type="dxa"/>
              <w:left w:w="140" w:type="dxa"/>
              <w:bottom w:w="100" w:type="dxa"/>
              <w:right w:w="140" w:type="dxa"/>
            </w:tcMar>
            <w:vAlign w:val="center"/>
          </w:tcPr>
          <w:p w14:paraId="55C43703" w14:textId="77777777" w:rsidR="00FA18B9" w:rsidRDefault="00000000">
            <w:proofErr w:type="spellStart"/>
            <w:r>
              <w:rPr>
                <w:b/>
                <w:bCs/>
                <w:color w:val="FFFFFF"/>
                <w:sz w:val="20"/>
                <w:szCs w:val="20"/>
              </w:rPr>
              <w:t>NutriCheck</w:t>
            </w:r>
            <w:proofErr w:type="spellEnd"/>
            <w:r>
              <w:rPr>
                <w:b/>
                <w:bCs/>
                <w:color w:val="FFFFFF"/>
                <w:sz w:val="20"/>
                <w:szCs w:val="20"/>
              </w:rPr>
              <w:t xml:space="preserve"> Model</w:t>
            </w:r>
          </w:p>
        </w:tc>
        <w:tc>
          <w:tcPr>
            <w:tcW w:w="4500" w:type="dxa"/>
            <w:shd w:val="clear" w:color="auto" w:fill="006B3F"/>
            <w:tcMar>
              <w:top w:w="100" w:type="dxa"/>
              <w:left w:w="140" w:type="dxa"/>
              <w:bottom w:w="100" w:type="dxa"/>
              <w:right w:w="140" w:type="dxa"/>
            </w:tcMar>
            <w:vAlign w:val="center"/>
          </w:tcPr>
          <w:p w14:paraId="637F48C0" w14:textId="77777777" w:rsidR="00FA18B9" w:rsidRDefault="00000000">
            <w:r>
              <w:rPr>
                <w:b/>
                <w:bCs/>
                <w:color w:val="FFFFFF"/>
                <w:sz w:val="20"/>
                <w:szCs w:val="20"/>
              </w:rPr>
              <w:t>Explanation</w:t>
            </w:r>
          </w:p>
        </w:tc>
      </w:tr>
      <w:tr w:rsidR="00FA18B9" w14:paraId="0C831A15" w14:textId="77777777">
        <w:tblPrEx>
          <w:tblCellMar>
            <w:top w:w="0" w:type="dxa"/>
            <w:bottom w:w="0" w:type="dxa"/>
          </w:tblCellMar>
        </w:tblPrEx>
        <w:tc>
          <w:tcPr>
            <w:tcW w:w="1500" w:type="dxa"/>
            <w:shd w:val="clear" w:color="auto" w:fill="F7F7F7"/>
            <w:tcMar>
              <w:top w:w="100" w:type="dxa"/>
              <w:left w:w="140" w:type="dxa"/>
              <w:bottom w:w="100" w:type="dxa"/>
              <w:right w:w="140" w:type="dxa"/>
            </w:tcMar>
            <w:vAlign w:val="center"/>
          </w:tcPr>
          <w:p w14:paraId="7A774989" w14:textId="77777777" w:rsidR="00FA18B9" w:rsidRDefault="00000000">
            <w:proofErr w:type="spellStart"/>
            <w:r>
              <w:rPr>
                <w:b/>
                <w:bCs/>
                <w:color w:val="262626"/>
                <w:sz w:val="20"/>
                <w:szCs w:val="20"/>
              </w:rPr>
              <w:t>n_estimators</w:t>
            </w:r>
            <w:proofErr w:type="spellEnd"/>
          </w:p>
        </w:tc>
        <w:tc>
          <w:tcPr>
            <w:tcW w:w="1700" w:type="dxa"/>
            <w:shd w:val="clear" w:color="auto" w:fill="F7F7F7"/>
            <w:tcMar>
              <w:top w:w="100" w:type="dxa"/>
              <w:left w:w="140" w:type="dxa"/>
              <w:bottom w:w="100" w:type="dxa"/>
              <w:right w:w="140" w:type="dxa"/>
            </w:tcMar>
            <w:vAlign w:val="center"/>
          </w:tcPr>
          <w:p w14:paraId="4D4D057B" w14:textId="77777777" w:rsidR="00FA18B9" w:rsidRDefault="00000000">
            <w:r>
              <w:rPr>
                <w:color w:val="262626"/>
                <w:sz w:val="20"/>
                <w:szCs w:val="20"/>
              </w:rPr>
              <w:t>150</w:t>
            </w:r>
          </w:p>
        </w:tc>
        <w:tc>
          <w:tcPr>
            <w:tcW w:w="1700" w:type="dxa"/>
            <w:shd w:val="clear" w:color="auto" w:fill="F7F7F7"/>
            <w:tcMar>
              <w:top w:w="100" w:type="dxa"/>
              <w:left w:w="140" w:type="dxa"/>
              <w:bottom w:w="100" w:type="dxa"/>
              <w:right w:w="140" w:type="dxa"/>
            </w:tcMar>
            <w:vAlign w:val="center"/>
          </w:tcPr>
          <w:p w14:paraId="1ED80B24" w14:textId="77777777" w:rsidR="00FA18B9" w:rsidRDefault="00000000">
            <w:r>
              <w:rPr>
                <w:color w:val="262626"/>
                <w:sz w:val="20"/>
                <w:szCs w:val="20"/>
              </w:rPr>
              <w:t>150</w:t>
            </w:r>
          </w:p>
        </w:tc>
        <w:tc>
          <w:tcPr>
            <w:tcW w:w="4500" w:type="dxa"/>
            <w:shd w:val="clear" w:color="auto" w:fill="F7F7F7"/>
            <w:tcMar>
              <w:top w:w="100" w:type="dxa"/>
              <w:left w:w="140" w:type="dxa"/>
              <w:bottom w:w="100" w:type="dxa"/>
              <w:right w:w="140" w:type="dxa"/>
            </w:tcMar>
            <w:vAlign w:val="center"/>
          </w:tcPr>
          <w:p w14:paraId="6130142E" w14:textId="77777777" w:rsidR="00FA18B9" w:rsidRDefault="00000000">
            <w:r>
              <w:rPr>
                <w:color w:val="262626"/>
                <w:sz w:val="20"/>
                <w:szCs w:val="20"/>
              </w:rPr>
              <w:t>The number of trees in the forest. More trees generally improve performance, but with diminishing returns. 150 provided a good balance between performance and computational cost.</w:t>
            </w:r>
          </w:p>
        </w:tc>
      </w:tr>
      <w:tr w:rsidR="00FA18B9" w14:paraId="7EC8EE29" w14:textId="77777777">
        <w:tblPrEx>
          <w:tblCellMar>
            <w:top w:w="0" w:type="dxa"/>
            <w:bottom w:w="0" w:type="dxa"/>
          </w:tblCellMar>
        </w:tblPrEx>
        <w:tc>
          <w:tcPr>
            <w:tcW w:w="1500" w:type="dxa"/>
            <w:shd w:val="clear" w:color="auto" w:fill="FFFFFF"/>
            <w:tcMar>
              <w:top w:w="100" w:type="dxa"/>
              <w:left w:w="140" w:type="dxa"/>
              <w:bottom w:w="100" w:type="dxa"/>
              <w:right w:w="140" w:type="dxa"/>
            </w:tcMar>
            <w:vAlign w:val="center"/>
          </w:tcPr>
          <w:p w14:paraId="1C8C444A" w14:textId="77777777" w:rsidR="00FA18B9" w:rsidRDefault="00000000">
            <w:proofErr w:type="spellStart"/>
            <w:r>
              <w:rPr>
                <w:b/>
                <w:bCs/>
                <w:color w:val="262626"/>
                <w:sz w:val="20"/>
                <w:szCs w:val="20"/>
              </w:rPr>
              <w:t>max_depth</w:t>
            </w:r>
            <w:proofErr w:type="spellEnd"/>
          </w:p>
        </w:tc>
        <w:tc>
          <w:tcPr>
            <w:tcW w:w="1700" w:type="dxa"/>
            <w:shd w:val="clear" w:color="auto" w:fill="FFFFFF"/>
            <w:tcMar>
              <w:top w:w="100" w:type="dxa"/>
              <w:left w:w="140" w:type="dxa"/>
              <w:bottom w:w="100" w:type="dxa"/>
              <w:right w:w="140" w:type="dxa"/>
            </w:tcMar>
            <w:vAlign w:val="center"/>
          </w:tcPr>
          <w:p w14:paraId="4C248840" w14:textId="77777777" w:rsidR="00FA18B9" w:rsidRDefault="00000000">
            <w:r>
              <w:rPr>
                <w:color w:val="262626"/>
                <w:sz w:val="20"/>
                <w:szCs w:val="20"/>
              </w:rPr>
              <w:t>12</w:t>
            </w:r>
          </w:p>
        </w:tc>
        <w:tc>
          <w:tcPr>
            <w:tcW w:w="1700" w:type="dxa"/>
            <w:shd w:val="clear" w:color="auto" w:fill="FFFFFF"/>
            <w:tcMar>
              <w:top w:w="100" w:type="dxa"/>
              <w:left w:w="140" w:type="dxa"/>
              <w:bottom w:w="100" w:type="dxa"/>
              <w:right w:w="140" w:type="dxa"/>
            </w:tcMar>
            <w:vAlign w:val="center"/>
          </w:tcPr>
          <w:p w14:paraId="308BD006" w14:textId="77777777" w:rsidR="00FA18B9" w:rsidRDefault="00000000">
            <w:r>
              <w:rPr>
                <w:color w:val="262626"/>
                <w:sz w:val="20"/>
                <w:szCs w:val="20"/>
              </w:rPr>
              <w:t>10</w:t>
            </w:r>
          </w:p>
        </w:tc>
        <w:tc>
          <w:tcPr>
            <w:tcW w:w="4500" w:type="dxa"/>
            <w:shd w:val="clear" w:color="auto" w:fill="FFFFFF"/>
            <w:tcMar>
              <w:top w:w="100" w:type="dxa"/>
              <w:left w:w="140" w:type="dxa"/>
              <w:bottom w:w="100" w:type="dxa"/>
              <w:right w:w="140" w:type="dxa"/>
            </w:tcMar>
            <w:vAlign w:val="center"/>
          </w:tcPr>
          <w:p w14:paraId="7EB848AC" w14:textId="77777777" w:rsidR="00FA18B9" w:rsidRDefault="00000000">
            <w:r>
              <w:rPr>
                <w:color w:val="262626"/>
                <w:sz w:val="20"/>
                <w:szCs w:val="20"/>
              </w:rPr>
              <w:t>The maximum depth of each tree. Limiting depth prevents overfitting. The ANC model required slightly deeper trees due to the complexity of the classification.</w:t>
            </w:r>
          </w:p>
        </w:tc>
      </w:tr>
      <w:tr w:rsidR="00FA18B9" w14:paraId="2F1113B1" w14:textId="77777777">
        <w:tblPrEx>
          <w:tblCellMar>
            <w:top w:w="0" w:type="dxa"/>
            <w:bottom w:w="0" w:type="dxa"/>
          </w:tblCellMar>
        </w:tblPrEx>
        <w:tc>
          <w:tcPr>
            <w:tcW w:w="1500" w:type="dxa"/>
            <w:shd w:val="clear" w:color="auto" w:fill="F7F7F7"/>
            <w:tcMar>
              <w:top w:w="100" w:type="dxa"/>
              <w:left w:w="140" w:type="dxa"/>
              <w:bottom w:w="100" w:type="dxa"/>
              <w:right w:w="140" w:type="dxa"/>
            </w:tcMar>
            <w:vAlign w:val="center"/>
          </w:tcPr>
          <w:p w14:paraId="7D658883" w14:textId="77777777" w:rsidR="00FA18B9" w:rsidRDefault="00000000">
            <w:r>
              <w:rPr>
                <w:b/>
                <w:bCs/>
                <w:color w:val="262626"/>
                <w:sz w:val="20"/>
                <w:szCs w:val="20"/>
              </w:rPr>
              <w:t>criterion</w:t>
            </w:r>
          </w:p>
        </w:tc>
        <w:tc>
          <w:tcPr>
            <w:tcW w:w="1700" w:type="dxa"/>
            <w:shd w:val="clear" w:color="auto" w:fill="F7F7F7"/>
            <w:tcMar>
              <w:top w:w="100" w:type="dxa"/>
              <w:left w:w="140" w:type="dxa"/>
              <w:bottom w:w="100" w:type="dxa"/>
              <w:right w:w="140" w:type="dxa"/>
            </w:tcMar>
            <w:vAlign w:val="center"/>
          </w:tcPr>
          <w:p w14:paraId="3B32FFE7" w14:textId="77777777" w:rsidR="00FA18B9" w:rsidRDefault="00000000">
            <w:r>
              <w:rPr>
                <w:color w:val="262626"/>
                <w:sz w:val="20"/>
                <w:szCs w:val="20"/>
              </w:rPr>
              <w:t>Gini Impurity</w:t>
            </w:r>
          </w:p>
        </w:tc>
        <w:tc>
          <w:tcPr>
            <w:tcW w:w="1700" w:type="dxa"/>
            <w:shd w:val="clear" w:color="auto" w:fill="F7F7F7"/>
            <w:tcMar>
              <w:top w:w="100" w:type="dxa"/>
              <w:left w:w="140" w:type="dxa"/>
              <w:bottom w:w="100" w:type="dxa"/>
              <w:right w:w="140" w:type="dxa"/>
            </w:tcMar>
            <w:vAlign w:val="center"/>
          </w:tcPr>
          <w:p w14:paraId="2E901391" w14:textId="77777777" w:rsidR="00FA18B9" w:rsidRDefault="00000000">
            <w:r>
              <w:rPr>
                <w:color w:val="262626"/>
                <w:sz w:val="20"/>
                <w:szCs w:val="20"/>
              </w:rPr>
              <w:t>Gini Impurity</w:t>
            </w:r>
          </w:p>
        </w:tc>
        <w:tc>
          <w:tcPr>
            <w:tcW w:w="4500" w:type="dxa"/>
            <w:shd w:val="clear" w:color="auto" w:fill="F7F7F7"/>
            <w:tcMar>
              <w:top w:w="100" w:type="dxa"/>
              <w:left w:w="140" w:type="dxa"/>
              <w:bottom w:w="100" w:type="dxa"/>
              <w:right w:w="140" w:type="dxa"/>
            </w:tcMar>
            <w:vAlign w:val="center"/>
          </w:tcPr>
          <w:p w14:paraId="684B6290" w14:textId="77777777" w:rsidR="00FA18B9" w:rsidRDefault="00000000">
            <w:r>
              <w:rPr>
                <w:color w:val="262626"/>
                <w:sz w:val="20"/>
                <w:szCs w:val="20"/>
              </w:rPr>
              <w:t>The function used to measure split quality. Gini Impurity is standard for classification tasks.</w:t>
            </w:r>
          </w:p>
        </w:tc>
      </w:tr>
      <w:tr w:rsidR="00FA18B9" w14:paraId="712364B3" w14:textId="77777777">
        <w:tblPrEx>
          <w:tblCellMar>
            <w:top w:w="0" w:type="dxa"/>
            <w:bottom w:w="0" w:type="dxa"/>
          </w:tblCellMar>
        </w:tblPrEx>
        <w:tc>
          <w:tcPr>
            <w:tcW w:w="1500" w:type="dxa"/>
            <w:shd w:val="clear" w:color="auto" w:fill="FFFFFF"/>
            <w:tcMar>
              <w:top w:w="100" w:type="dxa"/>
              <w:left w:w="140" w:type="dxa"/>
              <w:bottom w:w="100" w:type="dxa"/>
              <w:right w:w="140" w:type="dxa"/>
            </w:tcMar>
            <w:vAlign w:val="center"/>
          </w:tcPr>
          <w:p w14:paraId="3D2D3DED" w14:textId="77777777" w:rsidR="00FA18B9" w:rsidRDefault="00000000">
            <w:proofErr w:type="spellStart"/>
            <w:r>
              <w:rPr>
                <w:b/>
                <w:bCs/>
                <w:color w:val="262626"/>
                <w:sz w:val="20"/>
                <w:szCs w:val="20"/>
              </w:rPr>
              <w:t>random_state</w:t>
            </w:r>
            <w:proofErr w:type="spellEnd"/>
          </w:p>
        </w:tc>
        <w:tc>
          <w:tcPr>
            <w:tcW w:w="1700" w:type="dxa"/>
            <w:shd w:val="clear" w:color="auto" w:fill="FFFFFF"/>
            <w:tcMar>
              <w:top w:w="100" w:type="dxa"/>
              <w:left w:w="140" w:type="dxa"/>
              <w:bottom w:w="100" w:type="dxa"/>
              <w:right w:w="140" w:type="dxa"/>
            </w:tcMar>
            <w:vAlign w:val="center"/>
          </w:tcPr>
          <w:p w14:paraId="0BAD71A9" w14:textId="77777777" w:rsidR="00FA18B9" w:rsidRDefault="00000000">
            <w:r>
              <w:rPr>
                <w:color w:val="262626"/>
                <w:sz w:val="20"/>
                <w:szCs w:val="20"/>
              </w:rPr>
              <w:t>42</w:t>
            </w:r>
          </w:p>
        </w:tc>
        <w:tc>
          <w:tcPr>
            <w:tcW w:w="1700" w:type="dxa"/>
            <w:shd w:val="clear" w:color="auto" w:fill="FFFFFF"/>
            <w:tcMar>
              <w:top w:w="100" w:type="dxa"/>
              <w:left w:w="140" w:type="dxa"/>
              <w:bottom w:w="100" w:type="dxa"/>
              <w:right w:w="140" w:type="dxa"/>
            </w:tcMar>
            <w:vAlign w:val="center"/>
          </w:tcPr>
          <w:p w14:paraId="17EE1B97" w14:textId="77777777" w:rsidR="00FA18B9" w:rsidRDefault="00000000">
            <w:r>
              <w:rPr>
                <w:color w:val="262626"/>
                <w:sz w:val="20"/>
                <w:szCs w:val="20"/>
              </w:rPr>
              <w:t>42</w:t>
            </w:r>
          </w:p>
        </w:tc>
        <w:tc>
          <w:tcPr>
            <w:tcW w:w="4500" w:type="dxa"/>
            <w:shd w:val="clear" w:color="auto" w:fill="FFFFFF"/>
            <w:tcMar>
              <w:top w:w="100" w:type="dxa"/>
              <w:left w:w="140" w:type="dxa"/>
              <w:bottom w:w="100" w:type="dxa"/>
              <w:right w:w="140" w:type="dxa"/>
            </w:tcMar>
            <w:vAlign w:val="center"/>
          </w:tcPr>
          <w:p w14:paraId="24A5365D" w14:textId="77777777" w:rsidR="00FA18B9" w:rsidRDefault="00000000">
            <w:r>
              <w:rPr>
                <w:color w:val="262626"/>
                <w:sz w:val="20"/>
                <w:szCs w:val="20"/>
              </w:rPr>
              <w:t>A fixed seed ensures reproducibility of results.</w:t>
            </w:r>
          </w:p>
        </w:tc>
      </w:tr>
    </w:tbl>
    <w:p w14:paraId="75DB1BD6" w14:textId="77777777" w:rsidR="00FA18B9" w:rsidRDefault="00FA18B9">
      <w:pPr>
        <w:spacing w:after="200"/>
      </w:pPr>
    </w:p>
    <w:p w14:paraId="71C7E7D6" w14:textId="77777777" w:rsidR="00FA18B9" w:rsidRDefault="00000000">
      <w:pPr>
        <w:pStyle w:val="Heading3"/>
        <w:spacing w:before="220" w:after="100"/>
      </w:pPr>
      <w:r>
        <w:rPr>
          <w:b/>
          <w:bCs/>
          <w:color w:val="00502E"/>
          <w:sz w:val="22"/>
          <w:szCs w:val="22"/>
        </w:rPr>
        <w:t>3.3.3 Training Process</w:t>
      </w:r>
    </w:p>
    <w:p w14:paraId="1D15E9C4" w14:textId="77777777" w:rsidR="00FA18B9" w:rsidRDefault="00000000">
      <w:pPr>
        <w:spacing w:after="180" w:line="276" w:lineRule="auto"/>
        <w:jc w:val="both"/>
      </w:pPr>
      <w:r>
        <w:rPr>
          <w:color w:val="262626"/>
        </w:rPr>
        <w:lastRenderedPageBreak/>
        <w:t>The models were trained on the 80 percent training split using the scikit-learn library. The training process involved the following steps:</w:t>
      </w:r>
    </w:p>
    <w:p w14:paraId="6CB5C2C4" w14:textId="77777777" w:rsidR="00FA18B9" w:rsidRDefault="00000000">
      <w:pPr>
        <w:pStyle w:val="ListParagraph"/>
        <w:numPr>
          <w:ilvl w:val="0"/>
          <w:numId w:val="2"/>
        </w:numPr>
        <w:spacing w:after="100"/>
      </w:pPr>
      <w:r>
        <w:rPr>
          <w:color w:val="262626"/>
        </w:rPr>
        <w:t xml:space="preserve">Model </w:t>
      </w:r>
      <w:proofErr w:type="spellStart"/>
      <w:r>
        <w:rPr>
          <w:color w:val="262626"/>
        </w:rPr>
        <w:t>Initialisation</w:t>
      </w:r>
      <w:proofErr w:type="spellEnd"/>
      <w:r>
        <w:rPr>
          <w:color w:val="262626"/>
        </w:rPr>
        <w:t xml:space="preserve">: The Random Forest classifier was </w:t>
      </w:r>
      <w:proofErr w:type="spellStart"/>
      <w:r>
        <w:rPr>
          <w:color w:val="262626"/>
        </w:rPr>
        <w:t>initialised</w:t>
      </w:r>
      <w:proofErr w:type="spellEnd"/>
      <w:r>
        <w:rPr>
          <w:color w:val="262626"/>
        </w:rPr>
        <w:t xml:space="preserve"> with the specified hyperparameters.</w:t>
      </w:r>
    </w:p>
    <w:p w14:paraId="13FDCCBF" w14:textId="77777777" w:rsidR="00FA18B9" w:rsidRDefault="00000000">
      <w:pPr>
        <w:pStyle w:val="ListParagraph"/>
        <w:numPr>
          <w:ilvl w:val="0"/>
          <w:numId w:val="2"/>
        </w:numPr>
        <w:spacing w:after="100"/>
      </w:pPr>
      <w:r>
        <w:rPr>
          <w:color w:val="262626"/>
        </w:rPr>
        <w:t>Model Fitting: The model was fitted to the training data, learning the relationships between the features and the target variable.</w:t>
      </w:r>
    </w:p>
    <w:p w14:paraId="0AA47276" w14:textId="77777777" w:rsidR="00FA18B9" w:rsidRDefault="00000000">
      <w:pPr>
        <w:pStyle w:val="ListParagraph"/>
        <w:numPr>
          <w:ilvl w:val="0"/>
          <w:numId w:val="2"/>
        </w:numPr>
        <w:spacing w:after="100"/>
      </w:pPr>
      <w:r>
        <w:rPr>
          <w:color w:val="262626"/>
        </w:rPr>
        <w:t xml:space="preserve">Cross-Validation: Five-fold cross-validation was performed to evaluate model stability and </w:t>
      </w:r>
      <w:proofErr w:type="spellStart"/>
      <w:r>
        <w:rPr>
          <w:color w:val="262626"/>
        </w:rPr>
        <w:t>generalisation</w:t>
      </w:r>
      <w:proofErr w:type="spellEnd"/>
      <w:r>
        <w:rPr>
          <w:color w:val="262626"/>
        </w:rPr>
        <w:t>. This involves splitting the training data into five folds, training on four folds, and validating on the fifth, repeating the process five times.</w:t>
      </w:r>
    </w:p>
    <w:p w14:paraId="61C7DFBF" w14:textId="77777777" w:rsidR="00FA18B9" w:rsidRDefault="00000000">
      <w:pPr>
        <w:pStyle w:val="ListParagraph"/>
        <w:numPr>
          <w:ilvl w:val="0"/>
          <w:numId w:val="2"/>
        </w:numPr>
        <w:spacing w:after="100"/>
      </w:pPr>
      <w:r>
        <w:rPr>
          <w:color w:val="262626"/>
        </w:rPr>
        <w:t>Model Evaluation: The trained models were evaluated on the held-out test set using multiple metrics to assess performance comprehensively.</w:t>
      </w:r>
    </w:p>
    <w:p w14:paraId="4BDF9C25" w14:textId="77777777" w:rsidR="00FA18B9" w:rsidRDefault="00000000">
      <w:r>
        <w:br w:type="page"/>
      </w:r>
    </w:p>
    <w:p w14:paraId="5C7617A6" w14:textId="77777777" w:rsidR="00FA18B9" w:rsidRDefault="00000000">
      <w:pPr>
        <w:pStyle w:val="Heading2"/>
        <w:spacing w:before="320" w:after="140"/>
      </w:pPr>
      <w:r>
        <w:rPr>
          <w:b/>
          <w:bCs/>
          <w:color w:val="CE1126"/>
          <w:sz w:val="25"/>
          <w:szCs w:val="25"/>
        </w:rPr>
        <w:lastRenderedPageBreak/>
        <w:t>3.4 Clinical Safety Net Integration</w:t>
      </w:r>
    </w:p>
    <w:p w14:paraId="39761DD6" w14:textId="77777777" w:rsidR="00FA18B9" w:rsidRDefault="00000000">
      <w:pPr>
        <w:pStyle w:val="Heading3"/>
        <w:spacing w:before="220" w:after="100"/>
      </w:pPr>
      <w:r>
        <w:rPr>
          <w:b/>
          <w:bCs/>
          <w:color w:val="00502E"/>
          <w:sz w:val="22"/>
          <w:szCs w:val="22"/>
        </w:rPr>
        <w:t>3.4.1 Rationale for the Safety Net</w:t>
      </w:r>
    </w:p>
    <w:p w14:paraId="03636F1E" w14:textId="77777777" w:rsidR="00FA18B9" w:rsidRDefault="00000000">
      <w:pPr>
        <w:spacing w:after="180" w:line="276" w:lineRule="auto"/>
        <w:jc w:val="both"/>
      </w:pPr>
      <w:r>
        <w:rPr>
          <w:color w:val="262626"/>
        </w:rPr>
        <w:t>In medicine, patient safety is paramount. While machine learning models are powerful, they are not infallible. A model might under-predict risk for a patient with clear clinical danger signs. The clinical safety net ensures that such cases are never missed by overriding the AI prediction when certain clinical criteria are met.</w:t>
      </w:r>
    </w:p>
    <w:p w14:paraId="18AA733F" w14:textId="77777777" w:rsidR="00FA18B9" w:rsidRDefault="00000000">
      <w:pPr>
        <w:pStyle w:val="Heading3"/>
        <w:spacing w:before="220" w:after="100"/>
      </w:pPr>
      <w:r>
        <w:rPr>
          <w:b/>
          <w:bCs/>
          <w:color w:val="00502E"/>
          <w:sz w:val="22"/>
          <w:szCs w:val="22"/>
        </w:rPr>
        <w:t>3.4.2 Implementation</w:t>
      </w:r>
    </w:p>
    <w:p w14:paraId="5E13E4D8" w14:textId="77777777" w:rsidR="00FA18B9" w:rsidRDefault="00000000">
      <w:pPr>
        <w:spacing w:after="180" w:line="276" w:lineRule="auto"/>
        <w:jc w:val="both"/>
      </w:pPr>
      <w:r>
        <w:rPr>
          <w:color w:val="262626"/>
        </w:rPr>
        <w:t>The safety net was implemented as a rule-based system that runs after the AI prediction:</w:t>
      </w:r>
    </w:p>
    <w:tbl>
      <w:tblPr>
        <w:tblW w:w="900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400"/>
        <w:gridCol w:w="2400"/>
        <w:gridCol w:w="4200"/>
      </w:tblGrid>
      <w:tr w:rsidR="00FA18B9" w14:paraId="03C0AF86" w14:textId="77777777">
        <w:tblPrEx>
          <w:tblCellMar>
            <w:top w:w="0" w:type="dxa"/>
            <w:bottom w:w="0" w:type="dxa"/>
          </w:tblCellMar>
        </w:tblPrEx>
        <w:trPr>
          <w:tblHeader/>
        </w:trPr>
        <w:tc>
          <w:tcPr>
            <w:tcW w:w="2400" w:type="dxa"/>
            <w:shd w:val="clear" w:color="auto" w:fill="CE1126"/>
            <w:tcMar>
              <w:top w:w="100" w:type="dxa"/>
              <w:left w:w="140" w:type="dxa"/>
              <w:bottom w:w="100" w:type="dxa"/>
              <w:right w:w="140" w:type="dxa"/>
            </w:tcMar>
            <w:vAlign w:val="center"/>
          </w:tcPr>
          <w:p w14:paraId="3C3F0BB5" w14:textId="77777777" w:rsidR="00FA18B9" w:rsidRDefault="00000000">
            <w:r>
              <w:rPr>
                <w:b/>
                <w:bCs/>
                <w:color w:val="FFFFFF"/>
                <w:sz w:val="20"/>
                <w:szCs w:val="20"/>
              </w:rPr>
              <w:t>Condition</w:t>
            </w:r>
          </w:p>
        </w:tc>
        <w:tc>
          <w:tcPr>
            <w:tcW w:w="2400" w:type="dxa"/>
            <w:shd w:val="clear" w:color="auto" w:fill="CE1126"/>
            <w:tcMar>
              <w:top w:w="100" w:type="dxa"/>
              <w:left w:w="140" w:type="dxa"/>
              <w:bottom w:w="100" w:type="dxa"/>
              <w:right w:w="140" w:type="dxa"/>
            </w:tcMar>
            <w:vAlign w:val="center"/>
          </w:tcPr>
          <w:p w14:paraId="59B10568" w14:textId="77777777" w:rsidR="00FA18B9" w:rsidRDefault="00000000">
            <w:r>
              <w:rPr>
                <w:b/>
                <w:bCs/>
                <w:color w:val="FFFFFF"/>
                <w:sz w:val="20"/>
                <w:szCs w:val="20"/>
              </w:rPr>
              <w:t>Action</w:t>
            </w:r>
          </w:p>
        </w:tc>
        <w:tc>
          <w:tcPr>
            <w:tcW w:w="4200" w:type="dxa"/>
            <w:shd w:val="clear" w:color="auto" w:fill="CE1126"/>
            <w:tcMar>
              <w:top w:w="100" w:type="dxa"/>
              <w:left w:w="140" w:type="dxa"/>
              <w:bottom w:w="100" w:type="dxa"/>
              <w:right w:w="140" w:type="dxa"/>
            </w:tcMar>
            <w:vAlign w:val="center"/>
          </w:tcPr>
          <w:p w14:paraId="77293AC6" w14:textId="77777777" w:rsidR="00FA18B9" w:rsidRDefault="00000000">
            <w:r>
              <w:rPr>
                <w:b/>
                <w:bCs/>
                <w:color w:val="FFFFFF"/>
                <w:sz w:val="20"/>
                <w:szCs w:val="20"/>
              </w:rPr>
              <w:t>Clinical Justification</w:t>
            </w:r>
          </w:p>
        </w:tc>
      </w:tr>
      <w:tr w:rsidR="00FA18B9" w14:paraId="35EB2981" w14:textId="77777777">
        <w:tblPrEx>
          <w:tblCellMar>
            <w:top w:w="0" w:type="dxa"/>
            <w:bottom w:w="0" w:type="dxa"/>
          </w:tblCellMar>
        </w:tblPrEx>
        <w:tc>
          <w:tcPr>
            <w:tcW w:w="2400" w:type="dxa"/>
            <w:shd w:val="clear" w:color="auto" w:fill="F7F7F7"/>
            <w:tcMar>
              <w:top w:w="100" w:type="dxa"/>
              <w:left w:w="140" w:type="dxa"/>
              <w:bottom w:w="100" w:type="dxa"/>
              <w:right w:w="140" w:type="dxa"/>
            </w:tcMar>
            <w:vAlign w:val="center"/>
          </w:tcPr>
          <w:p w14:paraId="121A693F" w14:textId="77777777" w:rsidR="00FA18B9" w:rsidRDefault="00000000">
            <w:r>
              <w:rPr>
                <w:b/>
                <w:bCs/>
                <w:color w:val="262626"/>
                <w:sz w:val="20"/>
                <w:szCs w:val="20"/>
              </w:rPr>
              <w:t>Blood pressure ≥ 160/110 mmHg</w:t>
            </w:r>
          </w:p>
        </w:tc>
        <w:tc>
          <w:tcPr>
            <w:tcW w:w="2400" w:type="dxa"/>
            <w:shd w:val="clear" w:color="auto" w:fill="F7F7F7"/>
            <w:tcMar>
              <w:top w:w="100" w:type="dxa"/>
              <w:left w:w="140" w:type="dxa"/>
              <w:bottom w:w="100" w:type="dxa"/>
              <w:right w:w="140" w:type="dxa"/>
            </w:tcMar>
            <w:vAlign w:val="center"/>
          </w:tcPr>
          <w:p w14:paraId="1A4446E4" w14:textId="77777777" w:rsidR="00FA18B9" w:rsidRDefault="00000000">
            <w:r>
              <w:rPr>
                <w:color w:val="262626"/>
                <w:sz w:val="20"/>
                <w:szCs w:val="20"/>
              </w:rPr>
              <w:t>Risk score set to ≥ 80 (Emergency)</w:t>
            </w:r>
          </w:p>
        </w:tc>
        <w:tc>
          <w:tcPr>
            <w:tcW w:w="4200" w:type="dxa"/>
            <w:shd w:val="clear" w:color="auto" w:fill="F7F7F7"/>
            <w:tcMar>
              <w:top w:w="100" w:type="dxa"/>
              <w:left w:w="140" w:type="dxa"/>
              <w:bottom w:w="100" w:type="dxa"/>
              <w:right w:w="140" w:type="dxa"/>
            </w:tcMar>
            <w:vAlign w:val="center"/>
          </w:tcPr>
          <w:p w14:paraId="48606AB9" w14:textId="77777777" w:rsidR="00FA18B9" w:rsidRDefault="00000000">
            <w:r>
              <w:rPr>
                <w:color w:val="262626"/>
                <w:sz w:val="20"/>
                <w:szCs w:val="20"/>
              </w:rPr>
              <w:t>Severe hypertension is a leading cause of maternal mortality. Immediate intervention is required.</w:t>
            </w:r>
          </w:p>
        </w:tc>
      </w:tr>
      <w:tr w:rsidR="00FA18B9" w14:paraId="13BDFD3C" w14:textId="77777777">
        <w:tblPrEx>
          <w:tblCellMar>
            <w:top w:w="0" w:type="dxa"/>
            <w:bottom w:w="0" w:type="dxa"/>
          </w:tblCellMar>
        </w:tblPrEx>
        <w:tc>
          <w:tcPr>
            <w:tcW w:w="2400" w:type="dxa"/>
            <w:shd w:val="clear" w:color="auto" w:fill="FFFFFF"/>
            <w:tcMar>
              <w:top w:w="100" w:type="dxa"/>
              <w:left w:w="140" w:type="dxa"/>
              <w:bottom w:w="100" w:type="dxa"/>
              <w:right w:w="140" w:type="dxa"/>
            </w:tcMar>
            <w:vAlign w:val="center"/>
          </w:tcPr>
          <w:p w14:paraId="19A3FBBA" w14:textId="77777777" w:rsidR="00FA18B9" w:rsidRDefault="00000000">
            <w:r>
              <w:rPr>
                <w:b/>
                <w:bCs/>
                <w:color w:val="262626"/>
                <w:sz w:val="20"/>
                <w:szCs w:val="20"/>
              </w:rPr>
              <w:t>Convulsions reported</w:t>
            </w:r>
          </w:p>
        </w:tc>
        <w:tc>
          <w:tcPr>
            <w:tcW w:w="2400" w:type="dxa"/>
            <w:shd w:val="clear" w:color="auto" w:fill="FFFFFF"/>
            <w:tcMar>
              <w:top w:w="100" w:type="dxa"/>
              <w:left w:w="140" w:type="dxa"/>
              <w:bottom w:w="100" w:type="dxa"/>
              <w:right w:w="140" w:type="dxa"/>
            </w:tcMar>
            <w:vAlign w:val="center"/>
          </w:tcPr>
          <w:p w14:paraId="42FCDB72" w14:textId="77777777" w:rsidR="00FA18B9" w:rsidRDefault="00000000">
            <w:r>
              <w:rPr>
                <w:color w:val="262626"/>
                <w:sz w:val="20"/>
                <w:szCs w:val="20"/>
              </w:rPr>
              <w:t>Risk score set to ≥ 90 (Emergency)</w:t>
            </w:r>
          </w:p>
        </w:tc>
        <w:tc>
          <w:tcPr>
            <w:tcW w:w="4200" w:type="dxa"/>
            <w:shd w:val="clear" w:color="auto" w:fill="FFFFFF"/>
            <w:tcMar>
              <w:top w:w="100" w:type="dxa"/>
              <w:left w:w="140" w:type="dxa"/>
              <w:bottom w:w="100" w:type="dxa"/>
              <w:right w:w="140" w:type="dxa"/>
            </w:tcMar>
            <w:vAlign w:val="center"/>
          </w:tcPr>
          <w:p w14:paraId="797B8C30" w14:textId="77777777" w:rsidR="00FA18B9" w:rsidRDefault="00000000">
            <w:r>
              <w:rPr>
                <w:color w:val="262626"/>
                <w:sz w:val="20"/>
                <w:szCs w:val="20"/>
              </w:rPr>
              <w:t>Convulsions indicate eclampsia, a life-threatening emergency requiring immediate medical attention.</w:t>
            </w:r>
          </w:p>
        </w:tc>
      </w:tr>
      <w:tr w:rsidR="00FA18B9" w14:paraId="70E7EF84" w14:textId="77777777">
        <w:tblPrEx>
          <w:tblCellMar>
            <w:top w:w="0" w:type="dxa"/>
            <w:bottom w:w="0" w:type="dxa"/>
          </w:tblCellMar>
        </w:tblPrEx>
        <w:tc>
          <w:tcPr>
            <w:tcW w:w="2400" w:type="dxa"/>
            <w:shd w:val="clear" w:color="auto" w:fill="F7F7F7"/>
            <w:tcMar>
              <w:top w:w="100" w:type="dxa"/>
              <w:left w:w="140" w:type="dxa"/>
              <w:bottom w:w="100" w:type="dxa"/>
              <w:right w:w="140" w:type="dxa"/>
            </w:tcMar>
            <w:vAlign w:val="center"/>
          </w:tcPr>
          <w:p w14:paraId="7AA89A92" w14:textId="77777777" w:rsidR="00FA18B9" w:rsidRDefault="00000000">
            <w:r>
              <w:rPr>
                <w:b/>
                <w:bCs/>
                <w:color w:val="262626"/>
                <w:sz w:val="20"/>
                <w:szCs w:val="20"/>
              </w:rPr>
              <w:t>Headache and blurred vision reported</w:t>
            </w:r>
          </w:p>
        </w:tc>
        <w:tc>
          <w:tcPr>
            <w:tcW w:w="2400" w:type="dxa"/>
            <w:shd w:val="clear" w:color="auto" w:fill="F7F7F7"/>
            <w:tcMar>
              <w:top w:w="100" w:type="dxa"/>
              <w:left w:w="140" w:type="dxa"/>
              <w:bottom w:w="100" w:type="dxa"/>
              <w:right w:w="140" w:type="dxa"/>
            </w:tcMar>
            <w:vAlign w:val="center"/>
          </w:tcPr>
          <w:p w14:paraId="313EC096" w14:textId="77777777" w:rsidR="00FA18B9" w:rsidRDefault="00000000">
            <w:r>
              <w:rPr>
                <w:color w:val="262626"/>
                <w:sz w:val="20"/>
                <w:szCs w:val="20"/>
              </w:rPr>
              <w:t>Risk score set to ≥ 75 (High Risk)</w:t>
            </w:r>
          </w:p>
        </w:tc>
        <w:tc>
          <w:tcPr>
            <w:tcW w:w="4200" w:type="dxa"/>
            <w:shd w:val="clear" w:color="auto" w:fill="F7F7F7"/>
            <w:tcMar>
              <w:top w:w="100" w:type="dxa"/>
              <w:left w:w="140" w:type="dxa"/>
              <w:bottom w:w="100" w:type="dxa"/>
              <w:right w:w="140" w:type="dxa"/>
            </w:tcMar>
            <w:vAlign w:val="center"/>
          </w:tcPr>
          <w:p w14:paraId="4F6F038C" w14:textId="77777777" w:rsidR="00FA18B9" w:rsidRDefault="00000000">
            <w:r>
              <w:rPr>
                <w:color w:val="262626"/>
                <w:sz w:val="20"/>
                <w:szCs w:val="20"/>
              </w:rPr>
              <w:t>This combination is a classic warning sign of pre-eclampsia, indicating progression toward severe disease.</w:t>
            </w:r>
          </w:p>
        </w:tc>
      </w:tr>
      <w:tr w:rsidR="00FA18B9" w14:paraId="75B2128B" w14:textId="77777777">
        <w:tblPrEx>
          <w:tblCellMar>
            <w:top w:w="0" w:type="dxa"/>
            <w:bottom w:w="0" w:type="dxa"/>
          </w:tblCellMar>
        </w:tblPrEx>
        <w:tc>
          <w:tcPr>
            <w:tcW w:w="2400" w:type="dxa"/>
            <w:shd w:val="clear" w:color="auto" w:fill="FFFFFF"/>
            <w:tcMar>
              <w:top w:w="100" w:type="dxa"/>
              <w:left w:w="140" w:type="dxa"/>
              <w:bottom w:w="100" w:type="dxa"/>
              <w:right w:w="140" w:type="dxa"/>
            </w:tcMar>
            <w:vAlign w:val="center"/>
          </w:tcPr>
          <w:p w14:paraId="0CDC9D1B" w14:textId="77777777" w:rsidR="00FA18B9" w:rsidRDefault="00000000">
            <w:r>
              <w:rPr>
                <w:b/>
                <w:bCs/>
                <w:color w:val="262626"/>
                <w:sz w:val="20"/>
                <w:szCs w:val="20"/>
              </w:rPr>
              <w:t>Vaginal bleeding reported</w:t>
            </w:r>
          </w:p>
        </w:tc>
        <w:tc>
          <w:tcPr>
            <w:tcW w:w="2400" w:type="dxa"/>
            <w:shd w:val="clear" w:color="auto" w:fill="FFFFFF"/>
            <w:tcMar>
              <w:top w:w="100" w:type="dxa"/>
              <w:left w:w="140" w:type="dxa"/>
              <w:bottom w:w="100" w:type="dxa"/>
              <w:right w:w="140" w:type="dxa"/>
            </w:tcMar>
            <w:vAlign w:val="center"/>
          </w:tcPr>
          <w:p w14:paraId="0683DBEB" w14:textId="77777777" w:rsidR="00FA18B9" w:rsidRDefault="00000000">
            <w:r>
              <w:rPr>
                <w:color w:val="262626"/>
                <w:sz w:val="20"/>
                <w:szCs w:val="20"/>
              </w:rPr>
              <w:t>Risk score set to ≥ 70 (High Risk)</w:t>
            </w:r>
          </w:p>
        </w:tc>
        <w:tc>
          <w:tcPr>
            <w:tcW w:w="4200" w:type="dxa"/>
            <w:shd w:val="clear" w:color="auto" w:fill="FFFFFF"/>
            <w:tcMar>
              <w:top w:w="100" w:type="dxa"/>
              <w:left w:w="140" w:type="dxa"/>
              <w:bottom w:w="100" w:type="dxa"/>
              <w:right w:w="140" w:type="dxa"/>
            </w:tcMar>
            <w:vAlign w:val="center"/>
          </w:tcPr>
          <w:p w14:paraId="0B988850" w14:textId="77777777" w:rsidR="00FA18B9" w:rsidRDefault="00000000">
            <w:r>
              <w:rPr>
                <w:color w:val="262626"/>
                <w:sz w:val="20"/>
                <w:szCs w:val="20"/>
              </w:rPr>
              <w:t>Vaginal bleeding in pregnancy can indicate placental abruption or placenta previa, both obstetric emergencies.</w:t>
            </w:r>
          </w:p>
        </w:tc>
      </w:tr>
    </w:tbl>
    <w:p w14:paraId="4B7E4226" w14:textId="77777777" w:rsidR="00FA18B9" w:rsidRDefault="00FA18B9">
      <w:pPr>
        <w:spacing w:after="200"/>
      </w:pPr>
    </w:p>
    <w:p w14:paraId="45BC9C1F" w14:textId="77777777" w:rsidR="00FA18B9" w:rsidRDefault="00000000">
      <w:pPr>
        <w:pStyle w:val="Heading3"/>
        <w:spacing w:before="220" w:after="100"/>
      </w:pPr>
      <w:r>
        <w:rPr>
          <w:b/>
          <w:bCs/>
          <w:color w:val="00502E"/>
          <w:sz w:val="22"/>
          <w:szCs w:val="22"/>
        </w:rPr>
        <w:t>3.4.3 Benefits of the Hybrid Approach</w:t>
      </w:r>
    </w:p>
    <w:p w14:paraId="6FBE35D0" w14:textId="77777777" w:rsidR="00FA18B9" w:rsidRDefault="00000000">
      <w:pPr>
        <w:spacing w:after="180" w:line="276" w:lineRule="auto"/>
        <w:jc w:val="both"/>
      </w:pPr>
      <w:r>
        <w:rPr>
          <w:color w:val="262626"/>
        </w:rPr>
        <w:t>This hybrid approach combines the pattern-recognition capabilities of AI with the deterministic safety of clinical guidelines. It ensures that no emergency case is ever missed due to a low AI score.</w:t>
      </w:r>
    </w:p>
    <w:tbl>
      <w:tblPr>
        <w:tblW w:w="5000" w:type="pct"/>
        <w:tblBorders>
          <w:top w:val="single" w:sz="6" w:space="0" w:color="CE1126"/>
          <w:left w:val="single" w:sz="24" w:space="0" w:color="CE1126"/>
          <w:bottom w:val="single" w:sz="6" w:space="0" w:color="CE1126"/>
          <w:right w:val="single" w:sz="6" w:space="0" w:color="CE112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2"/>
      </w:tblGrid>
      <w:tr w:rsidR="00FA18B9" w14:paraId="3BB1BCBA" w14:textId="77777777">
        <w:tblPrEx>
          <w:tblCellMar>
            <w:top w:w="0" w:type="dxa"/>
            <w:bottom w:w="0" w:type="dxa"/>
          </w:tblCellMar>
        </w:tblPrEx>
        <w:tc>
          <w:tcPr>
            <w:tcW w:w="0" w:type="auto"/>
            <w:shd w:val="clear" w:color="auto" w:fill="FBE7E9"/>
            <w:tcMar>
              <w:top w:w="160" w:type="dxa"/>
              <w:left w:w="220" w:type="dxa"/>
              <w:bottom w:w="160" w:type="dxa"/>
              <w:right w:w="220" w:type="dxa"/>
            </w:tcMar>
          </w:tcPr>
          <w:p w14:paraId="6F23639F" w14:textId="77777777" w:rsidR="00FA18B9" w:rsidRDefault="00000000">
            <w:r>
              <w:rPr>
                <w:i/>
                <w:iCs/>
                <w:color w:val="262626"/>
                <w:sz w:val="20"/>
                <w:szCs w:val="20"/>
              </w:rPr>
              <w:t>The safety net increased emergency case recall by 12 percent in testing.</w:t>
            </w:r>
          </w:p>
        </w:tc>
      </w:tr>
    </w:tbl>
    <w:p w14:paraId="2CA2100D" w14:textId="77777777" w:rsidR="00FA18B9" w:rsidRDefault="00000000">
      <w:r>
        <w:br w:type="page"/>
      </w:r>
    </w:p>
    <w:p w14:paraId="604E8C73" w14:textId="77777777" w:rsidR="00FA18B9" w:rsidRDefault="00000000">
      <w:pPr>
        <w:pStyle w:val="Heading2"/>
        <w:spacing w:before="320" w:after="140"/>
      </w:pPr>
      <w:r>
        <w:rPr>
          <w:b/>
          <w:bCs/>
          <w:color w:val="CE1126"/>
          <w:sz w:val="25"/>
          <w:szCs w:val="25"/>
        </w:rPr>
        <w:lastRenderedPageBreak/>
        <w:t>3.5 System Architecture</w:t>
      </w:r>
    </w:p>
    <w:p w14:paraId="406F0DCA" w14:textId="77777777" w:rsidR="00FA18B9" w:rsidRDefault="00000000">
      <w:pPr>
        <w:pStyle w:val="Heading3"/>
        <w:spacing w:before="220" w:after="100"/>
      </w:pPr>
      <w:r>
        <w:rPr>
          <w:b/>
          <w:bCs/>
          <w:color w:val="00502E"/>
          <w:sz w:val="22"/>
          <w:szCs w:val="22"/>
        </w:rPr>
        <w:t>3.5.1 Frontend: Progressive Web Application</w:t>
      </w:r>
    </w:p>
    <w:p w14:paraId="7F70DB71" w14:textId="77777777" w:rsidR="00FA18B9" w:rsidRDefault="00000000">
      <w:pPr>
        <w:spacing w:after="180" w:line="276" w:lineRule="auto"/>
        <w:jc w:val="both"/>
      </w:pPr>
      <w:r>
        <w:rPr>
          <w:color w:val="262626"/>
        </w:rPr>
        <w:t>The frontend is built using React 18, a JavaScript library for building user interfaces. It is styled with Tailwind CSS for responsive design. The application is a Progressive Web Application, which provides three key capabilities:</w:t>
      </w:r>
    </w:p>
    <w:p w14:paraId="279F6ED2" w14:textId="77777777" w:rsidR="00FA18B9" w:rsidRDefault="00000000">
      <w:pPr>
        <w:pStyle w:val="ListParagraph"/>
        <w:numPr>
          <w:ilvl w:val="0"/>
          <w:numId w:val="2"/>
        </w:numPr>
        <w:spacing w:after="100"/>
      </w:pPr>
      <w:r>
        <w:rPr>
          <w:color w:val="262626"/>
        </w:rPr>
        <w:t xml:space="preserve">Offline functionality through </w:t>
      </w:r>
      <w:proofErr w:type="spellStart"/>
      <w:r>
        <w:rPr>
          <w:color w:val="262626"/>
        </w:rPr>
        <w:t>IndexedDB</w:t>
      </w:r>
      <w:proofErr w:type="spellEnd"/>
      <w:r>
        <w:rPr>
          <w:color w:val="262626"/>
        </w:rPr>
        <w:t xml:space="preserve"> and service workers. Patient data and screening records are stored locally on the device, allowing the app to function without internet connectivity.</w:t>
      </w:r>
    </w:p>
    <w:p w14:paraId="2A6B3001" w14:textId="77777777" w:rsidR="00FA18B9" w:rsidRDefault="00000000">
      <w:pPr>
        <w:pStyle w:val="ListParagraph"/>
        <w:numPr>
          <w:ilvl w:val="0"/>
          <w:numId w:val="2"/>
        </w:numPr>
        <w:spacing w:after="100"/>
      </w:pPr>
      <w:r>
        <w:rPr>
          <w:color w:val="262626"/>
        </w:rPr>
        <w:t xml:space="preserve">Automatic </w:t>
      </w:r>
      <w:proofErr w:type="spellStart"/>
      <w:r>
        <w:rPr>
          <w:color w:val="262626"/>
        </w:rPr>
        <w:t>synchronisation</w:t>
      </w:r>
      <w:proofErr w:type="spellEnd"/>
      <w:r>
        <w:rPr>
          <w:color w:val="262626"/>
        </w:rPr>
        <w:t>. When the device reconnects to the internet, pending records are automatically uploaded to the backend.</w:t>
      </w:r>
    </w:p>
    <w:p w14:paraId="6D1D554D" w14:textId="77777777" w:rsidR="00FA18B9" w:rsidRDefault="00000000">
      <w:pPr>
        <w:pStyle w:val="ListParagraph"/>
        <w:numPr>
          <w:ilvl w:val="0"/>
          <w:numId w:val="2"/>
        </w:numPr>
        <w:spacing w:after="100"/>
      </w:pPr>
      <w:r>
        <w:rPr>
          <w:color w:val="262626"/>
        </w:rPr>
        <w:t xml:space="preserve">Mobile-first design. The interface is </w:t>
      </w:r>
      <w:proofErr w:type="spellStart"/>
      <w:r>
        <w:rPr>
          <w:color w:val="262626"/>
        </w:rPr>
        <w:t>optimised</w:t>
      </w:r>
      <w:proofErr w:type="spellEnd"/>
      <w:r>
        <w:rPr>
          <w:color w:val="262626"/>
        </w:rPr>
        <w:t xml:space="preserve"> for smartphones, which are the primary devices used by Community Health Workers.</w:t>
      </w:r>
    </w:p>
    <w:p w14:paraId="195E5AFE" w14:textId="77777777" w:rsidR="00FA18B9" w:rsidRDefault="00000000">
      <w:pPr>
        <w:pStyle w:val="Heading3"/>
        <w:spacing w:before="220" w:after="100"/>
      </w:pPr>
      <w:r>
        <w:rPr>
          <w:b/>
          <w:bCs/>
          <w:color w:val="00502E"/>
          <w:sz w:val="22"/>
          <w:szCs w:val="22"/>
        </w:rPr>
        <w:t>3.5.2 Backend: Flask API</w:t>
      </w:r>
    </w:p>
    <w:p w14:paraId="53D58B07" w14:textId="77777777" w:rsidR="00FA18B9" w:rsidRDefault="00000000">
      <w:pPr>
        <w:spacing w:after="180" w:line="276" w:lineRule="auto"/>
        <w:jc w:val="both"/>
      </w:pPr>
      <w:r>
        <w:rPr>
          <w:color w:val="262626"/>
        </w:rPr>
        <w:t>The backend is implemented using Flask 3.0, a lightweight Python web framework. It provides a RESTful API with the following components:</w:t>
      </w:r>
    </w:p>
    <w:p w14:paraId="424373B2" w14:textId="77777777" w:rsidR="00FA18B9" w:rsidRDefault="00000000">
      <w:pPr>
        <w:pStyle w:val="ListParagraph"/>
        <w:numPr>
          <w:ilvl w:val="0"/>
          <w:numId w:val="2"/>
        </w:numPr>
        <w:spacing w:after="100"/>
      </w:pPr>
      <w:r>
        <w:rPr>
          <w:color w:val="262626"/>
        </w:rPr>
        <w:t>Authentication using JWT tokens for secure access</w:t>
      </w:r>
    </w:p>
    <w:p w14:paraId="30BA3993" w14:textId="77777777" w:rsidR="00FA18B9" w:rsidRDefault="00000000">
      <w:pPr>
        <w:pStyle w:val="ListParagraph"/>
        <w:numPr>
          <w:ilvl w:val="0"/>
          <w:numId w:val="2"/>
        </w:numPr>
        <w:spacing w:after="100"/>
      </w:pPr>
      <w:r>
        <w:rPr>
          <w:color w:val="262626"/>
        </w:rPr>
        <w:t>Patient management for creating and retrieving patient records</w:t>
      </w:r>
    </w:p>
    <w:p w14:paraId="733F81EF" w14:textId="77777777" w:rsidR="00FA18B9" w:rsidRDefault="00000000">
      <w:pPr>
        <w:pStyle w:val="ListParagraph"/>
        <w:numPr>
          <w:ilvl w:val="0"/>
          <w:numId w:val="2"/>
        </w:numPr>
        <w:spacing w:after="100"/>
      </w:pPr>
      <w:r>
        <w:rPr>
          <w:color w:val="262626"/>
        </w:rPr>
        <w:t xml:space="preserve">Screening endpoints for ANC, </w:t>
      </w:r>
      <w:proofErr w:type="spellStart"/>
      <w:r>
        <w:rPr>
          <w:color w:val="262626"/>
        </w:rPr>
        <w:t>NutriCheck</w:t>
      </w:r>
      <w:proofErr w:type="spellEnd"/>
      <w:r>
        <w:rPr>
          <w:color w:val="262626"/>
        </w:rPr>
        <w:t>, and Sickle Cell</w:t>
      </w:r>
    </w:p>
    <w:p w14:paraId="66689D3E" w14:textId="77777777" w:rsidR="00FA18B9" w:rsidRDefault="00000000">
      <w:pPr>
        <w:pStyle w:val="ListParagraph"/>
        <w:numPr>
          <w:ilvl w:val="0"/>
          <w:numId w:val="2"/>
        </w:numPr>
        <w:spacing w:after="100"/>
      </w:pPr>
      <w:r>
        <w:rPr>
          <w:color w:val="262626"/>
        </w:rPr>
        <w:t>Referral management for tracking and updating referrals</w:t>
      </w:r>
    </w:p>
    <w:p w14:paraId="56653142" w14:textId="77777777" w:rsidR="00FA18B9" w:rsidRDefault="00000000">
      <w:pPr>
        <w:pStyle w:val="ListParagraph"/>
        <w:numPr>
          <w:ilvl w:val="0"/>
          <w:numId w:val="2"/>
        </w:numPr>
        <w:spacing w:after="100"/>
      </w:pPr>
      <w:r>
        <w:rPr>
          <w:color w:val="262626"/>
        </w:rPr>
        <w:t>Alert management for acknowledging and resolving alerts</w:t>
      </w:r>
    </w:p>
    <w:p w14:paraId="031F93BC" w14:textId="77777777" w:rsidR="00FA18B9" w:rsidRDefault="00000000">
      <w:pPr>
        <w:pStyle w:val="ListParagraph"/>
        <w:numPr>
          <w:ilvl w:val="0"/>
          <w:numId w:val="2"/>
        </w:numPr>
        <w:spacing w:after="100"/>
      </w:pPr>
      <w:r>
        <w:rPr>
          <w:color w:val="262626"/>
        </w:rPr>
        <w:t>Administrative endpoints for monitoring and reporting</w:t>
      </w:r>
    </w:p>
    <w:p w14:paraId="6D735635" w14:textId="77777777" w:rsidR="00FA18B9" w:rsidRDefault="00000000">
      <w:pPr>
        <w:pStyle w:val="Heading3"/>
        <w:spacing w:before="220" w:after="100"/>
      </w:pPr>
      <w:r>
        <w:rPr>
          <w:b/>
          <w:bCs/>
          <w:color w:val="00502E"/>
          <w:sz w:val="22"/>
          <w:szCs w:val="22"/>
        </w:rPr>
        <w:t xml:space="preserve">3.5.3 Database: </w:t>
      </w:r>
      <w:proofErr w:type="spellStart"/>
      <w:r>
        <w:rPr>
          <w:b/>
          <w:bCs/>
          <w:color w:val="00502E"/>
          <w:sz w:val="22"/>
          <w:szCs w:val="22"/>
        </w:rPr>
        <w:t>SQLAlchemy</w:t>
      </w:r>
      <w:proofErr w:type="spellEnd"/>
    </w:p>
    <w:p w14:paraId="7CBF10F6" w14:textId="77777777" w:rsidR="00FA18B9" w:rsidRDefault="00000000">
      <w:pPr>
        <w:spacing w:after="180" w:line="276" w:lineRule="auto"/>
        <w:jc w:val="both"/>
      </w:pPr>
      <w:r>
        <w:rPr>
          <w:color w:val="262626"/>
        </w:rPr>
        <w:t xml:space="preserve">The database abstraction layer uses </w:t>
      </w:r>
      <w:proofErr w:type="spellStart"/>
      <w:r>
        <w:rPr>
          <w:color w:val="262626"/>
        </w:rPr>
        <w:t>SQLAlchemy</w:t>
      </w:r>
      <w:proofErr w:type="spellEnd"/>
      <w:r>
        <w:rPr>
          <w:color w:val="262626"/>
        </w:rPr>
        <w:t xml:space="preserve"> ORM, which allows the application to support multiple database backends. SQLite is used for development, while PostgreSQL is recommended for production deployment. The database schema includes tables for users, patients, screenings, referrals, alerts, and audit logs.</w:t>
      </w:r>
    </w:p>
    <w:p w14:paraId="48FA98E4" w14:textId="77777777" w:rsidR="00FA18B9" w:rsidRDefault="00000000">
      <w:pPr>
        <w:pStyle w:val="Heading3"/>
        <w:spacing w:before="220" w:after="100"/>
      </w:pPr>
      <w:r>
        <w:rPr>
          <w:b/>
          <w:bCs/>
          <w:color w:val="00502E"/>
          <w:sz w:val="22"/>
          <w:szCs w:val="22"/>
        </w:rPr>
        <w:t>3.5.4 Machine Learning Layer</w:t>
      </w:r>
    </w:p>
    <w:p w14:paraId="50C82F7B" w14:textId="77777777" w:rsidR="00FA18B9" w:rsidRDefault="00000000">
      <w:pPr>
        <w:spacing w:after="180" w:line="276" w:lineRule="auto"/>
        <w:jc w:val="both"/>
      </w:pPr>
      <w:r>
        <w:rPr>
          <w:color w:val="262626"/>
        </w:rPr>
        <w:t xml:space="preserve">The trained Random Forest models are </w:t>
      </w:r>
      <w:proofErr w:type="spellStart"/>
      <w:r>
        <w:rPr>
          <w:color w:val="262626"/>
        </w:rPr>
        <w:t>serialised</w:t>
      </w:r>
      <w:proofErr w:type="spellEnd"/>
      <w:r>
        <w:rPr>
          <w:color w:val="262626"/>
        </w:rPr>
        <w:t xml:space="preserve"> as .</w:t>
      </w:r>
      <w:proofErr w:type="spellStart"/>
      <w:r>
        <w:rPr>
          <w:color w:val="262626"/>
        </w:rPr>
        <w:t>pkl</w:t>
      </w:r>
      <w:proofErr w:type="spellEnd"/>
      <w:r>
        <w:rPr>
          <w:color w:val="262626"/>
        </w:rPr>
        <w:t xml:space="preserve"> files using the </w:t>
      </w:r>
      <w:proofErr w:type="spellStart"/>
      <w:r>
        <w:rPr>
          <w:color w:val="262626"/>
        </w:rPr>
        <w:t>joblib</w:t>
      </w:r>
      <w:proofErr w:type="spellEnd"/>
      <w:r>
        <w:rPr>
          <w:color w:val="262626"/>
        </w:rPr>
        <w:t xml:space="preserve"> library. At application startup, these models are loaded into memory. When a screening is submitted, the following steps occur:</w:t>
      </w:r>
    </w:p>
    <w:p w14:paraId="2AD2548E" w14:textId="77777777" w:rsidR="00FA18B9" w:rsidRDefault="00000000">
      <w:pPr>
        <w:pStyle w:val="ListParagraph"/>
        <w:numPr>
          <w:ilvl w:val="0"/>
          <w:numId w:val="2"/>
        </w:numPr>
        <w:spacing w:after="100"/>
      </w:pPr>
      <w:r>
        <w:rPr>
          <w:color w:val="262626"/>
        </w:rPr>
        <w:t>The input features are extracted from the request.</w:t>
      </w:r>
    </w:p>
    <w:p w14:paraId="6202A161" w14:textId="77777777" w:rsidR="00FA18B9" w:rsidRDefault="00000000">
      <w:pPr>
        <w:pStyle w:val="ListParagraph"/>
        <w:numPr>
          <w:ilvl w:val="0"/>
          <w:numId w:val="2"/>
        </w:numPr>
        <w:spacing w:after="100"/>
      </w:pPr>
      <w:r>
        <w:rPr>
          <w:color w:val="262626"/>
        </w:rPr>
        <w:t xml:space="preserve">The features are </w:t>
      </w:r>
      <w:proofErr w:type="spellStart"/>
      <w:r>
        <w:rPr>
          <w:color w:val="262626"/>
        </w:rPr>
        <w:t>normalised</w:t>
      </w:r>
      <w:proofErr w:type="spellEnd"/>
      <w:r>
        <w:rPr>
          <w:color w:val="262626"/>
        </w:rPr>
        <w:t xml:space="preserve"> using the same scaler used during training.</w:t>
      </w:r>
    </w:p>
    <w:p w14:paraId="19F5DF41" w14:textId="77777777" w:rsidR="00FA18B9" w:rsidRDefault="00000000">
      <w:pPr>
        <w:pStyle w:val="ListParagraph"/>
        <w:numPr>
          <w:ilvl w:val="0"/>
          <w:numId w:val="2"/>
        </w:numPr>
        <w:spacing w:after="100"/>
      </w:pPr>
      <w:r>
        <w:rPr>
          <w:color w:val="262626"/>
        </w:rPr>
        <w:t>The appropriate model makes a prediction.</w:t>
      </w:r>
    </w:p>
    <w:p w14:paraId="0882925D" w14:textId="77777777" w:rsidR="00FA18B9" w:rsidRDefault="00000000">
      <w:pPr>
        <w:pStyle w:val="ListParagraph"/>
        <w:numPr>
          <w:ilvl w:val="0"/>
          <w:numId w:val="2"/>
        </w:numPr>
        <w:spacing w:after="100"/>
      </w:pPr>
      <w:r>
        <w:rPr>
          <w:color w:val="262626"/>
        </w:rPr>
        <w:t>The clinical safety net evaluates the input for red flags.</w:t>
      </w:r>
    </w:p>
    <w:p w14:paraId="1435B3C8" w14:textId="77777777" w:rsidR="00FA18B9" w:rsidRDefault="00000000">
      <w:pPr>
        <w:pStyle w:val="ListParagraph"/>
        <w:numPr>
          <w:ilvl w:val="0"/>
          <w:numId w:val="2"/>
        </w:numPr>
        <w:spacing w:after="100"/>
      </w:pPr>
      <w:r>
        <w:rPr>
          <w:color w:val="262626"/>
        </w:rPr>
        <w:t>If any safety net rules are triggered, the prediction is overridden.</w:t>
      </w:r>
    </w:p>
    <w:p w14:paraId="6B3EC9C2" w14:textId="77777777" w:rsidR="00FA18B9" w:rsidRDefault="00000000">
      <w:pPr>
        <w:pStyle w:val="ListParagraph"/>
        <w:numPr>
          <w:ilvl w:val="0"/>
          <w:numId w:val="2"/>
        </w:numPr>
        <w:spacing w:after="100"/>
      </w:pPr>
      <w:r>
        <w:rPr>
          <w:color w:val="262626"/>
        </w:rPr>
        <w:t>The final risk level and score are returned to the client.</w:t>
      </w:r>
    </w:p>
    <w:p w14:paraId="62CF09F7" w14:textId="77777777" w:rsidR="00FA18B9" w:rsidRDefault="00000000">
      <w:pPr>
        <w:pStyle w:val="Heading3"/>
        <w:spacing w:before="220" w:after="100"/>
      </w:pPr>
      <w:r>
        <w:rPr>
          <w:b/>
          <w:bCs/>
          <w:color w:val="00502E"/>
          <w:sz w:val="22"/>
          <w:szCs w:val="22"/>
        </w:rPr>
        <w:t>3.5.5 SMS Gateway</w:t>
      </w:r>
    </w:p>
    <w:p w14:paraId="3BBE378D" w14:textId="77777777" w:rsidR="00FA18B9" w:rsidRDefault="00000000">
      <w:pPr>
        <w:spacing w:after="180" w:line="276" w:lineRule="auto"/>
        <w:jc w:val="both"/>
      </w:pPr>
      <w:r>
        <w:rPr>
          <w:color w:val="262626"/>
        </w:rPr>
        <w:t xml:space="preserve">The application integrates with Africa's Talking API for sending SMS messages. When a High or Emergency case is identified, an SMS is sent to the nearest health facility. For Emergency cases, an additional SMS is sent to the patient's </w:t>
      </w:r>
      <w:r>
        <w:rPr>
          <w:color w:val="262626"/>
        </w:rPr>
        <w:lastRenderedPageBreak/>
        <w:t>designated family elder (Grandmother Network). The SMS templates are available in multiple languages including English, Twi, Ga, Ewe, and Hausa.</w:t>
      </w:r>
    </w:p>
    <w:p w14:paraId="0B65E881" w14:textId="77777777" w:rsidR="00FA18B9" w:rsidRDefault="00000000">
      <w:r>
        <w:br w:type="page"/>
      </w:r>
    </w:p>
    <w:p w14:paraId="5F954CE4" w14:textId="77777777" w:rsidR="00FA18B9" w:rsidRDefault="00000000">
      <w:pPr>
        <w:pStyle w:val="Heading1"/>
        <w:pBdr>
          <w:bottom w:val="single" w:sz="16" w:space="4" w:color="FCD116"/>
        </w:pBdr>
        <w:spacing w:before="480" w:after="200"/>
      </w:pPr>
      <w:r>
        <w:rPr>
          <w:b/>
          <w:bCs/>
          <w:color w:val="006B3F"/>
        </w:rPr>
        <w:lastRenderedPageBreak/>
        <w:t>4. Preliminary Results and Key Findings</w:t>
      </w:r>
    </w:p>
    <w:p w14:paraId="7DB3B139" w14:textId="77777777" w:rsidR="00FA18B9" w:rsidRDefault="00000000">
      <w:pPr>
        <w:pStyle w:val="Heading2"/>
        <w:spacing w:before="320" w:after="140"/>
      </w:pPr>
      <w:r>
        <w:rPr>
          <w:b/>
          <w:bCs/>
          <w:color w:val="CE1126"/>
          <w:sz w:val="25"/>
          <w:szCs w:val="25"/>
        </w:rPr>
        <w:t>4.1 Antenatal Care Risk Model Results</w:t>
      </w:r>
    </w:p>
    <w:p w14:paraId="71A2D536" w14:textId="77777777" w:rsidR="00FA18B9" w:rsidRDefault="00000000">
      <w:pPr>
        <w:spacing w:after="180" w:line="276" w:lineRule="auto"/>
        <w:jc w:val="both"/>
      </w:pPr>
      <w:r>
        <w:rPr>
          <w:color w:val="262626"/>
        </w:rPr>
        <w:t>The Antenatal Care model was evaluated on the held-out test set representing 20 percent of the MICS6 women dataset. The following results were obtained.</w:t>
      </w:r>
    </w:p>
    <w:p w14:paraId="0EDA5C0D" w14:textId="77777777" w:rsidR="00FA18B9" w:rsidRDefault="00000000">
      <w:pPr>
        <w:pStyle w:val="Heading3"/>
        <w:spacing w:before="220" w:after="100"/>
      </w:pPr>
      <w:r>
        <w:rPr>
          <w:b/>
          <w:bCs/>
          <w:color w:val="00502E"/>
          <w:sz w:val="22"/>
          <w:szCs w:val="22"/>
        </w:rPr>
        <w:t>Classification Metrics</w:t>
      </w:r>
    </w:p>
    <w:tbl>
      <w:tblPr>
        <w:tblW w:w="930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500"/>
        <w:gridCol w:w="1300"/>
        <w:gridCol w:w="6500"/>
      </w:tblGrid>
      <w:tr w:rsidR="00FA18B9" w14:paraId="6C96B2A6" w14:textId="77777777">
        <w:tblPrEx>
          <w:tblCellMar>
            <w:top w:w="0" w:type="dxa"/>
            <w:bottom w:w="0" w:type="dxa"/>
          </w:tblCellMar>
        </w:tblPrEx>
        <w:trPr>
          <w:tblHeader/>
        </w:trPr>
        <w:tc>
          <w:tcPr>
            <w:tcW w:w="1500" w:type="dxa"/>
            <w:shd w:val="clear" w:color="auto" w:fill="CE1126"/>
            <w:tcMar>
              <w:top w:w="110" w:type="dxa"/>
              <w:left w:w="140" w:type="dxa"/>
              <w:bottom w:w="110" w:type="dxa"/>
              <w:right w:w="140" w:type="dxa"/>
            </w:tcMar>
            <w:vAlign w:val="center"/>
          </w:tcPr>
          <w:p w14:paraId="6A0A13B2" w14:textId="77777777" w:rsidR="00FA18B9" w:rsidRDefault="00000000">
            <w:r>
              <w:rPr>
                <w:b/>
                <w:bCs/>
                <w:color w:val="FFFFFF"/>
                <w:sz w:val="20"/>
                <w:szCs w:val="20"/>
              </w:rPr>
              <w:t>Metric</w:t>
            </w:r>
          </w:p>
        </w:tc>
        <w:tc>
          <w:tcPr>
            <w:tcW w:w="1300" w:type="dxa"/>
            <w:shd w:val="clear" w:color="auto" w:fill="CE1126"/>
            <w:tcMar>
              <w:top w:w="110" w:type="dxa"/>
              <w:left w:w="140" w:type="dxa"/>
              <w:bottom w:w="110" w:type="dxa"/>
              <w:right w:w="140" w:type="dxa"/>
            </w:tcMar>
            <w:vAlign w:val="center"/>
          </w:tcPr>
          <w:p w14:paraId="1FA27D9D" w14:textId="77777777" w:rsidR="00FA18B9" w:rsidRDefault="00000000">
            <w:r>
              <w:rPr>
                <w:b/>
                <w:bCs/>
                <w:color w:val="FFFFFF"/>
                <w:sz w:val="20"/>
                <w:szCs w:val="20"/>
              </w:rPr>
              <w:t>Score</w:t>
            </w:r>
          </w:p>
        </w:tc>
        <w:tc>
          <w:tcPr>
            <w:tcW w:w="6500" w:type="dxa"/>
            <w:shd w:val="clear" w:color="auto" w:fill="CE1126"/>
            <w:tcMar>
              <w:top w:w="110" w:type="dxa"/>
              <w:left w:w="140" w:type="dxa"/>
              <w:bottom w:w="110" w:type="dxa"/>
              <w:right w:w="140" w:type="dxa"/>
            </w:tcMar>
            <w:vAlign w:val="center"/>
          </w:tcPr>
          <w:p w14:paraId="37B9C3BB" w14:textId="77777777" w:rsidR="00FA18B9" w:rsidRDefault="00000000">
            <w:r>
              <w:rPr>
                <w:b/>
                <w:bCs/>
                <w:color w:val="FFFFFF"/>
                <w:sz w:val="20"/>
                <w:szCs w:val="20"/>
              </w:rPr>
              <w:t>Interpretation</w:t>
            </w:r>
          </w:p>
        </w:tc>
      </w:tr>
      <w:tr w:rsidR="00FA18B9" w14:paraId="386434D0" w14:textId="77777777">
        <w:tblPrEx>
          <w:tblCellMar>
            <w:top w:w="0" w:type="dxa"/>
            <w:bottom w:w="0" w:type="dxa"/>
          </w:tblCellMar>
        </w:tblPrEx>
        <w:tc>
          <w:tcPr>
            <w:tcW w:w="1500" w:type="dxa"/>
            <w:shd w:val="clear" w:color="auto" w:fill="FFFFFF"/>
            <w:tcMar>
              <w:top w:w="100" w:type="dxa"/>
              <w:left w:w="140" w:type="dxa"/>
              <w:bottom w:w="100" w:type="dxa"/>
              <w:right w:w="140" w:type="dxa"/>
            </w:tcMar>
            <w:vAlign w:val="center"/>
          </w:tcPr>
          <w:p w14:paraId="6C5082B6" w14:textId="77777777" w:rsidR="00FA18B9" w:rsidRDefault="00000000">
            <w:r>
              <w:rPr>
                <w:b/>
                <w:bCs/>
                <w:color w:val="262626"/>
                <w:sz w:val="20"/>
                <w:szCs w:val="20"/>
              </w:rPr>
              <w:t>Accuracy</w:t>
            </w:r>
          </w:p>
        </w:tc>
        <w:tc>
          <w:tcPr>
            <w:tcW w:w="1300" w:type="dxa"/>
            <w:shd w:val="clear" w:color="auto" w:fill="FFFFFF"/>
            <w:tcMar>
              <w:top w:w="100" w:type="dxa"/>
              <w:left w:w="140" w:type="dxa"/>
              <w:bottom w:w="100" w:type="dxa"/>
              <w:right w:w="140" w:type="dxa"/>
            </w:tcMar>
            <w:vAlign w:val="center"/>
          </w:tcPr>
          <w:p w14:paraId="67B37C6C" w14:textId="77777777" w:rsidR="00FA18B9" w:rsidRDefault="00000000">
            <w:r>
              <w:rPr>
                <w:color w:val="262626"/>
                <w:sz w:val="20"/>
                <w:szCs w:val="20"/>
              </w:rPr>
              <w:t>51.5%</w:t>
            </w:r>
          </w:p>
        </w:tc>
        <w:tc>
          <w:tcPr>
            <w:tcW w:w="6500" w:type="dxa"/>
            <w:shd w:val="clear" w:color="auto" w:fill="FFFFFF"/>
            <w:tcMar>
              <w:top w:w="100" w:type="dxa"/>
              <w:left w:w="140" w:type="dxa"/>
              <w:bottom w:w="100" w:type="dxa"/>
              <w:right w:w="140" w:type="dxa"/>
            </w:tcMar>
            <w:vAlign w:val="center"/>
          </w:tcPr>
          <w:p w14:paraId="6BB92242" w14:textId="77777777" w:rsidR="00FA18B9" w:rsidRDefault="00000000">
            <w:r>
              <w:rPr>
                <w:color w:val="262626"/>
                <w:sz w:val="20"/>
                <w:szCs w:val="20"/>
              </w:rPr>
              <w:t>The model correctly identifies the risk level about half the time, which is better than random chance of 25 percent.</w:t>
            </w:r>
          </w:p>
        </w:tc>
      </w:tr>
      <w:tr w:rsidR="00FA18B9" w14:paraId="7604CB46" w14:textId="77777777">
        <w:tblPrEx>
          <w:tblCellMar>
            <w:top w:w="0" w:type="dxa"/>
            <w:bottom w:w="0" w:type="dxa"/>
          </w:tblCellMar>
        </w:tblPrEx>
        <w:tc>
          <w:tcPr>
            <w:tcW w:w="1500" w:type="dxa"/>
            <w:shd w:val="clear" w:color="auto" w:fill="FFF6D6"/>
            <w:tcMar>
              <w:top w:w="100" w:type="dxa"/>
              <w:left w:w="140" w:type="dxa"/>
              <w:bottom w:w="100" w:type="dxa"/>
              <w:right w:w="140" w:type="dxa"/>
            </w:tcMar>
            <w:vAlign w:val="center"/>
          </w:tcPr>
          <w:p w14:paraId="774AECB2" w14:textId="77777777" w:rsidR="00FA18B9" w:rsidRDefault="00000000">
            <w:r>
              <w:rPr>
                <w:b/>
                <w:bCs/>
                <w:color w:val="262626"/>
                <w:sz w:val="20"/>
                <w:szCs w:val="20"/>
              </w:rPr>
              <w:t>Precision</w:t>
            </w:r>
          </w:p>
        </w:tc>
        <w:tc>
          <w:tcPr>
            <w:tcW w:w="1300" w:type="dxa"/>
            <w:shd w:val="clear" w:color="auto" w:fill="FFF6D6"/>
            <w:tcMar>
              <w:top w:w="100" w:type="dxa"/>
              <w:left w:w="140" w:type="dxa"/>
              <w:bottom w:w="100" w:type="dxa"/>
              <w:right w:w="140" w:type="dxa"/>
            </w:tcMar>
            <w:vAlign w:val="center"/>
          </w:tcPr>
          <w:p w14:paraId="10676067" w14:textId="77777777" w:rsidR="00FA18B9" w:rsidRDefault="00000000">
            <w:r>
              <w:rPr>
                <w:color w:val="262626"/>
                <w:sz w:val="20"/>
                <w:szCs w:val="20"/>
              </w:rPr>
              <w:t>52.4%</w:t>
            </w:r>
          </w:p>
        </w:tc>
        <w:tc>
          <w:tcPr>
            <w:tcW w:w="6500" w:type="dxa"/>
            <w:shd w:val="clear" w:color="auto" w:fill="FFF6D6"/>
            <w:tcMar>
              <w:top w:w="100" w:type="dxa"/>
              <w:left w:w="140" w:type="dxa"/>
              <w:bottom w:w="100" w:type="dxa"/>
              <w:right w:w="140" w:type="dxa"/>
            </w:tcMar>
            <w:vAlign w:val="center"/>
          </w:tcPr>
          <w:p w14:paraId="68EA0D15" w14:textId="77777777" w:rsidR="00FA18B9" w:rsidRDefault="00000000">
            <w:r>
              <w:rPr>
                <w:color w:val="262626"/>
                <w:sz w:val="20"/>
                <w:szCs w:val="20"/>
              </w:rPr>
              <w:t>When the model flags a specific risk level, it is correct just over half the time.</w:t>
            </w:r>
          </w:p>
        </w:tc>
      </w:tr>
      <w:tr w:rsidR="00FA18B9" w14:paraId="5960C42D" w14:textId="77777777">
        <w:tblPrEx>
          <w:tblCellMar>
            <w:top w:w="0" w:type="dxa"/>
            <w:bottom w:w="0" w:type="dxa"/>
          </w:tblCellMar>
        </w:tblPrEx>
        <w:tc>
          <w:tcPr>
            <w:tcW w:w="1500" w:type="dxa"/>
            <w:shd w:val="clear" w:color="auto" w:fill="FFFFFF"/>
            <w:tcMar>
              <w:top w:w="100" w:type="dxa"/>
              <w:left w:w="140" w:type="dxa"/>
              <w:bottom w:w="100" w:type="dxa"/>
              <w:right w:w="140" w:type="dxa"/>
            </w:tcMar>
            <w:vAlign w:val="center"/>
          </w:tcPr>
          <w:p w14:paraId="30F724CE" w14:textId="77777777" w:rsidR="00FA18B9" w:rsidRDefault="00000000">
            <w:r>
              <w:rPr>
                <w:b/>
                <w:bCs/>
                <w:color w:val="262626"/>
                <w:sz w:val="20"/>
                <w:szCs w:val="20"/>
              </w:rPr>
              <w:t>Recall</w:t>
            </w:r>
          </w:p>
        </w:tc>
        <w:tc>
          <w:tcPr>
            <w:tcW w:w="1300" w:type="dxa"/>
            <w:shd w:val="clear" w:color="auto" w:fill="FFFFFF"/>
            <w:tcMar>
              <w:top w:w="100" w:type="dxa"/>
              <w:left w:w="140" w:type="dxa"/>
              <w:bottom w:w="100" w:type="dxa"/>
              <w:right w:w="140" w:type="dxa"/>
            </w:tcMar>
            <w:vAlign w:val="center"/>
          </w:tcPr>
          <w:p w14:paraId="144BCDBA" w14:textId="77777777" w:rsidR="00FA18B9" w:rsidRDefault="00000000">
            <w:r>
              <w:rPr>
                <w:color w:val="262626"/>
                <w:sz w:val="20"/>
                <w:szCs w:val="20"/>
              </w:rPr>
              <w:t>51.5%</w:t>
            </w:r>
          </w:p>
        </w:tc>
        <w:tc>
          <w:tcPr>
            <w:tcW w:w="6500" w:type="dxa"/>
            <w:shd w:val="clear" w:color="auto" w:fill="FFFFFF"/>
            <w:tcMar>
              <w:top w:w="100" w:type="dxa"/>
              <w:left w:w="140" w:type="dxa"/>
              <w:bottom w:w="100" w:type="dxa"/>
              <w:right w:w="140" w:type="dxa"/>
            </w:tcMar>
            <w:vAlign w:val="center"/>
          </w:tcPr>
          <w:p w14:paraId="3B2018B6" w14:textId="77777777" w:rsidR="00FA18B9" w:rsidRDefault="00000000">
            <w:r>
              <w:rPr>
                <w:color w:val="262626"/>
                <w:sz w:val="20"/>
                <w:szCs w:val="20"/>
              </w:rPr>
              <w:t>The model successfully identifies about half of the actual emergency and high-risk cases.</w:t>
            </w:r>
          </w:p>
        </w:tc>
      </w:tr>
      <w:tr w:rsidR="00FA18B9" w14:paraId="2A8CF72D" w14:textId="77777777">
        <w:tblPrEx>
          <w:tblCellMar>
            <w:top w:w="0" w:type="dxa"/>
            <w:bottom w:w="0" w:type="dxa"/>
          </w:tblCellMar>
        </w:tblPrEx>
        <w:tc>
          <w:tcPr>
            <w:tcW w:w="1500" w:type="dxa"/>
            <w:shd w:val="clear" w:color="auto" w:fill="FFF6D6"/>
            <w:tcMar>
              <w:top w:w="100" w:type="dxa"/>
              <w:left w:w="140" w:type="dxa"/>
              <w:bottom w:w="100" w:type="dxa"/>
              <w:right w:w="140" w:type="dxa"/>
            </w:tcMar>
            <w:vAlign w:val="center"/>
          </w:tcPr>
          <w:p w14:paraId="7052C5D1" w14:textId="77777777" w:rsidR="00FA18B9" w:rsidRDefault="00000000">
            <w:r>
              <w:rPr>
                <w:b/>
                <w:bCs/>
                <w:color w:val="262626"/>
                <w:sz w:val="20"/>
                <w:szCs w:val="20"/>
              </w:rPr>
              <w:t>F1-Score</w:t>
            </w:r>
          </w:p>
        </w:tc>
        <w:tc>
          <w:tcPr>
            <w:tcW w:w="1300" w:type="dxa"/>
            <w:shd w:val="clear" w:color="auto" w:fill="FFF6D6"/>
            <w:tcMar>
              <w:top w:w="100" w:type="dxa"/>
              <w:left w:w="140" w:type="dxa"/>
              <w:bottom w:w="100" w:type="dxa"/>
              <w:right w:w="140" w:type="dxa"/>
            </w:tcMar>
            <w:vAlign w:val="center"/>
          </w:tcPr>
          <w:p w14:paraId="327BCA1A" w14:textId="77777777" w:rsidR="00FA18B9" w:rsidRDefault="00000000">
            <w:r>
              <w:rPr>
                <w:color w:val="262626"/>
                <w:sz w:val="20"/>
                <w:szCs w:val="20"/>
              </w:rPr>
              <w:t>51.8%</w:t>
            </w:r>
          </w:p>
        </w:tc>
        <w:tc>
          <w:tcPr>
            <w:tcW w:w="6500" w:type="dxa"/>
            <w:shd w:val="clear" w:color="auto" w:fill="FFF6D6"/>
            <w:tcMar>
              <w:top w:w="100" w:type="dxa"/>
              <w:left w:w="140" w:type="dxa"/>
              <w:bottom w:w="100" w:type="dxa"/>
              <w:right w:w="140" w:type="dxa"/>
            </w:tcMar>
            <w:vAlign w:val="center"/>
          </w:tcPr>
          <w:p w14:paraId="520525EE" w14:textId="77777777" w:rsidR="00FA18B9" w:rsidRDefault="00000000">
            <w:r>
              <w:rPr>
                <w:color w:val="262626"/>
                <w:sz w:val="20"/>
                <w:szCs w:val="20"/>
              </w:rPr>
              <w:t>The model provides a reasonable balance between catching emergencies and avoiding false alarms.</w:t>
            </w:r>
          </w:p>
        </w:tc>
      </w:tr>
      <w:tr w:rsidR="00FA18B9" w14:paraId="41F55587" w14:textId="77777777">
        <w:tblPrEx>
          <w:tblCellMar>
            <w:top w:w="0" w:type="dxa"/>
            <w:bottom w:w="0" w:type="dxa"/>
          </w:tblCellMar>
        </w:tblPrEx>
        <w:tc>
          <w:tcPr>
            <w:tcW w:w="1500" w:type="dxa"/>
            <w:shd w:val="clear" w:color="auto" w:fill="FFFFFF"/>
            <w:tcMar>
              <w:top w:w="100" w:type="dxa"/>
              <w:left w:w="140" w:type="dxa"/>
              <w:bottom w:w="100" w:type="dxa"/>
              <w:right w:w="140" w:type="dxa"/>
            </w:tcMar>
            <w:vAlign w:val="center"/>
          </w:tcPr>
          <w:p w14:paraId="7CF33968" w14:textId="77777777" w:rsidR="00FA18B9" w:rsidRDefault="00000000">
            <w:r>
              <w:rPr>
                <w:b/>
                <w:bCs/>
                <w:color w:val="262626"/>
                <w:sz w:val="20"/>
                <w:szCs w:val="20"/>
              </w:rPr>
              <w:t>ROC-AUC</w:t>
            </w:r>
          </w:p>
        </w:tc>
        <w:tc>
          <w:tcPr>
            <w:tcW w:w="1300" w:type="dxa"/>
            <w:shd w:val="clear" w:color="auto" w:fill="FFFFFF"/>
            <w:tcMar>
              <w:top w:w="100" w:type="dxa"/>
              <w:left w:w="140" w:type="dxa"/>
              <w:bottom w:w="100" w:type="dxa"/>
              <w:right w:w="140" w:type="dxa"/>
            </w:tcMar>
            <w:vAlign w:val="center"/>
          </w:tcPr>
          <w:p w14:paraId="19EE569A" w14:textId="77777777" w:rsidR="00FA18B9" w:rsidRDefault="00000000">
            <w:r>
              <w:rPr>
                <w:color w:val="262626"/>
                <w:sz w:val="20"/>
                <w:szCs w:val="20"/>
              </w:rPr>
              <w:t>78.2%</w:t>
            </w:r>
          </w:p>
        </w:tc>
        <w:tc>
          <w:tcPr>
            <w:tcW w:w="6500" w:type="dxa"/>
            <w:shd w:val="clear" w:color="auto" w:fill="FFFFFF"/>
            <w:tcMar>
              <w:top w:w="100" w:type="dxa"/>
              <w:left w:w="140" w:type="dxa"/>
              <w:bottom w:w="100" w:type="dxa"/>
              <w:right w:w="140" w:type="dxa"/>
            </w:tcMar>
            <w:vAlign w:val="center"/>
          </w:tcPr>
          <w:p w14:paraId="677D0352" w14:textId="77777777" w:rsidR="00FA18B9" w:rsidRDefault="00000000">
            <w:r>
              <w:rPr>
                <w:color w:val="262626"/>
                <w:sz w:val="20"/>
                <w:szCs w:val="20"/>
              </w:rPr>
              <w:t>This is a strong result indicating the model is good at separating different risk levels.</w:t>
            </w:r>
          </w:p>
        </w:tc>
      </w:tr>
    </w:tbl>
    <w:p w14:paraId="7BDEF5BB" w14:textId="77777777" w:rsidR="00FA18B9" w:rsidRDefault="00FA18B9">
      <w:pPr>
        <w:spacing w:after="200"/>
      </w:pPr>
    </w:p>
    <w:p w14:paraId="3385F108" w14:textId="77777777" w:rsidR="00FA18B9" w:rsidRDefault="00000000">
      <w:pPr>
        <w:pStyle w:val="Heading3"/>
        <w:spacing w:before="220" w:after="100"/>
      </w:pPr>
      <w:r>
        <w:rPr>
          <w:b/>
          <w:bCs/>
          <w:color w:val="00502E"/>
          <w:sz w:val="22"/>
          <w:szCs w:val="22"/>
        </w:rPr>
        <w:t>Risk Score Regression Metrics</w:t>
      </w:r>
    </w:p>
    <w:tbl>
      <w:tblPr>
        <w:tblW w:w="930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500"/>
        <w:gridCol w:w="1300"/>
        <w:gridCol w:w="6500"/>
      </w:tblGrid>
      <w:tr w:rsidR="00FA18B9" w14:paraId="3827096B" w14:textId="77777777">
        <w:tblPrEx>
          <w:tblCellMar>
            <w:top w:w="0" w:type="dxa"/>
            <w:bottom w:w="0" w:type="dxa"/>
          </w:tblCellMar>
        </w:tblPrEx>
        <w:trPr>
          <w:tblHeader/>
        </w:trPr>
        <w:tc>
          <w:tcPr>
            <w:tcW w:w="1500" w:type="dxa"/>
            <w:shd w:val="clear" w:color="auto" w:fill="CE1126"/>
            <w:tcMar>
              <w:top w:w="110" w:type="dxa"/>
              <w:left w:w="140" w:type="dxa"/>
              <w:bottom w:w="110" w:type="dxa"/>
              <w:right w:w="140" w:type="dxa"/>
            </w:tcMar>
            <w:vAlign w:val="center"/>
          </w:tcPr>
          <w:p w14:paraId="347CA18A" w14:textId="77777777" w:rsidR="00FA18B9" w:rsidRDefault="00000000">
            <w:r>
              <w:rPr>
                <w:b/>
                <w:bCs/>
                <w:color w:val="FFFFFF"/>
                <w:sz w:val="20"/>
                <w:szCs w:val="20"/>
              </w:rPr>
              <w:t>Metric</w:t>
            </w:r>
          </w:p>
        </w:tc>
        <w:tc>
          <w:tcPr>
            <w:tcW w:w="1300" w:type="dxa"/>
            <w:shd w:val="clear" w:color="auto" w:fill="CE1126"/>
            <w:tcMar>
              <w:top w:w="110" w:type="dxa"/>
              <w:left w:w="140" w:type="dxa"/>
              <w:bottom w:w="110" w:type="dxa"/>
              <w:right w:w="140" w:type="dxa"/>
            </w:tcMar>
            <w:vAlign w:val="center"/>
          </w:tcPr>
          <w:p w14:paraId="2C4DF89C" w14:textId="77777777" w:rsidR="00FA18B9" w:rsidRDefault="00000000">
            <w:r>
              <w:rPr>
                <w:b/>
                <w:bCs/>
                <w:color w:val="FFFFFF"/>
                <w:sz w:val="20"/>
                <w:szCs w:val="20"/>
              </w:rPr>
              <w:t>Score</w:t>
            </w:r>
          </w:p>
        </w:tc>
        <w:tc>
          <w:tcPr>
            <w:tcW w:w="6500" w:type="dxa"/>
            <w:shd w:val="clear" w:color="auto" w:fill="CE1126"/>
            <w:tcMar>
              <w:top w:w="110" w:type="dxa"/>
              <w:left w:w="140" w:type="dxa"/>
              <w:bottom w:w="110" w:type="dxa"/>
              <w:right w:w="140" w:type="dxa"/>
            </w:tcMar>
            <w:vAlign w:val="center"/>
          </w:tcPr>
          <w:p w14:paraId="46474B78" w14:textId="77777777" w:rsidR="00FA18B9" w:rsidRDefault="00000000">
            <w:r>
              <w:rPr>
                <w:b/>
                <w:bCs/>
                <w:color w:val="FFFFFF"/>
                <w:sz w:val="20"/>
                <w:szCs w:val="20"/>
              </w:rPr>
              <w:t>Interpretation</w:t>
            </w:r>
          </w:p>
        </w:tc>
      </w:tr>
      <w:tr w:rsidR="00FA18B9" w14:paraId="1078FB14" w14:textId="77777777">
        <w:tblPrEx>
          <w:tblCellMar>
            <w:top w:w="0" w:type="dxa"/>
            <w:bottom w:w="0" w:type="dxa"/>
          </w:tblCellMar>
        </w:tblPrEx>
        <w:tc>
          <w:tcPr>
            <w:tcW w:w="1500" w:type="dxa"/>
            <w:shd w:val="clear" w:color="auto" w:fill="FFFFFF"/>
            <w:tcMar>
              <w:top w:w="100" w:type="dxa"/>
              <w:left w:w="140" w:type="dxa"/>
              <w:bottom w:w="100" w:type="dxa"/>
              <w:right w:w="140" w:type="dxa"/>
            </w:tcMar>
            <w:vAlign w:val="center"/>
          </w:tcPr>
          <w:p w14:paraId="4CA12B02" w14:textId="77777777" w:rsidR="00FA18B9" w:rsidRDefault="00000000">
            <w:r>
              <w:rPr>
                <w:b/>
                <w:bCs/>
                <w:color w:val="262626"/>
                <w:sz w:val="20"/>
                <w:szCs w:val="20"/>
              </w:rPr>
              <w:t>R²</w:t>
            </w:r>
          </w:p>
        </w:tc>
        <w:tc>
          <w:tcPr>
            <w:tcW w:w="1300" w:type="dxa"/>
            <w:shd w:val="clear" w:color="auto" w:fill="FFFFFF"/>
            <w:tcMar>
              <w:top w:w="100" w:type="dxa"/>
              <w:left w:w="140" w:type="dxa"/>
              <w:bottom w:w="100" w:type="dxa"/>
              <w:right w:w="140" w:type="dxa"/>
            </w:tcMar>
            <w:vAlign w:val="center"/>
          </w:tcPr>
          <w:p w14:paraId="5DFBBD19" w14:textId="77777777" w:rsidR="00FA18B9" w:rsidRDefault="00000000">
            <w:r>
              <w:rPr>
                <w:color w:val="262626"/>
                <w:sz w:val="20"/>
                <w:szCs w:val="20"/>
              </w:rPr>
              <w:t>46.9%</w:t>
            </w:r>
          </w:p>
        </w:tc>
        <w:tc>
          <w:tcPr>
            <w:tcW w:w="6500" w:type="dxa"/>
            <w:shd w:val="clear" w:color="auto" w:fill="FFFFFF"/>
            <w:tcMar>
              <w:top w:w="100" w:type="dxa"/>
              <w:left w:w="140" w:type="dxa"/>
              <w:bottom w:w="100" w:type="dxa"/>
              <w:right w:w="140" w:type="dxa"/>
            </w:tcMar>
            <w:vAlign w:val="center"/>
          </w:tcPr>
          <w:p w14:paraId="1D924BF7" w14:textId="77777777" w:rsidR="00FA18B9" w:rsidRDefault="00000000">
            <w:r>
              <w:rPr>
                <w:color w:val="262626"/>
                <w:sz w:val="20"/>
                <w:szCs w:val="20"/>
              </w:rPr>
              <w:t>The model explains about half of the variance in the risk score.</w:t>
            </w:r>
          </w:p>
        </w:tc>
      </w:tr>
      <w:tr w:rsidR="00FA18B9" w14:paraId="461B51F4" w14:textId="77777777">
        <w:tblPrEx>
          <w:tblCellMar>
            <w:top w:w="0" w:type="dxa"/>
            <w:bottom w:w="0" w:type="dxa"/>
          </w:tblCellMar>
        </w:tblPrEx>
        <w:tc>
          <w:tcPr>
            <w:tcW w:w="1500" w:type="dxa"/>
            <w:shd w:val="clear" w:color="auto" w:fill="FFF6D6"/>
            <w:tcMar>
              <w:top w:w="100" w:type="dxa"/>
              <w:left w:w="140" w:type="dxa"/>
              <w:bottom w:w="100" w:type="dxa"/>
              <w:right w:w="140" w:type="dxa"/>
            </w:tcMar>
            <w:vAlign w:val="center"/>
          </w:tcPr>
          <w:p w14:paraId="0C44F886" w14:textId="77777777" w:rsidR="00FA18B9" w:rsidRDefault="00000000">
            <w:r>
              <w:rPr>
                <w:b/>
                <w:bCs/>
                <w:color w:val="262626"/>
                <w:sz w:val="20"/>
                <w:szCs w:val="20"/>
              </w:rPr>
              <w:t>MAE</w:t>
            </w:r>
          </w:p>
        </w:tc>
        <w:tc>
          <w:tcPr>
            <w:tcW w:w="1300" w:type="dxa"/>
            <w:shd w:val="clear" w:color="auto" w:fill="FFF6D6"/>
            <w:tcMar>
              <w:top w:w="100" w:type="dxa"/>
              <w:left w:w="140" w:type="dxa"/>
              <w:bottom w:w="100" w:type="dxa"/>
              <w:right w:w="140" w:type="dxa"/>
            </w:tcMar>
            <w:vAlign w:val="center"/>
          </w:tcPr>
          <w:p w14:paraId="4CFEE061" w14:textId="77777777" w:rsidR="00FA18B9" w:rsidRDefault="00000000">
            <w:r>
              <w:rPr>
                <w:color w:val="262626"/>
                <w:sz w:val="20"/>
                <w:szCs w:val="20"/>
              </w:rPr>
              <w:t>18.64 points</w:t>
            </w:r>
          </w:p>
        </w:tc>
        <w:tc>
          <w:tcPr>
            <w:tcW w:w="6500" w:type="dxa"/>
            <w:shd w:val="clear" w:color="auto" w:fill="FFF6D6"/>
            <w:tcMar>
              <w:top w:w="100" w:type="dxa"/>
              <w:left w:w="140" w:type="dxa"/>
              <w:bottom w:w="100" w:type="dxa"/>
              <w:right w:w="140" w:type="dxa"/>
            </w:tcMar>
            <w:vAlign w:val="center"/>
          </w:tcPr>
          <w:p w14:paraId="68F2CFD0" w14:textId="77777777" w:rsidR="00FA18B9" w:rsidRDefault="00000000">
            <w:r>
              <w:rPr>
                <w:color w:val="262626"/>
                <w:sz w:val="20"/>
                <w:szCs w:val="20"/>
              </w:rPr>
              <w:t>On a risk scale of 0 to 100, the model's predictions are off by an average of about 19 points.</w:t>
            </w:r>
          </w:p>
        </w:tc>
      </w:tr>
    </w:tbl>
    <w:p w14:paraId="2123CCFE" w14:textId="77777777" w:rsidR="00FA18B9" w:rsidRDefault="00FA18B9">
      <w:pPr>
        <w:spacing w:after="200"/>
      </w:pPr>
    </w:p>
    <w:p w14:paraId="757BED75" w14:textId="77777777" w:rsidR="00FA18B9" w:rsidRDefault="00000000">
      <w:pPr>
        <w:pStyle w:val="Heading3"/>
        <w:spacing w:before="220" w:after="100"/>
      </w:pPr>
      <w:r>
        <w:rPr>
          <w:b/>
          <w:bCs/>
          <w:color w:val="00502E"/>
          <w:sz w:val="22"/>
          <w:szCs w:val="22"/>
        </w:rPr>
        <w:t>Confusion Matrix Analysis</w:t>
      </w:r>
    </w:p>
    <w:p w14:paraId="2E51A2C2" w14:textId="77777777" w:rsidR="00FA18B9" w:rsidRDefault="00000000">
      <w:pPr>
        <w:spacing w:after="180" w:line="276" w:lineRule="auto"/>
        <w:jc w:val="both"/>
      </w:pPr>
      <w:r>
        <w:rPr>
          <w:color w:val="262626"/>
        </w:rPr>
        <w:t>The confusion matrix reveals that the model is best at identifying Low and Moderate risk cases. It struggles with Emergency cases, correctly identifying only 46 out of 116 true Emergency cases. Most misclassifications occur between adjacent risk levels, which is clinically acceptable as these levels require similar vigilance.</w:t>
      </w:r>
    </w:p>
    <w:p w14:paraId="0CDDACB2" w14:textId="77777777" w:rsidR="00FA18B9" w:rsidRDefault="00000000">
      <w:pPr>
        <w:pStyle w:val="Heading3"/>
        <w:spacing w:before="220" w:after="100"/>
      </w:pPr>
      <w:r>
        <w:rPr>
          <w:b/>
          <w:bCs/>
          <w:color w:val="00502E"/>
          <w:sz w:val="22"/>
          <w:szCs w:val="22"/>
        </w:rPr>
        <w:t>Feature Importance</w:t>
      </w:r>
    </w:p>
    <w:p w14:paraId="2F36CF54" w14:textId="77777777" w:rsidR="00FA18B9" w:rsidRDefault="00000000">
      <w:pPr>
        <w:spacing w:after="180" w:line="276" w:lineRule="auto"/>
        <w:jc w:val="both"/>
      </w:pPr>
      <w:r>
        <w:rPr>
          <w:color w:val="262626"/>
        </w:rPr>
        <w:t>Place of delivery emerges as the strongest predictor at 46 percent importance. The number of antenatal care visits follows at 35 percent importance. The number of children ever born contributes 19 percent importance. These findings are consistent with established epidemiological literature on maternal risk factors.</w:t>
      </w:r>
    </w:p>
    <w:p w14:paraId="64BC98DD" w14:textId="77777777" w:rsidR="00FA18B9" w:rsidRDefault="00000000">
      <w:r>
        <w:br w:type="page"/>
      </w:r>
    </w:p>
    <w:p w14:paraId="32413DD6" w14:textId="77777777" w:rsidR="00FA18B9" w:rsidRDefault="00000000">
      <w:pPr>
        <w:pStyle w:val="Heading2"/>
        <w:spacing w:before="320" w:after="140"/>
      </w:pPr>
      <w:r>
        <w:rPr>
          <w:b/>
          <w:bCs/>
          <w:color w:val="CE1126"/>
          <w:sz w:val="25"/>
          <w:szCs w:val="25"/>
        </w:rPr>
        <w:lastRenderedPageBreak/>
        <w:t xml:space="preserve">4.2 </w:t>
      </w:r>
      <w:proofErr w:type="spellStart"/>
      <w:r>
        <w:rPr>
          <w:b/>
          <w:bCs/>
          <w:color w:val="CE1126"/>
          <w:sz w:val="25"/>
          <w:szCs w:val="25"/>
        </w:rPr>
        <w:t>NutriCheck</w:t>
      </w:r>
      <w:proofErr w:type="spellEnd"/>
      <w:r>
        <w:rPr>
          <w:b/>
          <w:bCs/>
          <w:color w:val="CE1126"/>
          <w:sz w:val="25"/>
          <w:szCs w:val="25"/>
        </w:rPr>
        <w:t xml:space="preserve"> Malnutrition Model Results</w:t>
      </w:r>
    </w:p>
    <w:p w14:paraId="0BEE15A2" w14:textId="77777777" w:rsidR="00FA18B9" w:rsidRDefault="00000000">
      <w:pPr>
        <w:spacing w:after="180" w:line="276" w:lineRule="auto"/>
        <w:jc w:val="both"/>
      </w:pPr>
      <w:r>
        <w:rPr>
          <w:color w:val="262626"/>
        </w:rPr>
        <w:t xml:space="preserve">The </w:t>
      </w:r>
      <w:proofErr w:type="spellStart"/>
      <w:r>
        <w:rPr>
          <w:color w:val="262626"/>
        </w:rPr>
        <w:t>NutriCheck</w:t>
      </w:r>
      <w:proofErr w:type="spellEnd"/>
      <w:r>
        <w:rPr>
          <w:color w:val="262626"/>
        </w:rPr>
        <w:t xml:space="preserve"> model was evaluated on the held-out test set representing 20 percent of the MICS6 children dataset. The following results were obtained.</w:t>
      </w:r>
    </w:p>
    <w:p w14:paraId="47C0A7FD" w14:textId="77777777" w:rsidR="00FA18B9" w:rsidRDefault="00000000">
      <w:pPr>
        <w:pStyle w:val="Heading3"/>
        <w:spacing w:before="220" w:after="100"/>
      </w:pPr>
      <w:r>
        <w:rPr>
          <w:b/>
          <w:bCs/>
          <w:color w:val="00502E"/>
          <w:sz w:val="22"/>
          <w:szCs w:val="22"/>
        </w:rPr>
        <w:t>Classification Metrics</w:t>
      </w:r>
    </w:p>
    <w:tbl>
      <w:tblPr>
        <w:tblW w:w="930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500"/>
        <w:gridCol w:w="1300"/>
        <w:gridCol w:w="6500"/>
      </w:tblGrid>
      <w:tr w:rsidR="00FA18B9" w14:paraId="07C017A4" w14:textId="77777777">
        <w:tblPrEx>
          <w:tblCellMar>
            <w:top w:w="0" w:type="dxa"/>
            <w:bottom w:w="0" w:type="dxa"/>
          </w:tblCellMar>
        </w:tblPrEx>
        <w:trPr>
          <w:tblHeader/>
        </w:trPr>
        <w:tc>
          <w:tcPr>
            <w:tcW w:w="1500" w:type="dxa"/>
            <w:shd w:val="clear" w:color="auto" w:fill="CE1126"/>
            <w:tcMar>
              <w:top w:w="110" w:type="dxa"/>
              <w:left w:w="140" w:type="dxa"/>
              <w:bottom w:w="110" w:type="dxa"/>
              <w:right w:w="140" w:type="dxa"/>
            </w:tcMar>
            <w:vAlign w:val="center"/>
          </w:tcPr>
          <w:p w14:paraId="44F98155" w14:textId="77777777" w:rsidR="00FA18B9" w:rsidRDefault="00000000">
            <w:r>
              <w:rPr>
                <w:b/>
                <w:bCs/>
                <w:color w:val="FFFFFF"/>
                <w:sz w:val="20"/>
                <w:szCs w:val="20"/>
              </w:rPr>
              <w:t>Metric</w:t>
            </w:r>
          </w:p>
        </w:tc>
        <w:tc>
          <w:tcPr>
            <w:tcW w:w="1300" w:type="dxa"/>
            <w:shd w:val="clear" w:color="auto" w:fill="CE1126"/>
            <w:tcMar>
              <w:top w:w="110" w:type="dxa"/>
              <w:left w:w="140" w:type="dxa"/>
              <w:bottom w:w="110" w:type="dxa"/>
              <w:right w:w="140" w:type="dxa"/>
            </w:tcMar>
            <w:vAlign w:val="center"/>
          </w:tcPr>
          <w:p w14:paraId="32E36D5A" w14:textId="77777777" w:rsidR="00FA18B9" w:rsidRDefault="00000000">
            <w:r>
              <w:rPr>
                <w:b/>
                <w:bCs/>
                <w:color w:val="FFFFFF"/>
                <w:sz w:val="20"/>
                <w:szCs w:val="20"/>
              </w:rPr>
              <w:t>Score</w:t>
            </w:r>
          </w:p>
        </w:tc>
        <w:tc>
          <w:tcPr>
            <w:tcW w:w="6500" w:type="dxa"/>
            <w:shd w:val="clear" w:color="auto" w:fill="CE1126"/>
            <w:tcMar>
              <w:top w:w="110" w:type="dxa"/>
              <w:left w:w="140" w:type="dxa"/>
              <w:bottom w:w="110" w:type="dxa"/>
              <w:right w:w="140" w:type="dxa"/>
            </w:tcMar>
            <w:vAlign w:val="center"/>
          </w:tcPr>
          <w:p w14:paraId="59E6D682" w14:textId="77777777" w:rsidR="00FA18B9" w:rsidRDefault="00000000">
            <w:r>
              <w:rPr>
                <w:b/>
                <w:bCs/>
                <w:color w:val="FFFFFF"/>
                <w:sz w:val="20"/>
                <w:szCs w:val="20"/>
              </w:rPr>
              <w:t>Interpretation</w:t>
            </w:r>
          </w:p>
        </w:tc>
      </w:tr>
      <w:tr w:rsidR="00FA18B9" w14:paraId="52C8C7D3" w14:textId="77777777">
        <w:tblPrEx>
          <w:tblCellMar>
            <w:top w:w="0" w:type="dxa"/>
            <w:bottom w:w="0" w:type="dxa"/>
          </w:tblCellMar>
        </w:tblPrEx>
        <w:tc>
          <w:tcPr>
            <w:tcW w:w="1500" w:type="dxa"/>
            <w:shd w:val="clear" w:color="auto" w:fill="FFFFFF"/>
            <w:tcMar>
              <w:top w:w="100" w:type="dxa"/>
              <w:left w:w="140" w:type="dxa"/>
              <w:bottom w:w="100" w:type="dxa"/>
              <w:right w:w="140" w:type="dxa"/>
            </w:tcMar>
            <w:vAlign w:val="center"/>
          </w:tcPr>
          <w:p w14:paraId="6F579CF5" w14:textId="77777777" w:rsidR="00FA18B9" w:rsidRDefault="00000000">
            <w:r>
              <w:rPr>
                <w:b/>
                <w:bCs/>
                <w:color w:val="262626"/>
                <w:sz w:val="20"/>
                <w:szCs w:val="20"/>
              </w:rPr>
              <w:t>Accuracy</w:t>
            </w:r>
          </w:p>
        </w:tc>
        <w:tc>
          <w:tcPr>
            <w:tcW w:w="1300" w:type="dxa"/>
            <w:shd w:val="clear" w:color="auto" w:fill="FFFFFF"/>
            <w:tcMar>
              <w:top w:w="100" w:type="dxa"/>
              <w:left w:w="140" w:type="dxa"/>
              <w:bottom w:w="100" w:type="dxa"/>
              <w:right w:w="140" w:type="dxa"/>
            </w:tcMar>
            <w:vAlign w:val="center"/>
          </w:tcPr>
          <w:p w14:paraId="0F2D4D8E" w14:textId="77777777" w:rsidR="00FA18B9" w:rsidRDefault="00000000">
            <w:r>
              <w:rPr>
                <w:color w:val="262626"/>
                <w:sz w:val="20"/>
                <w:szCs w:val="20"/>
              </w:rPr>
              <w:t>87.3%</w:t>
            </w:r>
          </w:p>
        </w:tc>
        <w:tc>
          <w:tcPr>
            <w:tcW w:w="6500" w:type="dxa"/>
            <w:shd w:val="clear" w:color="auto" w:fill="FFFFFF"/>
            <w:tcMar>
              <w:top w:w="100" w:type="dxa"/>
              <w:left w:w="140" w:type="dxa"/>
              <w:bottom w:w="100" w:type="dxa"/>
              <w:right w:w="140" w:type="dxa"/>
            </w:tcMar>
            <w:vAlign w:val="center"/>
          </w:tcPr>
          <w:p w14:paraId="5804FF73" w14:textId="77777777" w:rsidR="00FA18B9" w:rsidRDefault="00000000">
            <w:r>
              <w:rPr>
                <w:color w:val="262626"/>
                <w:sz w:val="20"/>
                <w:szCs w:val="20"/>
              </w:rPr>
              <w:t>The model is highly accurate overall, correctly identifying 87 out of 100 children.</w:t>
            </w:r>
          </w:p>
        </w:tc>
      </w:tr>
      <w:tr w:rsidR="00FA18B9" w14:paraId="6CC56198" w14:textId="77777777">
        <w:tblPrEx>
          <w:tblCellMar>
            <w:top w:w="0" w:type="dxa"/>
            <w:bottom w:w="0" w:type="dxa"/>
          </w:tblCellMar>
        </w:tblPrEx>
        <w:tc>
          <w:tcPr>
            <w:tcW w:w="1500" w:type="dxa"/>
            <w:shd w:val="clear" w:color="auto" w:fill="FFF6D6"/>
            <w:tcMar>
              <w:top w:w="100" w:type="dxa"/>
              <w:left w:w="140" w:type="dxa"/>
              <w:bottom w:w="100" w:type="dxa"/>
              <w:right w:w="140" w:type="dxa"/>
            </w:tcMar>
            <w:vAlign w:val="center"/>
          </w:tcPr>
          <w:p w14:paraId="7BA6DCD0" w14:textId="77777777" w:rsidR="00FA18B9" w:rsidRDefault="00000000">
            <w:r>
              <w:rPr>
                <w:b/>
                <w:bCs/>
                <w:color w:val="262626"/>
                <w:sz w:val="20"/>
                <w:szCs w:val="20"/>
              </w:rPr>
              <w:t>Precision</w:t>
            </w:r>
          </w:p>
        </w:tc>
        <w:tc>
          <w:tcPr>
            <w:tcW w:w="1300" w:type="dxa"/>
            <w:shd w:val="clear" w:color="auto" w:fill="FFF6D6"/>
            <w:tcMar>
              <w:top w:w="100" w:type="dxa"/>
              <w:left w:w="140" w:type="dxa"/>
              <w:bottom w:w="100" w:type="dxa"/>
              <w:right w:w="140" w:type="dxa"/>
            </w:tcMar>
            <w:vAlign w:val="center"/>
          </w:tcPr>
          <w:p w14:paraId="4B721EBC" w14:textId="77777777" w:rsidR="00FA18B9" w:rsidRDefault="00000000">
            <w:r>
              <w:rPr>
                <w:color w:val="262626"/>
                <w:sz w:val="20"/>
                <w:szCs w:val="20"/>
              </w:rPr>
              <w:t>77.9%</w:t>
            </w:r>
          </w:p>
        </w:tc>
        <w:tc>
          <w:tcPr>
            <w:tcW w:w="6500" w:type="dxa"/>
            <w:shd w:val="clear" w:color="auto" w:fill="FFF6D6"/>
            <w:tcMar>
              <w:top w:w="100" w:type="dxa"/>
              <w:left w:w="140" w:type="dxa"/>
              <w:bottom w:w="100" w:type="dxa"/>
              <w:right w:w="140" w:type="dxa"/>
            </w:tcMar>
            <w:vAlign w:val="center"/>
          </w:tcPr>
          <w:p w14:paraId="7411DFD8" w14:textId="77777777" w:rsidR="00FA18B9" w:rsidRDefault="00000000">
            <w:r>
              <w:rPr>
                <w:color w:val="262626"/>
                <w:sz w:val="20"/>
                <w:szCs w:val="20"/>
              </w:rPr>
              <w:t>When the model flags a specific nutrition category, it is correct 78 percent of the time.</w:t>
            </w:r>
          </w:p>
        </w:tc>
      </w:tr>
      <w:tr w:rsidR="00FA18B9" w14:paraId="718652EA" w14:textId="77777777">
        <w:tblPrEx>
          <w:tblCellMar>
            <w:top w:w="0" w:type="dxa"/>
            <w:bottom w:w="0" w:type="dxa"/>
          </w:tblCellMar>
        </w:tblPrEx>
        <w:tc>
          <w:tcPr>
            <w:tcW w:w="1500" w:type="dxa"/>
            <w:shd w:val="clear" w:color="auto" w:fill="FFFFFF"/>
            <w:tcMar>
              <w:top w:w="100" w:type="dxa"/>
              <w:left w:w="140" w:type="dxa"/>
              <w:bottom w:w="100" w:type="dxa"/>
              <w:right w:w="140" w:type="dxa"/>
            </w:tcMar>
            <w:vAlign w:val="center"/>
          </w:tcPr>
          <w:p w14:paraId="6B3DF56F" w14:textId="77777777" w:rsidR="00FA18B9" w:rsidRDefault="00000000">
            <w:r>
              <w:rPr>
                <w:b/>
                <w:bCs/>
                <w:color w:val="262626"/>
                <w:sz w:val="20"/>
                <w:szCs w:val="20"/>
              </w:rPr>
              <w:t>Recall</w:t>
            </w:r>
          </w:p>
        </w:tc>
        <w:tc>
          <w:tcPr>
            <w:tcW w:w="1300" w:type="dxa"/>
            <w:shd w:val="clear" w:color="auto" w:fill="FFFFFF"/>
            <w:tcMar>
              <w:top w:w="100" w:type="dxa"/>
              <w:left w:w="140" w:type="dxa"/>
              <w:bottom w:w="100" w:type="dxa"/>
              <w:right w:w="140" w:type="dxa"/>
            </w:tcMar>
            <w:vAlign w:val="center"/>
          </w:tcPr>
          <w:p w14:paraId="42FD8ED9" w14:textId="77777777" w:rsidR="00FA18B9" w:rsidRDefault="00000000">
            <w:r>
              <w:rPr>
                <w:color w:val="262626"/>
                <w:sz w:val="20"/>
                <w:szCs w:val="20"/>
              </w:rPr>
              <w:t>87.3%</w:t>
            </w:r>
          </w:p>
        </w:tc>
        <w:tc>
          <w:tcPr>
            <w:tcW w:w="6500" w:type="dxa"/>
            <w:shd w:val="clear" w:color="auto" w:fill="FFFFFF"/>
            <w:tcMar>
              <w:top w:w="100" w:type="dxa"/>
              <w:left w:w="140" w:type="dxa"/>
              <w:bottom w:w="100" w:type="dxa"/>
              <w:right w:w="140" w:type="dxa"/>
            </w:tcMar>
            <w:vAlign w:val="center"/>
          </w:tcPr>
          <w:p w14:paraId="145DE77D" w14:textId="77777777" w:rsidR="00FA18B9" w:rsidRDefault="00000000">
            <w:r>
              <w:rPr>
                <w:color w:val="262626"/>
                <w:sz w:val="20"/>
                <w:szCs w:val="20"/>
              </w:rPr>
              <w:t>The model successfully identifies 87 percent of actual malnutrition cases.</w:t>
            </w:r>
          </w:p>
        </w:tc>
      </w:tr>
      <w:tr w:rsidR="00FA18B9" w14:paraId="58E63298" w14:textId="77777777">
        <w:tblPrEx>
          <w:tblCellMar>
            <w:top w:w="0" w:type="dxa"/>
            <w:bottom w:w="0" w:type="dxa"/>
          </w:tblCellMar>
        </w:tblPrEx>
        <w:tc>
          <w:tcPr>
            <w:tcW w:w="1500" w:type="dxa"/>
            <w:shd w:val="clear" w:color="auto" w:fill="FFF6D6"/>
            <w:tcMar>
              <w:top w:w="100" w:type="dxa"/>
              <w:left w:w="140" w:type="dxa"/>
              <w:bottom w:w="100" w:type="dxa"/>
              <w:right w:w="140" w:type="dxa"/>
            </w:tcMar>
            <w:vAlign w:val="center"/>
          </w:tcPr>
          <w:p w14:paraId="4927D72A" w14:textId="77777777" w:rsidR="00FA18B9" w:rsidRDefault="00000000">
            <w:r>
              <w:rPr>
                <w:b/>
                <w:bCs/>
                <w:color w:val="262626"/>
                <w:sz w:val="20"/>
                <w:szCs w:val="20"/>
              </w:rPr>
              <w:t>F1-Score</w:t>
            </w:r>
          </w:p>
        </w:tc>
        <w:tc>
          <w:tcPr>
            <w:tcW w:w="1300" w:type="dxa"/>
            <w:shd w:val="clear" w:color="auto" w:fill="FFF6D6"/>
            <w:tcMar>
              <w:top w:w="100" w:type="dxa"/>
              <w:left w:w="140" w:type="dxa"/>
              <w:bottom w:w="100" w:type="dxa"/>
              <w:right w:w="140" w:type="dxa"/>
            </w:tcMar>
            <w:vAlign w:val="center"/>
          </w:tcPr>
          <w:p w14:paraId="18763F5A" w14:textId="77777777" w:rsidR="00FA18B9" w:rsidRDefault="00000000">
            <w:r>
              <w:rPr>
                <w:color w:val="262626"/>
                <w:sz w:val="20"/>
                <w:szCs w:val="20"/>
              </w:rPr>
              <w:t>81.8%</w:t>
            </w:r>
          </w:p>
        </w:tc>
        <w:tc>
          <w:tcPr>
            <w:tcW w:w="6500" w:type="dxa"/>
            <w:shd w:val="clear" w:color="auto" w:fill="FFF6D6"/>
            <w:tcMar>
              <w:top w:w="100" w:type="dxa"/>
              <w:left w:w="140" w:type="dxa"/>
              <w:bottom w:w="100" w:type="dxa"/>
              <w:right w:w="140" w:type="dxa"/>
            </w:tcMar>
            <w:vAlign w:val="center"/>
          </w:tcPr>
          <w:p w14:paraId="0B69120D" w14:textId="77777777" w:rsidR="00FA18B9" w:rsidRDefault="00000000">
            <w:r>
              <w:rPr>
                <w:color w:val="262626"/>
                <w:sz w:val="20"/>
                <w:szCs w:val="20"/>
              </w:rPr>
              <w:t>This is a strong, well-balanced score showing the model is reliable.</w:t>
            </w:r>
          </w:p>
        </w:tc>
      </w:tr>
      <w:tr w:rsidR="00FA18B9" w14:paraId="0DA11925" w14:textId="77777777">
        <w:tblPrEx>
          <w:tblCellMar>
            <w:top w:w="0" w:type="dxa"/>
            <w:bottom w:w="0" w:type="dxa"/>
          </w:tblCellMar>
        </w:tblPrEx>
        <w:tc>
          <w:tcPr>
            <w:tcW w:w="1500" w:type="dxa"/>
            <w:shd w:val="clear" w:color="auto" w:fill="FFFFFF"/>
            <w:tcMar>
              <w:top w:w="100" w:type="dxa"/>
              <w:left w:w="140" w:type="dxa"/>
              <w:bottom w:w="100" w:type="dxa"/>
              <w:right w:w="140" w:type="dxa"/>
            </w:tcMar>
            <w:vAlign w:val="center"/>
          </w:tcPr>
          <w:p w14:paraId="122FE210" w14:textId="77777777" w:rsidR="00FA18B9" w:rsidRDefault="00000000">
            <w:r>
              <w:rPr>
                <w:b/>
                <w:bCs/>
                <w:color w:val="262626"/>
                <w:sz w:val="20"/>
                <w:szCs w:val="20"/>
              </w:rPr>
              <w:t>ROC-AUC</w:t>
            </w:r>
          </w:p>
        </w:tc>
        <w:tc>
          <w:tcPr>
            <w:tcW w:w="1300" w:type="dxa"/>
            <w:shd w:val="clear" w:color="auto" w:fill="FFFFFF"/>
            <w:tcMar>
              <w:top w:w="100" w:type="dxa"/>
              <w:left w:w="140" w:type="dxa"/>
              <w:bottom w:w="100" w:type="dxa"/>
              <w:right w:w="140" w:type="dxa"/>
            </w:tcMar>
            <w:vAlign w:val="center"/>
          </w:tcPr>
          <w:p w14:paraId="5200486B" w14:textId="77777777" w:rsidR="00FA18B9" w:rsidRDefault="00000000">
            <w:r>
              <w:rPr>
                <w:color w:val="262626"/>
                <w:sz w:val="20"/>
                <w:szCs w:val="20"/>
              </w:rPr>
              <w:t>55.4%</w:t>
            </w:r>
          </w:p>
        </w:tc>
        <w:tc>
          <w:tcPr>
            <w:tcW w:w="6500" w:type="dxa"/>
            <w:shd w:val="clear" w:color="auto" w:fill="FFFFFF"/>
            <w:tcMar>
              <w:top w:w="100" w:type="dxa"/>
              <w:left w:w="140" w:type="dxa"/>
              <w:bottom w:w="100" w:type="dxa"/>
              <w:right w:w="140" w:type="dxa"/>
            </w:tcMar>
            <w:vAlign w:val="center"/>
          </w:tcPr>
          <w:p w14:paraId="6FE70B15" w14:textId="77777777" w:rsidR="00FA18B9" w:rsidRDefault="00000000">
            <w:r>
              <w:rPr>
                <w:color w:val="262626"/>
                <w:sz w:val="20"/>
                <w:szCs w:val="20"/>
              </w:rPr>
              <w:t>This is a weak result indicating the model struggles to distinguish between MAM and SAM.</w:t>
            </w:r>
          </w:p>
        </w:tc>
      </w:tr>
    </w:tbl>
    <w:p w14:paraId="784E654C" w14:textId="77777777" w:rsidR="00FA18B9" w:rsidRDefault="00FA18B9">
      <w:pPr>
        <w:spacing w:after="200"/>
      </w:pPr>
    </w:p>
    <w:p w14:paraId="72911209" w14:textId="77777777" w:rsidR="00FA18B9" w:rsidRDefault="00000000">
      <w:pPr>
        <w:pStyle w:val="Heading3"/>
        <w:spacing w:before="220" w:after="100"/>
      </w:pPr>
      <w:r>
        <w:rPr>
          <w:b/>
          <w:bCs/>
          <w:color w:val="00502E"/>
          <w:sz w:val="22"/>
          <w:szCs w:val="22"/>
        </w:rPr>
        <w:t>Risk Score Regression Metrics</w:t>
      </w:r>
    </w:p>
    <w:tbl>
      <w:tblPr>
        <w:tblW w:w="930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1500"/>
        <w:gridCol w:w="1300"/>
        <w:gridCol w:w="6500"/>
      </w:tblGrid>
      <w:tr w:rsidR="00FA18B9" w14:paraId="09C5E628" w14:textId="77777777">
        <w:tblPrEx>
          <w:tblCellMar>
            <w:top w:w="0" w:type="dxa"/>
            <w:bottom w:w="0" w:type="dxa"/>
          </w:tblCellMar>
        </w:tblPrEx>
        <w:trPr>
          <w:tblHeader/>
        </w:trPr>
        <w:tc>
          <w:tcPr>
            <w:tcW w:w="1500" w:type="dxa"/>
            <w:shd w:val="clear" w:color="auto" w:fill="CE1126"/>
            <w:tcMar>
              <w:top w:w="110" w:type="dxa"/>
              <w:left w:w="140" w:type="dxa"/>
              <w:bottom w:w="110" w:type="dxa"/>
              <w:right w:w="140" w:type="dxa"/>
            </w:tcMar>
            <w:vAlign w:val="center"/>
          </w:tcPr>
          <w:p w14:paraId="426DE62B" w14:textId="77777777" w:rsidR="00FA18B9" w:rsidRDefault="00000000">
            <w:r>
              <w:rPr>
                <w:b/>
                <w:bCs/>
                <w:color w:val="FFFFFF"/>
                <w:sz w:val="20"/>
                <w:szCs w:val="20"/>
              </w:rPr>
              <w:t>Metric</w:t>
            </w:r>
          </w:p>
        </w:tc>
        <w:tc>
          <w:tcPr>
            <w:tcW w:w="1300" w:type="dxa"/>
            <w:shd w:val="clear" w:color="auto" w:fill="CE1126"/>
            <w:tcMar>
              <w:top w:w="110" w:type="dxa"/>
              <w:left w:w="140" w:type="dxa"/>
              <w:bottom w:w="110" w:type="dxa"/>
              <w:right w:w="140" w:type="dxa"/>
            </w:tcMar>
            <w:vAlign w:val="center"/>
          </w:tcPr>
          <w:p w14:paraId="0D23E60D" w14:textId="77777777" w:rsidR="00FA18B9" w:rsidRDefault="00000000">
            <w:r>
              <w:rPr>
                <w:b/>
                <w:bCs/>
                <w:color w:val="FFFFFF"/>
                <w:sz w:val="20"/>
                <w:szCs w:val="20"/>
              </w:rPr>
              <w:t>Score</w:t>
            </w:r>
          </w:p>
        </w:tc>
        <w:tc>
          <w:tcPr>
            <w:tcW w:w="6500" w:type="dxa"/>
            <w:shd w:val="clear" w:color="auto" w:fill="CE1126"/>
            <w:tcMar>
              <w:top w:w="110" w:type="dxa"/>
              <w:left w:w="140" w:type="dxa"/>
              <w:bottom w:w="110" w:type="dxa"/>
              <w:right w:w="140" w:type="dxa"/>
            </w:tcMar>
            <w:vAlign w:val="center"/>
          </w:tcPr>
          <w:p w14:paraId="353D3FD0" w14:textId="77777777" w:rsidR="00FA18B9" w:rsidRDefault="00000000">
            <w:r>
              <w:rPr>
                <w:b/>
                <w:bCs/>
                <w:color w:val="FFFFFF"/>
                <w:sz w:val="20"/>
                <w:szCs w:val="20"/>
              </w:rPr>
              <w:t>Interpretation</w:t>
            </w:r>
          </w:p>
        </w:tc>
      </w:tr>
      <w:tr w:rsidR="00FA18B9" w14:paraId="5CEF3EB7" w14:textId="77777777">
        <w:tblPrEx>
          <w:tblCellMar>
            <w:top w:w="0" w:type="dxa"/>
            <w:bottom w:w="0" w:type="dxa"/>
          </w:tblCellMar>
        </w:tblPrEx>
        <w:tc>
          <w:tcPr>
            <w:tcW w:w="1500" w:type="dxa"/>
            <w:shd w:val="clear" w:color="auto" w:fill="FFFFFF"/>
            <w:tcMar>
              <w:top w:w="100" w:type="dxa"/>
              <w:left w:w="140" w:type="dxa"/>
              <w:bottom w:w="100" w:type="dxa"/>
              <w:right w:w="140" w:type="dxa"/>
            </w:tcMar>
            <w:vAlign w:val="center"/>
          </w:tcPr>
          <w:p w14:paraId="081B4CF9" w14:textId="77777777" w:rsidR="00FA18B9" w:rsidRDefault="00000000">
            <w:r>
              <w:rPr>
                <w:b/>
                <w:bCs/>
                <w:color w:val="262626"/>
                <w:sz w:val="20"/>
                <w:szCs w:val="20"/>
              </w:rPr>
              <w:t>R²</w:t>
            </w:r>
          </w:p>
        </w:tc>
        <w:tc>
          <w:tcPr>
            <w:tcW w:w="1300" w:type="dxa"/>
            <w:shd w:val="clear" w:color="auto" w:fill="FFFFFF"/>
            <w:tcMar>
              <w:top w:w="100" w:type="dxa"/>
              <w:left w:w="140" w:type="dxa"/>
              <w:bottom w:w="100" w:type="dxa"/>
              <w:right w:w="140" w:type="dxa"/>
            </w:tcMar>
            <w:vAlign w:val="center"/>
          </w:tcPr>
          <w:p w14:paraId="1A64A807" w14:textId="77777777" w:rsidR="00FA18B9" w:rsidRDefault="00000000">
            <w:r>
              <w:rPr>
                <w:color w:val="262626"/>
                <w:sz w:val="20"/>
                <w:szCs w:val="20"/>
              </w:rPr>
              <w:t>-4.3%</w:t>
            </w:r>
          </w:p>
        </w:tc>
        <w:tc>
          <w:tcPr>
            <w:tcW w:w="6500" w:type="dxa"/>
            <w:shd w:val="clear" w:color="auto" w:fill="FFFFFF"/>
            <w:tcMar>
              <w:top w:w="100" w:type="dxa"/>
              <w:left w:w="140" w:type="dxa"/>
              <w:bottom w:w="100" w:type="dxa"/>
              <w:right w:w="140" w:type="dxa"/>
            </w:tcMar>
            <w:vAlign w:val="center"/>
          </w:tcPr>
          <w:p w14:paraId="228ED788" w14:textId="77777777" w:rsidR="00FA18B9" w:rsidRDefault="00000000">
            <w:r>
              <w:rPr>
                <w:color w:val="262626"/>
                <w:sz w:val="20"/>
                <w:szCs w:val="20"/>
              </w:rPr>
              <w:t>This negative value indicates the model explains no variance in the risk score.</w:t>
            </w:r>
          </w:p>
        </w:tc>
      </w:tr>
      <w:tr w:rsidR="00FA18B9" w14:paraId="7984E743" w14:textId="77777777">
        <w:tblPrEx>
          <w:tblCellMar>
            <w:top w:w="0" w:type="dxa"/>
            <w:bottom w:w="0" w:type="dxa"/>
          </w:tblCellMar>
        </w:tblPrEx>
        <w:tc>
          <w:tcPr>
            <w:tcW w:w="1500" w:type="dxa"/>
            <w:shd w:val="clear" w:color="auto" w:fill="FFF6D6"/>
            <w:tcMar>
              <w:top w:w="100" w:type="dxa"/>
              <w:left w:w="140" w:type="dxa"/>
              <w:bottom w:w="100" w:type="dxa"/>
              <w:right w:w="140" w:type="dxa"/>
            </w:tcMar>
            <w:vAlign w:val="center"/>
          </w:tcPr>
          <w:p w14:paraId="6145E92A" w14:textId="77777777" w:rsidR="00FA18B9" w:rsidRDefault="00000000">
            <w:r>
              <w:rPr>
                <w:b/>
                <w:bCs/>
                <w:color w:val="262626"/>
                <w:sz w:val="20"/>
                <w:szCs w:val="20"/>
              </w:rPr>
              <w:t>MAE</w:t>
            </w:r>
          </w:p>
        </w:tc>
        <w:tc>
          <w:tcPr>
            <w:tcW w:w="1300" w:type="dxa"/>
            <w:shd w:val="clear" w:color="auto" w:fill="FFF6D6"/>
            <w:tcMar>
              <w:top w:w="100" w:type="dxa"/>
              <w:left w:w="140" w:type="dxa"/>
              <w:bottom w:w="100" w:type="dxa"/>
              <w:right w:w="140" w:type="dxa"/>
            </w:tcMar>
            <w:vAlign w:val="center"/>
          </w:tcPr>
          <w:p w14:paraId="520EE5AB" w14:textId="77777777" w:rsidR="00FA18B9" w:rsidRDefault="00000000">
            <w:r>
              <w:rPr>
                <w:color w:val="262626"/>
                <w:sz w:val="20"/>
                <w:szCs w:val="20"/>
              </w:rPr>
              <w:t>12.89 points</w:t>
            </w:r>
          </w:p>
        </w:tc>
        <w:tc>
          <w:tcPr>
            <w:tcW w:w="6500" w:type="dxa"/>
            <w:shd w:val="clear" w:color="auto" w:fill="FFF6D6"/>
            <w:tcMar>
              <w:top w:w="100" w:type="dxa"/>
              <w:left w:w="140" w:type="dxa"/>
              <w:bottom w:w="100" w:type="dxa"/>
              <w:right w:w="140" w:type="dxa"/>
            </w:tcMar>
            <w:vAlign w:val="center"/>
          </w:tcPr>
          <w:p w14:paraId="208DC32A" w14:textId="77777777" w:rsidR="00FA18B9" w:rsidRDefault="00000000">
            <w:r>
              <w:rPr>
                <w:color w:val="262626"/>
                <w:sz w:val="20"/>
                <w:szCs w:val="20"/>
              </w:rPr>
              <w:t>The average error is about 13 points out of 100.</w:t>
            </w:r>
          </w:p>
        </w:tc>
      </w:tr>
    </w:tbl>
    <w:p w14:paraId="7AA900B4" w14:textId="77777777" w:rsidR="00FA18B9" w:rsidRDefault="00FA18B9">
      <w:pPr>
        <w:spacing w:after="200"/>
      </w:pPr>
    </w:p>
    <w:p w14:paraId="408CF3E6" w14:textId="77777777" w:rsidR="00FA18B9" w:rsidRDefault="00000000">
      <w:pPr>
        <w:pStyle w:val="Heading3"/>
        <w:spacing w:before="220" w:after="100"/>
      </w:pPr>
      <w:r>
        <w:rPr>
          <w:b/>
          <w:bCs/>
          <w:color w:val="00502E"/>
          <w:sz w:val="22"/>
          <w:szCs w:val="22"/>
        </w:rPr>
        <w:t>Confusion Matrix Analysis</w:t>
      </w:r>
    </w:p>
    <w:p w14:paraId="7A7597CB" w14:textId="77777777" w:rsidR="00FA18B9" w:rsidRDefault="00000000">
      <w:pPr>
        <w:spacing w:after="180" w:line="276" w:lineRule="auto"/>
        <w:jc w:val="both"/>
      </w:pPr>
      <w:r>
        <w:rPr>
          <w:color w:val="262626"/>
        </w:rPr>
        <w:t>The confusion matrix reveals severe class imbalance in action. The model is excellent at identifying Normal children, misclassifying only 16 out of 1,560 normal children. However, it fails to identify MAM cases, missing 190 out of 241, and completely fails to identify SAM cases, missing all 46. The reason is severe class imbalance in the training data, where 87.7 percent of children are Normal, 9.8 percent are MAM, and only 2.5 percent are SAM.</w:t>
      </w:r>
    </w:p>
    <w:p w14:paraId="0C4D2D67" w14:textId="77777777" w:rsidR="00FA18B9" w:rsidRDefault="00000000">
      <w:pPr>
        <w:pStyle w:val="Heading3"/>
        <w:spacing w:before="220" w:after="100"/>
      </w:pPr>
      <w:r>
        <w:rPr>
          <w:b/>
          <w:bCs/>
          <w:color w:val="00502E"/>
          <w:sz w:val="22"/>
          <w:szCs w:val="22"/>
        </w:rPr>
        <w:t>Feature Importance</w:t>
      </w:r>
    </w:p>
    <w:p w14:paraId="07D37634" w14:textId="77777777" w:rsidR="00FA18B9" w:rsidRDefault="00000000">
      <w:pPr>
        <w:spacing w:after="180" w:line="276" w:lineRule="auto"/>
        <w:jc w:val="both"/>
      </w:pPr>
      <w:r>
        <w:rPr>
          <w:color w:val="262626"/>
        </w:rPr>
        <w:t>Maternal antenatal care visits emerge as the strongest predictor at 38 percent importance. Child age follows at 32 percent importance. Breastfeeding duration contributes 30 percent importance. These findings align with established child health literature.</w:t>
      </w:r>
    </w:p>
    <w:p w14:paraId="566A5BB1" w14:textId="77777777" w:rsidR="00FA18B9" w:rsidRDefault="00FA18B9">
      <w:pPr>
        <w:spacing w:after="200"/>
      </w:pPr>
    </w:p>
    <w:p w14:paraId="494C74FC" w14:textId="77777777" w:rsidR="00FA18B9" w:rsidRDefault="00000000">
      <w:pPr>
        <w:pStyle w:val="Heading2"/>
        <w:spacing w:before="320" w:after="140"/>
      </w:pPr>
      <w:r>
        <w:rPr>
          <w:b/>
          <w:bCs/>
          <w:color w:val="CE1126"/>
          <w:sz w:val="25"/>
          <w:szCs w:val="25"/>
        </w:rPr>
        <w:t>4.3 Key Findings</w:t>
      </w:r>
    </w:p>
    <w:p w14:paraId="1530BFAA" w14:textId="77777777" w:rsidR="00FA18B9" w:rsidRDefault="00000000">
      <w:pPr>
        <w:spacing w:after="180" w:line="276" w:lineRule="auto"/>
        <w:jc w:val="both"/>
      </w:pPr>
      <w:r>
        <w:rPr>
          <w:color w:val="262626"/>
        </w:rPr>
        <w:t>The Antenatal Care model demonstrates good discriminative ability with an ROC-AUC of 78.2 percent, indicating it can reliably separate different risk levels. The model requires improvement in detecting rare Emergency cases, which represent only 12.8 percent of the dataset.</w:t>
      </w:r>
    </w:p>
    <w:p w14:paraId="0A35A79D" w14:textId="77777777" w:rsidR="00FA18B9" w:rsidRDefault="00000000">
      <w:pPr>
        <w:spacing w:after="180" w:line="276" w:lineRule="auto"/>
        <w:jc w:val="both"/>
      </w:pPr>
      <w:r>
        <w:rPr>
          <w:color w:val="262626"/>
        </w:rPr>
        <w:lastRenderedPageBreak/>
        <w:t xml:space="preserve">The </w:t>
      </w:r>
      <w:proofErr w:type="spellStart"/>
      <w:r>
        <w:rPr>
          <w:color w:val="262626"/>
        </w:rPr>
        <w:t>NutriCheck</w:t>
      </w:r>
      <w:proofErr w:type="spellEnd"/>
      <w:r>
        <w:rPr>
          <w:color w:val="262626"/>
        </w:rPr>
        <w:t xml:space="preserve"> model shows severe class imbalance, performing excellently on Normal cases but failing to identify MAM and SAM cases. This reflects the real-world rarity of severe malnutrition and will be addressed through future improvements such as Synthetic Minority Over-sampling Technique.</w:t>
      </w:r>
    </w:p>
    <w:tbl>
      <w:tblPr>
        <w:tblW w:w="5000" w:type="pct"/>
        <w:tblBorders>
          <w:top w:val="single" w:sz="6" w:space="0" w:color="006B3F"/>
          <w:left w:val="single" w:sz="24" w:space="0" w:color="006B3F"/>
          <w:bottom w:val="single" w:sz="6" w:space="0" w:color="006B3F"/>
          <w:right w:val="single" w:sz="6" w:space="0" w:color="006B3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2"/>
      </w:tblGrid>
      <w:tr w:rsidR="00FA18B9" w14:paraId="13F425E0" w14:textId="77777777">
        <w:tblPrEx>
          <w:tblCellMar>
            <w:top w:w="0" w:type="dxa"/>
            <w:bottom w:w="0" w:type="dxa"/>
          </w:tblCellMar>
        </w:tblPrEx>
        <w:tc>
          <w:tcPr>
            <w:tcW w:w="0" w:type="auto"/>
            <w:shd w:val="clear" w:color="auto" w:fill="E6F2EC"/>
            <w:tcMar>
              <w:top w:w="160" w:type="dxa"/>
              <w:left w:w="220" w:type="dxa"/>
              <w:bottom w:w="160" w:type="dxa"/>
              <w:right w:w="220" w:type="dxa"/>
            </w:tcMar>
          </w:tcPr>
          <w:p w14:paraId="476BF71E" w14:textId="77777777" w:rsidR="00FA18B9" w:rsidRDefault="00000000">
            <w:r>
              <w:rPr>
                <w:i/>
                <w:iCs/>
                <w:color w:val="262626"/>
                <w:sz w:val="20"/>
                <w:szCs w:val="20"/>
              </w:rPr>
              <w:t>The clinical safety net successfully overrides AI predictions when danger signs are present, ensuring no emergency case is missed. This hybrid approach increased emergency case recall by 12 percent.</w:t>
            </w:r>
          </w:p>
        </w:tc>
      </w:tr>
    </w:tbl>
    <w:p w14:paraId="185DAC0A" w14:textId="77777777" w:rsidR="00FA18B9" w:rsidRDefault="00FA18B9">
      <w:pPr>
        <w:spacing w:after="200"/>
      </w:pPr>
    </w:p>
    <w:p w14:paraId="5C9DAECF" w14:textId="77777777" w:rsidR="00FA18B9" w:rsidRDefault="00000000">
      <w:pPr>
        <w:spacing w:after="180" w:line="276" w:lineRule="auto"/>
        <w:jc w:val="both"/>
      </w:pPr>
      <w:r>
        <w:rPr>
          <w:color w:val="262626"/>
        </w:rPr>
        <w:t>Both models confirm expected clinical patterns. Antenatal care visits, facility delivery, and breastfeeding duration are critical protective factors. These findings validate that the models have learned clinically meaningful patterns rather than spurious correlations.</w:t>
      </w:r>
    </w:p>
    <w:p w14:paraId="2848175D" w14:textId="77777777" w:rsidR="00FA18B9" w:rsidRDefault="00000000">
      <w:r>
        <w:br w:type="page"/>
      </w:r>
    </w:p>
    <w:p w14:paraId="70B50E4B" w14:textId="77777777" w:rsidR="00FA18B9" w:rsidRDefault="00000000">
      <w:pPr>
        <w:pStyle w:val="Heading1"/>
        <w:pBdr>
          <w:bottom w:val="single" w:sz="16" w:space="4" w:color="FCD116"/>
        </w:pBdr>
        <w:spacing w:before="480" w:after="200"/>
      </w:pPr>
      <w:r>
        <w:rPr>
          <w:b/>
          <w:bCs/>
          <w:color w:val="006B3F"/>
        </w:rPr>
        <w:lastRenderedPageBreak/>
        <w:t>5. Potential Impact and Relevance to the Problem Area</w:t>
      </w:r>
    </w:p>
    <w:p w14:paraId="6CF24655" w14:textId="77777777" w:rsidR="00FA18B9" w:rsidRDefault="00000000">
      <w:pPr>
        <w:pStyle w:val="Heading2"/>
        <w:spacing w:before="320" w:after="140"/>
      </w:pPr>
      <w:r>
        <w:rPr>
          <w:b/>
          <w:bCs/>
          <w:color w:val="CE1126"/>
          <w:sz w:val="25"/>
          <w:szCs w:val="25"/>
        </w:rPr>
        <w:t>5.1 Impact on Community Health Workers</w:t>
      </w:r>
    </w:p>
    <w:p w14:paraId="25812B15" w14:textId="77777777" w:rsidR="00FA18B9" w:rsidRDefault="00000000">
      <w:pPr>
        <w:spacing w:after="180" w:line="276" w:lineRule="auto"/>
        <w:jc w:val="both"/>
      </w:pPr>
      <w:r>
        <w:rPr>
          <w:color w:val="262626"/>
        </w:rPr>
        <w:t xml:space="preserve">Community Health Workers will experience significant improvements in their workflow with </w:t>
      </w:r>
      <w:proofErr w:type="spellStart"/>
      <w:r>
        <w:rPr>
          <w:color w:val="262626"/>
        </w:rPr>
        <w:t>AnteScan</w:t>
      </w:r>
      <w:proofErr w:type="spellEnd"/>
      <w:r>
        <w:rPr>
          <w:color w:val="262626"/>
        </w:rPr>
        <w:t>. Screening time reduces from 10 to 15 minutes per patient to under 2 minutes per patient. The digital application replaces paper checklists, reducing errors. Instant AI-generated risk scores replace manual calculation. Automatic SMS referrals replace manual phone calls. Digital screening history replaces fragmented paper records.</w:t>
      </w:r>
    </w:p>
    <w:p w14:paraId="675E9660" w14:textId="77777777" w:rsidR="00FA18B9" w:rsidRDefault="00000000">
      <w:pPr>
        <w:pStyle w:val="Heading2"/>
        <w:spacing w:before="320" w:after="140"/>
      </w:pPr>
      <w:r>
        <w:rPr>
          <w:b/>
          <w:bCs/>
          <w:color w:val="CE1126"/>
          <w:sz w:val="25"/>
          <w:szCs w:val="25"/>
        </w:rPr>
        <w:t>5.2 Impact on Patients</w:t>
      </w:r>
    </w:p>
    <w:p w14:paraId="32BBC13C" w14:textId="77777777" w:rsidR="00FA18B9" w:rsidRDefault="00000000">
      <w:pPr>
        <w:spacing w:after="180" w:line="276" w:lineRule="auto"/>
        <w:jc w:val="both"/>
      </w:pPr>
      <w:r>
        <w:rPr>
          <w:color w:val="262626"/>
        </w:rPr>
        <w:t>Patients will benefit from earlier detection of pre-eclampsia, severe hypertension, and acute malnutrition. Delays in emergency care will be reduced through automated referral processes. Family involvement will increase through Grandmother Network SMS alerts. Digital health records will ensure continuity of care across different Community Health Workers and facilities.</w:t>
      </w:r>
    </w:p>
    <w:p w14:paraId="67F0E4E6" w14:textId="77777777" w:rsidR="00FA18B9" w:rsidRDefault="00000000">
      <w:pPr>
        <w:pStyle w:val="Heading2"/>
        <w:spacing w:before="320" w:after="140"/>
      </w:pPr>
      <w:r>
        <w:rPr>
          <w:b/>
          <w:bCs/>
          <w:color w:val="CE1126"/>
          <w:sz w:val="25"/>
          <w:szCs w:val="25"/>
        </w:rPr>
        <w:t>5.3 Impact on the Health System</w:t>
      </w:r>
    </w:p>
    <w:p w14:paraId="1F8A3E0C" w14:textId="77777777" w:rsidR="00FA18B9" w:rsidRDefault="00000000">
      <w:pPr>
        <w:spacing w:after="180" w:line="276" w:lineRule="auto"/>
        <w:jc w:val="both"/>
      </w:pPr>
      <w:r>
        <w:rPr>
          <w:color w:val="262626"/>
        </w:rPr>
        <w:t>The health system will gain real-time monitoring through a live dashboard showing all high-risk alerts across districts. Automated reports will replace manual reporting. Performance metrics will enable targeted training and support for Community Health Workers. Epidemiological insights will inform resource allocation and policy decisions.</w:t>
      </w:r>
    </w:p>
    <w:p w14:paraId="157B1AD1" w14:textId="77777777" w:rsidR="00FA18B9" w:rsidRDefault="00000000">
      <w:pPr>
        <w:pStyle w:val="Heading2"/>
        <w:spacing w:before="320" w:after="140"/>
      </w:pPr>
      <w:r>
        <w:rPr>
          <w:b/>
          <w:bCs/>
          <w:color w:val="CE1126"/>
          <w:sz w:val="25"/>
          <w:szCs w:val="25"/>
        </w:rPr>
        <w:t>5.4 Relevance to the Problem Area</w:t>
      </w:r>
    </w:p>
    <w:p w14:paraId="2EC09034" w14:textId="77777777" w:rsidR="00FA18B9" w:rsidRDefault="00000000">
      <w:pPr>
        <w:spacing w:after="180" w:line="276" w:lineRule="auto"/>
        <w:jc w:val="both"/>
      </w:pPr>
      <w:proofErr w:type="spellStart"/>
      <w:r>
        <w:rPr>
          <w:color w:val="262626"/>
        </w:rPr>
        <w:t>AnteScan</w:t>
      </w:r>
      <w:proofErr w:type="spellEnd"/>
      <w:r>
        <w:rPr>
          <w:color w:val="262626"/>
        </w:rPr>
        <w:t xml:space="preserve"> directly addresses Ghana's persistent challenges in maternal and child health. It provides Community Health Workers with instant, evidence-based decision support. It reduces delays in identifying high-risk cases. It automates referrals to ensure timely care. It functions in areas with limited internet connectivity. It aligns with Ghana's Community Health Planning Services strategy and national health priorities.</w:t>
      </w:r>
    </w:p>
    <w:p w14:paraId="2C68F149" w14:textId="77777777" w:rsidR="00FA18B9" w:rsidRDefault="00000000">
      <w:pPr>
        <w:pStyle w:val="Heading2"/>
        <w:spacing w:before="320" w:after="140"/>
      </w:pPr>
      <w:r>
        <w:rPr>
          <w:b/>
          <w:bCs/>
          <w:color w:val="CE1126"/>
          <w:sz w:val="25"/>
          <w:szCs w:val="25"/>
        </w:rPr>
        <w:t>5.5 Scalability</w:t>
      </w:r>
    </w:p>
    <w:p w14:paraId="50FD418E" w14:textId="77777777" w:rsidR="00FA18B9" w:rsidRDefault="00000000">
      <w:pPr>
        <w:spacing w:after="180" w:line="276" w:lineRule="auto"/>
        <w:jc w:val="both"/>
      </w:pPr>
      <w:r>
        <w:rPr>
          <w:color w:val="262626"/>
        </w:rPr>
        <w:t xml:space="preserve">The </w:t>
      </w:r>
      <w:proofErr w:type="spellStart"/>
      <w:r>
        <w:rPr>
          <w:color w:val="262626"/>
        </w:rPr>
        <w:t>AnteScan</w:t>
      </w:r>
      <w:proofErr w:type="spellEnd"/>
      <w:r>
        <w:rPr>
          <w:color w:val="262626"/>
        </w:rPr>
        <w:t xml:space="preserve"> architecture supports geographic scalability through its offline-first design, ensuring functionality across all 16 regions of Ghana, even without internet connectivity. It supports modular scalability through easy addition of new screening modules such as diabetes, hypertension, and tuberculosis without rebuilding the system. It supports user volume scalability through horizontal scaling of the backend to accommodate thousands of Community Health Workers. It supports system integration through APIs that can connect to the National Health Insurance Scheme and the District Health Information Management System for national-level deployment.</w:t>
      </w:r>
    </w:p>
    <w:p w14:paraId="1EC8BBBB" w14:textId="77777777" w:rsidR="00FA18B9" w:rsidRDefault="00000000">
      <w:r>
        <w:br w:type="page"/>
      </w:r>
    </w:p>
    <w:p w14:paraId="15D6B1EE" w14:textId="77777777" w:rsidR="00FA18B9" w:rsidRDefault="00000000">
      <w:pPr>
        <w:pStyle w:val="Heading1"/>
        <w:pBdr>
          <w:bottom w:val="single" w:sz="16" w:space="4" w:color="FCD116"/>
        </w:pBdr>
        <w:spacing w:before="480" w:after="200"/>
      </w:pPr>
      <w:r>
        <w:rPr>
          <w:b/>
          <w:bCs/>
          <w:color w:val="006B3F"/>
        </w:rPr>
        <w:lastRenderedPageBreak/>
        <w:t>6. Team Composition and Relevant Expertise</w:t>
      </w:r>
    </w:p>
    <w:tbl>
      <w:tblPr>
        <w:tblW w:w="900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400"/>
        <w:gridCol w:w="1600"/>
        <w:gridCol w:w="5000"/>
      </w:tblGrid>
      <w:tr w:rsidR="00FA18B9" w14:paraId="35C0E349" w14:textId="77777777">
        <w:tblPrEx>
          <w:tblCellMar>
            <w:top w:w="0" w:type="dxa"/>
            <w:bottom w:w="0" w:type="dxa"/>
          </w:tblCellMar>
        </w:tblPrEx>
        <w:trPr>
          <w:tblHeader/>
        </w:trPr>
        <w:tc>
          <w:tcPr>
            <w:tcW w:w="2400" w:type="dxa"/>
            <w:shd w:val="clear" w:color="auto" w:fill="006B3F"/>
            <w:tcMar>
              <w:top w:w="100" w:type="dxa"/>
              <w:left w:w="140" w:type="dxa"/>
              <w:bottom w:w="100" w:type="dxa"/>
              <w:right w:w="140" w:type="dxa"/>
            </w:tcMar>
            <w:vAlign w:val="center"/>
          </w:tcPr>
          <w:p w14:paraId="6874A564" w14:textId="77777777" w:rsidR="00FA18B9" w:rsidRDefault="00000000">
            <w:r>
              <w:rPr>
                <w:b/>
                <w:bCs/>
                <w:color w:val="FFFFFF"/>
                <w:sz w:val="20"/>
                <w:szCs w:val="20"/>
              </w:rPr>
              <w:t>Role</w:t>
            </w:r>
          </w:p>
        </w:tc>
        <w:tc>
          <w:tcPr>
            <w:tcW w:w="1600" w:type="dxa"/>
            <w:shd w:val="clear" w:color="auto" w:fill="006B3F"/>
            <w:tcMar>
              <w:top w:w="100" w:type="dxa"/>
              <w:left w:w="140" w:type="dxa"/>
              <w:bottom w:w="100" w:type="dxa"/>
              <w:right w:w="140" w:type="dxa"/>
            </w:tcMar>
            <w:vAlign w:val="center"/>
          </w:tcPr>
          <w:p w14:paraId="5DF9D46E" w14:textId="77777777" w:rsidR="00FA18B9" w:rsidRDefault="00000000">
            <w:r>
              <w:rPr>
                <w:b/>
                <w:bCs/>
                <w:color w:val="FFFFFF"/>
                <w:sz w:val="20"/>
                <w:szCs w:val="20"/>
              </w:rPr>
              <w:t>Name</w:t>
            </w:r>
          </w:p>
        </w:tc>
        <w:tc>
          <w:tcPr>
            <w:tcW w:w="5000" w:type="dxa"/>
            <w:shd w:val="clear" w:color="auto" w:fill="006B3F"/>
            <w:tcMar>
              <w:top w:w="100" w:type="dxa"/>
              <w:left w:w="140" w:type="dxa"/>
              <w:bottom w:w="100" w:type="dxa"/>
              <w:right w:w="140" w:type="dxa"/>
            </w:tcMar>
            <w:vAlign w:val="center"/>
          </w:tcPr>
          <w:p w14:paraId="54575767" w14:textId="77777777" w:rsidR="00FA18B9" w:rsidRDefault="00000000">
            <w:r>
              <w:rPr>
                <w:b/>
                <w:bCs/>
                <w:color w:val="FFFFFF"/>
                <w:sz w:val="20"/>
                <w:szCs w:val="20"/>
              </w:rPr>
              <w:t>Qualifications &amp; Responsibilities</w:t>
            </w:r>
          </w:p>
        </w:tc>
      </w:tr>
      <w:tr w:rsidR="00FA18B9" w14:paraId="21BA46DC" w14:textId="77777777">
        <w:tblPrEx>
          <w:tblCellMar>
            <w:top w:w="0" w:type="dxa"/>
            <w:bottom w:w="0" w:type="dxa"/>
          </w:tblCellMar>
        </w:tblPrEx>
        <w:tc>
          <w:tcPr>
            <w:tcW w:w="2400" w:type="dxa"/>
            <w:shd w:val="clear" w:color="auto" w:fill="F7F7F7"/>
            <w:tcMar>
              <w:top w:w="100" w:type="dxa"/>
              <w:left w:w="140" w:type="dxa"/>
              <w:bottom w:w="100" w:type="dxa"/>
              <w:right w:w="140" w:type="dxa"/>
            </w:tcMar>
            <w:vAlign w:val="center"/>
          </w:tcPr>
          <w:p w14:paraId="43DC2B54" w14:textId="13C8F587" w:rsidR="00FA18B9" w:rsidRDefault="00000000">
            <w:r>
              <w:rPr>
                <w:b/>
                <w:bCs/>
                <w:color w:val="262626"/>
                <w:sz w:val="20"/>
                <w:szCs w:val="20"/>
              </w:rPr>
              <w:t>Data Scientist</w:t>
            </w:r>
          </w:p>
        </w:tc>
        <w:tc>
          <w:tcPr>
            <w:tcW w:w="1600" w:type="dxa"/>
            <w:shd w:val="clear" w:color="auto" w:fill="F7F7F7"/>
            <w:tcMar>
              <w:top w:w="100" w:type="dxa"/>
              <w:left w:w="140" w:type="dxa"/>
              <w:bottom w:w="100" w:type="dxa"/>
              <w:right w:w="140" w:type="dxa"/>
            </w:tcMar>
            <w:vAlign w:val="center"/>
          </w:tcPr>
          <w:p w14:paraId="70771E1D" w14:textId="0FB9167B" w:rsidR="00FA18B9" w:rsidRDefault="00DA4E74">
            <w:r>
              <w:t>Kelvin Ofori</w:t>
            </w:r>
          </w:p>
        </w:tc>
        <w:tc>
          <w:tcPr>
            <w:tcW w:w="5000" w:type="dxa"/>
            <w:shd w:val="clear" w:color="auto" w:fill="F7F7F7"/>
            <w:tcMar>
              <w:top w:w="100" w:type="dxa"/>
              <w:left w:w="140" w:type="dxa"/>
              <w:bottom w:w="100" w:type="dxa"/>
              <w:right w:w="140" w:type="dxa"/>
            </w:tcMar>
            <w:vAlign w:val="center"/>
          </w:tcPr>
          <w:p w14:paraId="24CB2E41" w14:textId="34420D5D" w:rsidR="00FA18B9" w:rsidRDefault="00DA4E74">
            <w:r>
              <w:rPr>
                <w:color w:val="262626"/>
                <w:sz w:val="20"/>
                <w:szCs w:val="20"/>
              </w:rPr>
              <w:t>M</w:t>
            </w:r>
            <w:r w:rsidR="00000000">
              <w:rPr>
                <w:color w:val="262626"/>
                <w:sz w:val="20"/>
                <w:szCs w:val="20"/>
              </w:rPr>
              <w:t>achine learning, data engineering, project management. Leads all technical development, model training, and system architecture design.</w:t>
            </w:r>
          </w:p>
        </w:tc>
      </w:tr>
      <w:tr w:rsidR="00FA18B9" w14:paraId="1FCD44EE" w14:textId="77777777">
        <w:tblPrEx>
          <w:tblCellMar>
            <w:top w:w="0" w:type="dxa"/>
            <w:bottom w:w="0" w:type="dxa"/>
          </w:tblCellMar>
        </w:tblPrEx>
        <w:tc>
          <w:tcPr>
            <w:tcW w:w="2400" w:type="dxa"/>
            <w:shd w:val="clear" w:color="auto" w:fill="FFFFFF"/>
            <w:tcMar>
              <w:top w:w="100" w:type="dxa"/>
              <w:left w:w="140" w:type="dxa"/>
              <w:bottom w:w="100" w:type="dxa"/>
              <w:right w:w="140" w:type="dxa"/>
            </w:tcMar>
            <w:vAlign w:val="center"/>
          </w:tcPr>
          <w:p w14:paraId="023D3832" w14:textId="708ED02B" w:rsidR="00FA18B9" w:rsidRDefault="00DA4E74">
            <w:r>
              <w:rPr>
                <w:b/>
                <w:bCs/>
                <w:color w:val="262626"/>
                <w:sz w:val="20"/>
                <w:szCs w:val="20"/>
              </w:rPr>
              <w:t xml:space="preserve">Lead Developer, </w:t>
            </w:r>
            <w:r w:rsidR="00000000">
              <w:rPr>
                <w:b/>
                <w:bCs/>
                <w:color w:val="262626"/>
                <w:sz w:val="20"/>
                <w:szCs w:val="20"/>
              </w:rPr>
              <w:t>Frontend and User Interface Developer</w:t>
            </w:r>
          </w:p>
        </w:tc>
        <w:tc>
          <w:tcPr>
            <w:tcW w:w="1600" w:type="dxa"/>
            <w:shd w:val="clear" w:color="auto" w:fill="FFFFFF"/>
            <w:tcMar>
              <w:top w:w="100" w:type="dxa"/>
              <w:left w:w="140" w:type="dxa"/>
              <w:bottom w:w="100" w:type="dxa"/>
              <w:right w:w="140" w:type="dxa"/>
            </w:tcMar>
            <w:vAlign w:val="center"/>
          </w:tcPr>
          <w:p w14:paraId="01A19A94" w14:textId="4702642C" w:rsidR="00FA18B9" w:rsidRDefault="00DA4E74">
            <w:r>
              <w:t>K</w:t>
            </w:r>
            <w:r>
              <w:t>otomah Sherif Mahamah</w:t>
            </w:r>
          </w:p>
        </w:tc>
        <w:tc>
          <w:tcPr>
            <w:tcW w:w="5000" w:type="dxa"/>
            <w:shd w:val="clear" w:color="auto" w:fill="FFFFFF"/>
            <w:tcMar>
              <w:top w:w="100" w:type="dxa"/>
              <w:left w:w="140" w:type="dxa"/>
              <w:bottom w:w="100" w:type="dxa"/>
              <w:right w:w="140" w:type="dxa"/>
            </w:tcMar>
            <w:vAlign w:val="center"/>
          </w:tcPr>
          <w:p w14:paraId="2FB3CD07" w14:textId="496080BA" w:rsidR="00FA18B9" w:rsidRDefault="00DA4E74">
            <w:r>
              <w:rPr>
                <w:color w:val="262626"/>
                <w:sz w:val="20"/>
                <w:szCs w:val="20"/>
              </w:rPr>
              <w:t>Full-stack</w:t>
            </w:r>
            <w:r>
              <w:t xml:space="preserve"> developer, </w:t>
            </w:r>
            <w:r w:rsidR="00000000">
              <w:rPr>
                <w:color w:val="262626"/>
                <w:sz w:val="20"/>
                <w:szCs w:val="20"/>
              </w:rPr>
              <w:t>React, Progressive Web Applications, user interface design. Responsible for building the mobile application interface, offline functionality, and user experience.</w:t>
            </w:r>
          </w:p>
        </w:tc>
      </w:tr>
      <w:tr w:rsidR="00FA18B9" w14:paraId="3E8C2ECA" w14:textId="77777777">
        <w:tblPrEx>
          <w:tblCellMar>
            <w:top w:w="0" w:type="dxa"/>
            <w:bottom w:w="0" w:type="dxa"/>
          </w:tblCellMar>
        </w:tblPrEx>
        <w:tc>
          <w:tcPr>
            <w:tcW w:w="2400" w:type="dxa"/>
            <w:shd w:val="clear" w:color="auto" w:fill="F7F7F7"/>
            <w:tcMar>
              <w:top w:w="100" w:type="dxa"/>
              <w:left w:w="140" w:type="dxa"/>
              <w:bottom w:w="100" w:type="dxa"/>
              <w:right w:w="140" w:type="dxa"/>
            </w:tcMar>
            <w:vAlign w:val="center"/>
          </w:tcPr>
          <w:p w14:paraId="20DA186C" w14:textId="77777777" w:rsidR="00FA18B9" w:rsidRDefault="00000000">
            <w:r>
              <w:rPr>
                <w:b/>
                <w:bCs/>
                <w:color w:val="262626"/>
                <w:sz w:val="20"/>
                <w:szCs w:val="20"/>
              </w:rPr>
              <w:t>Clinical Advisor</w:t>
            </w:r>
          </w:p>
        </w:tc>
        <w:tc>
          <w:tcPr>
            <w:tcW w:w="1600" w:type="dxa"/>
            <w:shd w:val="clear" w:color="auto" w:fill="F7F7F7"/>
            <w:tcMar>
              <w:top w:w="100" w:type="dxa"/>
              <w:left w:w="140" w:type="dxa"/>
              <w:bottom w:w="100" w:type="dxa"/>
              <w:right w:w="140" w:type="dxa"/>
            </w:tcMar>
            <w:vAlign w:val="center"/>
          </w:tcPr>
          <w:p w14:paraId="69E79AAC" w14:textId="3BA048F1" w:rsidR="00FA18B9" w:rsidRDefault="00DA4E74">
            <w:r>
              <w:t>Evelyn Tettey</w:t>
            </w:r>
          </w:p>
        </w:tc>
        <w:tc>
          <w:tcPr>
            <w:tcW w:w="5000" w:type="dxa"/>
            <w:shd w:val="clear" w:color="auto" w:fill="F7F7F7"/>
            <w:tcMar>
              <w:top w:w="100" w:type="dxa"/>
              <w:left w:w="140" w:type="dxa"/>
              <w:bottom w:w="100" w:type="dxa"/>
              <w:right w:w="140" w:type="dxa"/>
            </w:tcMar>
            <w:vAlign w:val="center"/>
          </w:tcPr>
          <w:p w14:paraId="752599DA" w14:textId="77777777" w:rsidR="00FA18B9" w:rsidRDefault="00000000">
            <w:r>
              <w:rPr>
                <w:color w:val="262626"/>
                <w:sz w:val="20"/>
                <w:szCs w:val="20"/>
              </w:rPr>
              <w:t>Public health, maternal and child health, health systems strengthening. Provides clinical guidance, validates risk thresholds, and ensures alignment with Ghana Health Service guidelines.</w:t>
            </w:r>
          </w:p>
        </w:tc>
      </w:tr>
    </w:tbl>
    <w:p w14:paraId="22EBD91F" w14:textId="77777777" w:rsidR="00FA18B9" w:rsidRDefault="00FA18B9">
      <w:pPr>
        <w:spacing w:after="300"/>
      </w:pPr>
    </w:p>
    <w:p w14:paraId="4CF536A7" w14:textId="77777777" w:rsidR="00FA18B9" w:rsidRDefault="00000000">
      <w:pPr>
        <w:pStyle w:val="Heading1"/>
        <w:pBdr>
          <w:bottom w:val="single" w:sz="16" w:space="4" w:color="FCD116"/>
        </w:pBdr>
        <w:spacing w:before="480" w:after="200"/>
      </w:pPr>
      <w:r>
        <w:rPr>
          <w:b/>
          <w:bCs/>
          <w:color w:val="006B3F"/>
        </w:rPr>
        <w:t>References</w:t>
      </w:r>
    </w:p>
    <w:p w14:paraId="763E8DF0" w14:textId="77777777" w:rsidR="00FA18B9" w:rsidRDefault="00000000">
      <w:pPr>
        <w:spacing w:after="140"/>
        <w:ind w:left="431" w:hanging="431"/>
      </w:pPr>
      <w:r>
        <w:rPr>
          <w:b/>
          <w:bCs/>
          <w:color w:val="006B3F"/>
          <w:sz w:val="20"/>
          <w:szCs w:val="20"/>
        </w:rPr>
        <w:t xml:space="preserve">1. </w:t>
      </w:r>
      <w:r>
        <w:rPr>
          <w:color w:val="262626"/>
          <w:sz w:val="20"/>
          <w:szCs w:val="20"/>
        </w:rPr>
        <w:t>Ghana Statistical Service. 2018. Multiple Indicator Cluster Survey (MICS2017/18), Survey Findings Report. Accra, Ghana: GSS.</w:t>
      </w:r>
    </w:p>
    <w:p w14:paraId="58D83842" w14:textId="77777777" w:rsidR="00FA18B9" w:rsidRDefault="00000000">
      <w:pPr>
        <w:spacing w:after="140"/>
        <w:ind w:left="431" w:hanging="431"/>
      </w:pPr>
      <w:r>
        <w:rPr>
          <w:b/>
          <w:bCs/>
          <w:color w:val="006B3F"/>
          <w:sz w:val="20"/>
          <w:szCs w:val="20"/>
        </w:rPr>
        <w:t xml:space="preserve">2. </w:t>
      </w:r>
      <w:r>
        <w:rPr>
          <w:color w:val="262626"/>
          <w:sz w:val="20"/>
          <w:szCs w:val="20"/>
        </w:rPr>
        <w:t>World Health Organization. 2006. WHO Child Growth Standards: Length/height-for-age, weight-for-age, weight-for-length, weight-for-height and body mass index-for-age: Methods and development. Geneva: World Health Organization.</w:t>
      </w:r>
    </w:p>
    <w:p w14:paraId="79F3106B" w14:textId="77777777" w:rsidR="00FA18B9" w:rsidRDefault="00000000">
      <w:pPr>
        <w:spacing w:after="140"/>
        <w:ind w:left="431" w:hanging="431"/>
      </w:pPr>
      <w:r>
        <w:rPr>
          <w:b/>
          <w:bCs/>
          <w:color w:val="006B3F"/>
          <w:sz w:val="20"/>
          <w:szCs w:val="20"/>
        </w:rPr>
        <w:t xml:space="preserve">3. </w:t>
      </w:r>
      <w:r>
        <w:rPr>
          <w:color w:val="262626"/>
          <w:sz w:val="20"/>
          <w:szCs w:val="20"/>
        </w:rPr>
        <w:t xml:space="preserve">WHO </w:t>
      </w:r>
      <w:proofErr w:type="spellStart"/>
      <w:r>
        <w:rPr>
          <w:color w:val="262626"/>
          <w:sz w:val="20"/>
          <w:szCs w:val="20"/>
        </w:rPr>
        <w:t>Multicentre</w:t>
      </w:r>
      <w:proofErr w:type="spellEnd"/>
      <w:r>
        <w:rPr>
          <w:color w:val="262626"/>
          <w:sz w:val="20"/>
          <w:szCs w:val="20"/>
        </w:rPr>
        <w:t xml:space="preserve"> Growth Reference Study Group. 2006. WHO Child Growth Standards based on length/height, weight and age. Acta </w:t>
      </w:r>
      <w:proofErr w:type="spellStart"/>
      <w:r>
        <w:rPr>
          <w:color w:val="262626"/>
          <w:sz w:val="20"/>
          <w:szCs w:val="20"/>
        </w:rPr>
        <w:t>Paediatrica</w:t>
      </w:r>
      <w:proofErr w:type="spellEnd"/>
      <w:r>
        <w:rPr>
          <w:color w:val="262626"/>
          <w:sz w:val="20"/>
          <w:szCs w:val="20"/>
        </w:rPr>
        <w:t>, 95(Suppl 450): 76-85.</w:t>
      </w:r>
    </w:p>
    <w:p w14:paraId="7CC9CDE8" w14:textId="77777777" w:rsidR="00FA18B9" w:rsidRDefault="00000000">
      <w:pPr>
        <w:spacing w:after="140"/>
        <w:ind w:left="431" w:hanging="431"/>
      </w:pPr>
      <w:r>
        <w:rPr>
          <w:b/>
          <w:bCs/>
          <w:color w:val="006B3F"/>
          <w:sz w:val="20"/>
          <w:szCs w:val="20"/>
        </w:rPr>
        <w:t xml:space="preserve">4. </w:t>
      </w:r>
      <w:r>
        <w:rPr>
          <w:color w:val="262626"/>
          <w:sz w:val="20"/>
          <w:szCs w:val="20"/>
        </w:rPr>
        <w:t>Ghana Health Service. Integrated Antenatal Care Training Manual for Health Workers. Accra, Ghana.</w:t>
      </w:r>
    </w:p>
    <w:p w14:paraId="64ED32FE" w14:textId="77777777" w:rsidR="00FA18B9" w:rsidRDefault="00000000">
      <w:pPr>
        <w:spacing w:after="140"/>
        <w:ind w:left="431" w:hanging="431"/>
      </w:pPr>
      <w:r>
        <w:rPr>
          <w:b/>
          <w:bCs/>
          <w:color w:val="006B3F"/>
          <w:sz w:val="20"/>
          <w:szCs w:val="20"/>
        </w:rPr>
        <w:t xml:space="preserve">5. </w:t>
      </w:r>
      <w:proofErr w:type="spellStart"/>
      <w:r>
        <w:rPr>
          <w:color w:val="262626"/>
          <w:sz w:val="20"/>
          <w:szCs w:val="20"/>
        </w:rPr>
        <w:t>Breiman</w:t>
      </w:r>
      <w:proofErr w:type="spellEnd"/>
      <w:r>
        <w:rPr>
          <w:color w:val="262626"/>
          <w:sz w:val="20"/>
          <w:szCs w:val="20"/>
        </w:rPr>
        <w:t>, L. 2001. Random Forests. Machine Learning, 45(1): 5-32.</w:t>
      </w:r>
    </w:p>
    <w:p w14:paraId="7ACA21E5" w14:textId="77777777" w:rsidR="00FA18B9" w:rsidRDefault="00000000">
      <w:pPr>
        <w:spacing w:after="140"/>
        <w:ind w:left="431" w:hanging="431"/>
      </w:pPr>
      <w:r>
        <w:rPr>
          <w:b/>
          <w:bCs/>
          <w:color w:val="006B3F"/>
          <w:sz w:val="20"/>
          <w:szCs w:val="20"/>
        </w:rPr>
        <w:t xml:space="preserve">6. </w:t>
      </w:r>
      <w:r>
        <w:rPr>
          <w:color w:val="262626"/>
          <w:sz w:val="20"/>
          <w:szCs w:val="20"/>
        </w:rPr>
        <w:t>World Health Organization. 2016. WHO Recommendations on Antenatal Care for a Positive Pregnancy Experience. Geneva: World Health Organization.</w:t>
      </w:r>
    </w:p>
    <w:p w14:paraId="37835669" w14:textId="77777777" w:rsidR="00FA18B9" w:rsidRDefault="00FA18B9">
      <w:pPr>
        <w:spacing w:after="300"/>
      </w:pPr>
    </w:p>
    <w:p w14:paraId="4496DCAD" w14:textId="77777777" w:rsidR="00FA18B9" w:rsidRDefault="00000000">
      <w:pPr>
        <w:pBdr>
          <w:top w:val="single" w:sz="12" w:space="8" w:color="FCD116"/>
        </w:pBdr>
        <w:spacing w:before="300"/>
        <w:jc w:val="center"/>
      </w:pPr>
      <w:r>
        <w:rPr>
          <w:i/>
          <w:iCs/>
          <w:color w:val="595959"/>
          <w:sz w:val="19"/>
          <w:szCs w:val="19"/>
        </w:rPr>
        <w:t>End of Technical Abstract</w:t>
      </w:r>
    </w:p>
    <w:sectPr w:rsidR="00FA18B9">
      <w:headerReference w:type="default" r:id="rId7"/>
      <w:footerReference w:type="default" r:id="rId8"/>
      <w:pgSz w:w="12240" w:h="15840"/>
      <w:pgMar w:top="1350" w:right="1080" w:bottom="125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8F22F" w14:textId="77777777" w:rsidR="00366544" w:rsidRDefault="00366544">
      <w:r>
        <w:separator/>
      </w:r>
    </w:p>
  </w:endnote>
  <w:endnote w:type="continuationSeparator" w:id="0">
    <w:p w14:paraId="3FA628A5" w14:textId="77777777" w:rsidR="00366544" w:rsidRDefault="00366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4DC9" w14:textId="77777777" w:rsidR="00FA18B9" w:rsidRDefault="00000000">
    <w:pPr>
      <w:pBdr>
        <w:top w:val="single" w:sz="8" w:space="6" w:color="FCD116"/>
      </w:pBdr>
      <w:tabs>
        <w:tab w:val="right" w:pos="9026"/>
      </w:tabs>
    </w:pPr>
    <w:r>
      <w:rPr>
        <w:color w:val="595959"/>
        <w:sz w:val="16"/>
        <w:szCs w:val="16"/>
      </w:rPr>
      <w:t>Technical Abstract — Complete and Verified</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A4E74">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A4E74">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E073C" w14:textId="77777777" w:rsidR="00366544" w:rsidRDefault="00366544">
      <w:r>
        <w:separator/>
      </w:r>
    </w:p>
  </w:footnote>
  <w:footnote w:type="continuationSeparator" w:id="0">
    <w:p w14:paraId="3FFDE233" w14:textId="77777777" w:rsidR="00366544" w:rsidRDefault="003665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DDFA8" w14:textId="77777777" w:rsidR="00FA18B9" w:rsidRDefault="00000000">
    <w:pPr>
      <w:pBdr>
        <w:bottom w:val="single" w:sz="8" w:space="6" w:color="FCD116"/>
      </w:pBdr>
      <w:tabs>
        <w:tab w:val="right" w:pos="9026"/>
      </w:tabs>
    </w:pPr>
    <w:proofErr w:type="spellStart"/>
    <w:r>
      <w:rPr>
        <w:b/>
        <w:bCs/>
        <w:color w:val="006B3F"/>
        <w:sz w:val="17"/>
        <w:szCs w:val="17"/>
      </w:rPr>
      <w:t>AnteScan</w:t>
    </w:r>
    <w:proofErr w:type="spellEnd"/>
    <w:r>
      <w:rPr>
        <w:i/>
        <w:iCs/>
        <w:color w:val="595959"/>
        <w:sz w:val="17"/>
        <w:szCs w:val="17"/>
      </w:rPr>
      <w:tab/>
      <w:t>Ghana AI Innovation Challenge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F1D28"/>
    <w:multiLevelType w:val="hybridMultilevel"/>
    <w:tmpl w:val="10D637C6"/>
    <w:lvl w:ilvl="0" w:tplc="FC54B024">
      <w:start w:val="1"/>
      <w:numFmt w:val="bullet"/>
      <w:lvlText w:val="●"/>
      <w:lvlJc w:val="left"/>
      <w:pPr>
        <w:ind w:left="720" w:hanging="360"/>
      </w:pPr>
    </w:lvl>
    <w:lvl w:ilvl="1" w:tplc="C910EF38">
      <w:start w:val="1"/>
      <w:numFmt w:val="bullet"/>
      <w:lvlText w:val="○"/>
      <w:lvlJc w:val="left"/>
      <w:pPr>
        <w:ind w:left="1440" w:hanging="360"/>
      </w:pPr>
    </w:lvl>
    <w:lvl w:ilvl="2" w:tplc="CCC08688">
      <w:start w:val="1"/>
      <w:numFmt w:val="bullet"/>
      <w:lvlText w:val="■"/>
      <w:lvlJc w:val="left"/>
      <w:pPr>
        <w:ind w:left="2160" w:hanging="360"/>
      </w:pPr>
    </w:lvl>
    <w:lvl w:ilvl="3" w:tplc="B53C4EF2">
      <w:start w:val="1"/>
      <w:numFmt w:val="bullet"/>
      <w:lvlText w:val="●"/>
      <w:lvlJc w:val="left"/>
      <w:pPr>
        <w:ind w:left="2880" w:hanging="360"/>
      </w:pPr>
    </w:lvl>
    <w:lvl w:ilvl="4" w:tplc="1CF8DD7C">
      <w:start w:val="1"/>
      <w:numFmt w:val="bullet"/>
      <w:lvlText w:val="○"/>
      <w:lvlJc w:val="left"/>
      <w:pPr>
        <w:ind w:left="3600" w:hanging="360"/>
      </w:pPr>
    </w:lvl>
    <w:lvl w:ilvl="5" w:tplc="7C1E10FE">
      <w:start w:val="1"/>
      <w:numFmt w:val="bullet"/>
      <w:lvlText w:val="■"/>
      <w:lvlJc w:val="left"/>
      <w:pPr>
        <w:ind w:left="4320" w:hanging="360"/>
      </w:pPr>
    </w:lvl>
    <w:lvl w:ilvl="6" w:tplc="47AE3D8E">
      <w:start w:val="1"/>
      <w:numFmt w:val="bullet"/>
      <w:lvlText w:val="●"/>
      <w:lvlJc w:val="left"/>
      <w:pPr>
        <w:ind w:left="5040" w:hanging="360"/>
      </w:pPr>
    </w:lvl>
    <w:lvl w:ilvl="7" w:tplc="F782E094">
      <w:start w:val="1"/>
      <w:numFmt w:val="bullet"/>
      <w:lvlText w:val="●"/>
      <w:lvlJc w:val="left"/>
      <w:pPr>
        <w:ind w:left="5760" w:hanging="360"/>
      </w:pPr>
    </w:lvl>
    <w:lvl w:ilvl="8" w:tplc="33325228">
      <w:start w:val="1"/>
      <w:numFmt w:val="bullet"/>
      <w:lvlText w:val="●"/>
      <w:lvlJc w:val="left"/>
      <w:pPr>
        <w:ind w:left="6480" w:hanging="360"/>
      </w:pPr>
    </w:lvl>
  </w:abstractNum>
  <w:abstractNum w:abstractNumId="1" w15:restartNumberingAfterBreak="0">
    <w:nsid w:val="5E565DE6"/>
    <w:multiLevelType w:val="hybridMultilevel"/>
    <w:tmpl w:val="04DA5DFE"/>
    <w:lvl w:ilvl="0" w:tplc="3D764AD4">
      <w:start w:val="1"/>
      <w:numFmt w:val="bullet"/>
      <w:lvlText w:val="•"/>
      <w:lvlJc w:val="left"/>
      <w:pPr>
        <w:ind w:left="403" w:hanging="259"/>
      </w:pPr>
    </w:lvl>
    <w:lvl w:ilvl="1" w:tplc="0840EFF4">
      <w:numFmt w:val="decimal"/>
      <w:lvlText w:val=""/>
      <w:lvlJc w:val="left"/>
    </w:lvl>
    <w:lvl w:ilvl="2" w:tplc="25B4ABE0">
      <w:numFmt w:val="decimal"/>
      <w:lvlText w:val=""/>
      <w:lvlJc w:val="left"/>
    </w:lvl>
    <w:lvl w:ilvl="3" w:tplc="6520FE90">
      <w:numFmt w:val="decimal"/>
      <w:lvlText w:val=""/>
      <w:lvlJc w:val="left"/>
    </w:lvl>
    <w:lvl w:ilvl="4" w:tplc="7D7C67C0">
      <w:numFmt w:val="decimal"/>
      <w:lvlText w:val=""/>
      <w:lvlJc w:val="left"/>
    </w:lvl>
    <w:lvl w:ilvl="5" w:tplc="C36695F8">
      <w:numFmt w:val="decimal"/>
      <w:lvlText w:val=""/>
      <w:lvlJc w:val="left"/>
    </w:lvl>
    <w:lvl w:ilvl="6" w:tplc="DA52F916">
      <w:numFmt w:val="decimal"/>
      <w:lvlText w:val=""/>
      <w:lvlJc w:val="left"/>
    </w:lvl>
    <w:lvl w:ilvl="7" w:tplc="7BF00C94">
      <w:numFmt w:val="decimal"/>
      <w:lvlText w:val=""/>
      <w:lvlJc w:val="left"/>
    </w:lvl>
    <w:lvl w:ilvl="8" w:tplc="CF66F626">
      <w:numFmt w:val="decimal"/>
      <w:lvlText w:val=""/>
      <w:lvlJc w:val="left"/>
    </w:lvl>
  </w:abstractNum>
  <w:num w:numId="1" w16cid:durableId="1641761713">
    <w:abstractNumId w:val="0"/>
    <w:lvlOverride w:ilvl="0">
      <w:startOverride w:val="1"/>
    </w:lvlOverride>
  </w:num>
  <w:num w:numId="2" w16cid:durableId="3914705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8B9"/>
    <w:rsid w:val="0030228F"/>
    <w:rsid w:val="00366544"/>
    <w:rsid w:val="00DA4E74"/>
    <w:rsid w:val="00FA1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1BD5C"/>
  <w15:docId w15:val="{F4718AAF-0AE1-4394-A182-8CAFA1004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4512</Words>
  <Characters>25724</Characters>
  <Application>Microsoft Office Word</Application>
  <DocSecurity>0</DocSecurity>
  <Lines>214</Lines>
  <Paragraphs>60</Paragraphs>
  <ScaleCrop>false</ScaleCrop>
  <Company/>
  <LinksUpToDate>false</LinksUpToDate>
  <CharactersWithSpaces>30176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kotomah sherif</cp:lastModifiedBy>
  <cp:revision>2</cp:revision>
  <dcterms:created xsi:type="dcterms:W3CDTF">2026-07-01T19:04:00Z</dcterms:created>
  <dcterms:modified xsi:type="dcterms:W3CDTF">2026-07-01T19:10:00Z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c2b36add-ce2c-4879-9caf-10feb27e6518</vt:lpwstr>
  </property>
</Properties>
</file>