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640" w:after="240" w:line="276"/>
      </w:pPr>
      <w:r>
        <w:rPr>
          <w:b/>
          <w:bCs/>
          <w:color w:val="111111"/>
          <w:sz w:val="40"/>
          <w:szCs w:val="40"/>
        </w:rPr>
        <w:t xml:space="preserve">Отчёт по Фазе 3: Оценка проекта</w:t>
      </w:r>
    </w:p>
    <w:p>
      <w:pPr>
        <w:pStyle w:val="Heading2"/>
        <w:spacing w:before="512" w:after="240" w:line="276"/>
      </w:pPr>
      <w:r>
        <w:rPr>
          <w:b/>
          <w:bCs/>
          <w:color w:val="111111"/>
          <w:sz w:val="32"/>
          <w:szCs w:val="32"/>
        </w:rPr>
        <w:t xml:space="preserve">1. Легенда проекта и границы оценки</w:t>
      </w:r>
    </w:p>
    <w:p>
      <w:pPr>
        <w:spacing w:line="432" w:before="160" w:after="240"/>
      </w:pPr>
      <w:r>
        <w:t xml:space="preserve">В качестве объекта оценки выбран телеграм-бот для агрегации и рассылок из трёх гетерогенных источников данных. Концепция утверждена в Фазе 1 по результатам нечёткого TOPSIS и чёткого МАИ.</w:t>
      </w:r>
    </w:p>
    <w:p>
      <w:pPr>
        <w:spacing w:line="432" w:before="160" w:after="240"/>
      </w:pPr>
      <w:r>
        <w:rPr>
          <w:b/>
          <w:bCs/>
        </w:rPr>
        <w:t xml:space="preserve">Границы оцениваемого проекта и спецификации источников:</w:t>
      </w:r>
    </w:p>
    <w:p>
      <w:pPr>
        <w:pStyle w:val="ListParagraph"/>
        <w:numPr>
          <w:ilvl w:val="0"/>
          <w:numId w:val="2"/>
        </w:numPr>
        <w:spacing w:line="432" w:before="60" w:after="60"/>
        <w:ind w:left="360" w:hanging="259"/>
      </w:pPr>
      <w:r>
        <w:rPr>
          <w:b/>
          <w:bCs/>
        </w:rPr>
        <w:t xml:space="preserve">Источник 1: API Расписания ВУЗа.</w:t>
      </w:r>
      <w:r>
        <w:t xml:space="preserve"> Формат данных — REST, JSON. Частота обновления — раз в час по расписанию. Требуется авторизация по статическому API-токену. Данные структурированы: группа, предмет, аудитория, время, преподаватель.</w:t>
      </w:r>
    </w:p>
    <w:p>
      <w:pPr>
        <w:pStyle w:val="ListParagraph"/>
        <w:numPr>
          <w:ilvl w:val="0"/>
          <w:numId w:val="2"/>
        </w:numPr>
        <w:spacing w:line="432" w:before="60" w:after="60"/>
        <w:ind w:left="360" w:hanging="259"/>
      </w:pPr>
      <w:r>
        <w:rPr>
          <w:b/>
          <w:bCs/>
        </w:rPr>
        <w:t xml:space="preserve">Источник 2: Сайт Городского Концертного зала.</w:t>
      </w:r>
      <w:r>
        <w:t xml:space="preserve"> Формат — HTML-страница с афишей. Частота обновления — раз в сутки. Требуется парсинг DOM-дерева через CSS-селекторы. Данные: название события, дата, жанр, цена билета.</w:t>
      </w:r>
    </w:p>
    <w:p>
      <w:pPr>
        <w:pStyle w:val="ListParagraph"/>
        <w:numPr>
          <w:ilvl w:val="0"/>
          <w:numId w:val="2"/>
        </w:numPr>
        <w:spacing w:line="432" w:before="60" w:after="60"/>
        <w:ind w:left="360" w:hanging="259"/>
      </w:pPr>
      <w:r>
        <w:rPr>
          <w:b/>
          <w:bCs/>
        </w:rPr>
        <w:t xml:space="preserve">Источник 3: RSS-лента Новостного портала города.</w:t>
      </w:r>
      <w:r>
        <w:t xml:space="preserve"> Формат — XML (RSS 2.0). Частота обновления — по мере публикации, поллинг каждые 15 минут. Данные: заголовок, краткое описание, категория, ссылка.</w:t>
      </w:r>
    </w:p>
    <w:p>
      <w:pPr>
        <w:spacing w:line="432" w:before="160" w:after="240"/>
      </w:pPr>
      <w:r>
        <w:rPr>
          <w:b/>
          <w:bCs/>
        </w:rPr>
        <w:t xml:space="preserve">Модель подписки:</w:t>
      </w:r>
      <w:r>
        <w:t xml:space="preserve"> пользователь выбирает интересующие источники и может задать базовые фильтры (например, только своя группа в ВУЗе или только определённый жанр концертов). Бот не хранит контент, а только пересылает его подписчикам по расписанию или при появлении критических событий.</w:t>
      </w:r>
    </w:p>
    <w:p>
      <w:pPr>
        <w:pStyle w:val="Heading2"/>
        <w:spacing w:before="512" w:after="240" w:line="276"/>
      </w:pPr>
      <w:r>
        <w:rPr>
          <w:b/>
          <w:bCs/>
          <w:color w:val="111111"/>
          <w:sz w:val="32"/>
          <w:szCs w:val="32"/>
        </w:rPr>
        <w:t xml:space="preserve">2. Use Cases</w:t>
      </w:r>
    </w:p>
    <w:p>
      <w:pPr>
        <w:spacing w:line="432" w:before="160" w:after="240"/>
      </w:pPr>
      <w:r>
        <w:t xml:space="preserve">Для оценки выделено 12 функциональных процессов. Сценарии включают пользовательские, системные и негативные ветки.</w:t>
      </w:r>
    </w:p>
    <w:p>
      <w:pPr>
        <w:spacing w:line="432" w:before="160" w:after="240"/>
      </w:pPr>
      <w:r>
        <w:rPr>
          <w:b/>
          <w:bCs/>
        </w:rPr>
        <w:t xml:space="preserve">Акторы:</w:t>
      </w:r>
    </w:p>
    <w:p>
      <w:pPr>
        <w:pStyle w:val="ListParagraph"/>
        <w:numPr>
          <w:ilvl w:val="0"/>
          <w:numId w:val="3"/>
        </w:numPr>
        <w:spacing w:line="432" w:before="60" w:after="60"/>
        <w:ind w:left="360" w:hanging="259"/>
      </w:pPr>
      <w:r>
        <w:rPr>
          <w:b/>
          <w:bCs/>
        </w:rPr>
        <w:t xml:space="preserve">Пользователь</w:t>
      </w:r>
      <w:r>
        <w:t xml:space="preserve"> (основной) — подписчик бота.</w:t>
      </w:r>
    </w:p>
    <w:p>
      <w:pPr>
        <w:pStyle w:val="ListParagraph"/>
        <w:numPr>
          <w:ilvl w:val="0"/>
          <w:numId w:val="3"/>
        </w:numPr>
        <w:spacing w:line="432" w:before="60" w:after="60"/>
        <w:ind w:left="360" w:hanging="259"/>
      </w:pPr>
      <w:r>
        <w:rPr>
          <w:b/>
          <w:bCs/>
        </w:rPr>
        <w:t xml:space="preserve">Администратор</w:t>
      </w:r>
      <w:r>
        <w:t xml:space="preserve"> (вторичный) — управляет рассылками и парсерами.</w:t>
      </w:r>
    </w:p>
    <w:p>
      <w:pPr>
        <w:pStyle w:val="ListParagraph"/>
        <w:numPr>
          <w:ilvl w:val="0"/>
          <w:numId w:val="3"/>
        </w:numPr>
        <w:spacing w:line="432" w:before="60" w:after="60"/>
        <w:ind w:left="360" w:hanging="259"/>
      </w:pPr>
      <w:r>
        <w:rPr>
          <w:b/>
          <w:bCs/>
        </w:rPr>
        <w:t xml:space="preserve">Системный таймер</w:t>
      </w:r>
      <w:r>
        <w:t xml:space="preserve"> (вторичный) — триггер для фоновых задач.</w:t>
      </w:r>
    </w:p>
    <w:p>
      <w:pPr>
        <w:pStyle w:val="ListParagraph"/>
        <w:numPr>
          <w:ilvl w:val="0"/>
          <w:numId w:val="3"/>
        </w:numPr>
        <w:spacing w:line="432" w:before="60" w:after="60"/>
        <w:ind w:left="360" w:hanging="259"/>
      </w:pPr>
      <w:r>
        <w:rPr>
          <w:b/>
          <w:bCs/>
        </w:rPr>
        <w:t xml:space="preserve">Внешние системы:</w:t>
      </w:r>
      <w:r>
        <w:t xml:space="preserve"> API ВУЗа, Сайт Концертов, RSS Новостного портала.</w:t>
      </w:r>
    </w:p>
    <w:p>
      <w:pPr>
        <w:spacing w:line="432" w:before="160" w:after="240"/>
      </w:pPr>
      <w:r>
        <w:rPr>
          <w:b/>
          <w:bCs/>
        </w:rPr>
        <w:t xml:space="preserve">Таблица 1. Список Use Cases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ID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Название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Описание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Регистрация (/start)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 отправляет /start, бот сохраняет Telegram ID и показывает приветствие. Альтернатива: пользователь уже зарегистрирован, бот сразу показывает главное меню.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Подписка на источник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 выбирает источники из списка. Негатив: бот не может сохранить подписку из-за сбоя БД, выводит сообщение об ошибке.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Отписка от источника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 отключает ненужные категории обновлений.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UC04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фильтров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 задаёт фильтры: группа ВУЗа, жанр концерта, тег новости. Альтернатива: сброс фильтров к значениям по умолчанию.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Просмотр подписок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 запрашивает список активных подписок и текущих фильтров.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UC06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Справка (/help)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 запрашивает список доступных команд и описание бота.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UC07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Парсинг API ВУЗа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Таймер триггерит запрос к API, сохранение новых пар в БД. Негатив: API вернул 401 (истёк токен), бот пишет алерт Админу.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UC08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Парсинг Концертного зала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Запрос HTML, парсинг по селекторам, сохранение событий. Негатив: вёрстка поменялась, селектор не найден, ошибка логируется.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UC09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Парсинг RSS-ленты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Запрос XML, парсинг тегов, сохранение новостей. Негатив: невалидный XML, парсинг прерывается.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UC10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Ежедневная рассылка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Таймер собирает события за сутки и рассылает пользователям согласно их фильтрам.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UC11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Обработка сбоя источника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При недоступности любого из трёх источников бот не падает, записывает инцидент в журнал ошибок.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UC12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Глобальная рассылка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Администратор отправляет сервисное сообщение всем активным пользователям.</w:t>
            </w:r>
          </w:p>
        </w:tc>
      </w:tr>
    </w:tbl>
    <w:p>
      <w:pPr>
        <w:pStyle w:val="Heading2"/>
        <w:spacing w:before="512" w:after="240" w:line="276"/>
      </w:pPr>
      <w:r>
        <w:rPr>
          <w:b/>
          <w:bCs/>
          <w:color w:val="111111"/>
          <w:sz w:val="32"/>
          <w:szCs w:val="32"/>
        </w:rPr>
        <w:t xml:space="preserve">3. Оценка в COSMIC Function Points</w:t>
      </w:r>
    </w:p>
    <w:p>
      <w:pPr>
        <w:spacing w:line="432" w:before="160" w:after="240"/>
      </w:pPr>
      <w:r>
        <w:t xml:space="preserve">Метод COSMIC оценивает функциональный размер через движения данных. Используются четыре типа движений: </w:t>
      </w:r>
      <w:r>
        <w:rPr>
          <w:b/>
          <w:bCs/>
        </w:rPr>
        <w:t xml:space="preserve">Entry</w:t>
      </w:r>
      <w:r>
        <w:t xml:space="preserve"> (вход), </w:t>
      </w:r>
      <w:r>
        <w:rPr>
          <w:b/>
          <w:bCs/>
        </w:rPr>
        <w:t xml:space="preserve">Exit</w:t>
      </w:r>
      <w:r>
        <w:t xml:space="preserve"> (выход), </w:t>
      </w:r>
      <w:r>
        <w:rPr>
          <w:b/>
          <w:bCs/>
        </w:rPr>
        <w:t xml:space="preserve">Read</w:t>
      </w:r>
      <w:r>
        <w:t xml:space="preserve"> (чтение), </w:t>
      </w:r>
      <w:r>
        <w:rPr>
          <w:b/>
          <w:bCs/>
        </w:rPr>
        <w:t xml:space="preserve">Write</w:t>
      </w:r>
      <w:r>
        <w:t xml:space="preserve"> (запись). Одно движение равно одному CFP.</w:t>
      </w:r>
    </w:p>
    <w:p>
      <w:pPr>
        <w:spacing w:line="432" w:before="160" w:after="240"/>
      </w:pPr>
      <w:r>
        <w:rPr>
          <w:b/>
          <w:bCs/>
        </w:rPr>
        <w:t xml:space="preserve">Граница системы:</w:t>
      </w:r>
      <w:r>
        <w:t xml:space="preserve"> телеграм-бот. Функциональные пользователи: Пользователь, Администратор, Системный таймер, Внешние источники данных.</w:t>
      </w:r>
    </w:p>
    <w:p>
      <w:pPr>
        <w:spacing w:line="432" w:before="160" w:after="240"/>
      </w:pPr>
      <w:r>
        <w:rPr>
          <w:b/>
          <w:bCs/>
        </w:rPr>
        <w:t xml:space="preserve">Объекты интереса (группы данных):</w:t>
      </w:r>
      <w:r>
        <w:t xml:space="preserve"> Профиль пользователя, Подписка, Событие ВУЗа, Событие Концерта, Новость, Журнал ошибок.</w:t>
      </w:r>
    </w:p>
    <w:p>
      <w:pPr>
        <w:spacing w:line="432" w:before="160" w:after="240"/>
      </w:pPr>
      <w:r>
        <w:rPr>
          <w:b/>
          <w:bCs/>
        </w:rPr>
        <w:t xml:space="preserve">Таблица 2. Подсчёт CFP по функциональным процессам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ID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Функциональный процесс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E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X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R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W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CFP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Регистрация пользователя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Подписка на источник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Отписка от источника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UC04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фильтров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Просмотр подписок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UC06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Вывод справки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UC07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Сбор данных из API ВУЗа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UC08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Сбор данных с Сайта Концертов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UC09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Сбор данных из RSS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UC10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Генерация и рассылка дайджеста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UC11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Логирование ошибки источника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UC12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Глобальная рассылка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Функциональный размер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38</w:t>
            </w:r>
          </w:p>
        </w:tc>
      </w:tr>
    </w:tbl>
    <w:p>
      <w:pPr>
        <w:spacing w:line="432" w:before="160" w:after="240"/>
      </w:pPr>
      <w:r>
        <w:t xml:space="preserve">Функциональный размер проекта составляет </w:t>
      </w:r>
      <w:r>
        <w:rPr>
          <w:b/>
          <w:bCs/>
        </w:rPr>
        <w:t xml:space="preserve">38 CFP</w:t>
      </w:r>
      <w:r>
        <w:t xml:space="preserve">. Это небольшой объём, характерный для компактного микросервиса без сложного пользовательского интерфейса.</w:t>
      </w:r>
    </w:p>
    <w:p>
      <w:pPr>
        <w:pStyle w:val="Heading2"/>
        <w:spacing w:before="512" w:after="240" w:line="276"/>
      </w:pPr>
      <w:r>
        <w:rPr>
          <w:b/>
          <w:bCs/>
          <w:color w:val="111111"/>
          <w:sz w:val="32"/>
          <w:szCs w:val="32"/>
        </w:rPr>
        <w:t xml:space="preserve">4. Оценка в Use Case Points (UCP)</w:t>
      </w:r>
    </w:p>
    <w:p>
      <w:pPr>
        <w:spacing w:line="432" w:before="160" w:after="240"/>
      </w:pPr>
      <w:r>
        <w:t xml:space="preserve">UCP учитывает не только функциональный объём, но и сложность акторов, а также технические и средовые факторы.</w:t>
      </w:r>
    </w:p>
    <w:p>
      <w:pPr>
        <w:pStyle w:val="Heading3"/>
        <w:spacing w:before="448" w:after="192.00000000000003" w:line="276"/>
      </w:pPr>
      <w:r>
        <w:rPr>
          <w:b/>
          <w:bCs/>
          <w:color w:val="111111"/>
          <w:sz w:val="28"/>
          <w:szCs w:val="28"/>
        </w:rPr>
        <w:t xml:space="preserve">4.1. Неоткорректированный вес акторов (UAW)</w:t>
      </w:r>
    </w:p>
    <w:p>
      <w:pPr>
        <w:spacing w:line="432" w:before="160" w:after="240"/>
      </w:pPr>
      <w:r>
        <w:rPr>
          <w:b/>
          <w:bCs/>
        </w:rPr>
        <w:t xml:space="preserve">Таблица 3. Классификация акторов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Актор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Тип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Вес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Кол-во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Баллы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Сложный (интерактивный)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Администратор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Сложный (интерактивный)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Системный таймер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Простой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Внешние источники (3 шт.)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Простой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10</w:t>
            </w:r>
          </w:p>
        </w:tc>
      </w:tr>
    </w:tbl>
    <w:p>
      <w:pPr>
        <w:pStyle w:val="Heading3"/>
        <w:spacing w:before="448" w:after="192.00000000000003" w:line="276"/>
      </w:pPr>
      <w:r>
        <w:rPr>
          <w:b/>
          <w:bCs/>
          <w:color w:val="111111"/>
          <w:sz w:val="28"/>
          <w:szCs w:val="28"/>
        </w:rPr>
        <w:t xml:space="preserve">4.2. Неоткорректированный вес Use Cases (UUCW)</w:t>
      </w:r>
    </w:p>
    <w:p>
      <w:pPr>
        <w:spacing w:line="432" w:before="160" w:after="240"/>
      </w:pPr>
      <w:r>
        <w:rPr>
          <w:b/>
          <w:bCs/>
        </w:rPr>
        <w:t xml:space="preserve">Таблица 4. Классификация Use Cases по сложности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Категория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Кол-во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Вес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Баллы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Состав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Простые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UC01, UC06, UC11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Средние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80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UC02, UC03, UC04, UC05, UC07, UC08, UC09, UC12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Сложные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UC10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110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3"/>
        <w:spacing w:before="448" w:after="192.00000000000003" w:line="276"/>
      </w:pPr>
      <w:r>
        <w:rPr>
          <w:b/>
          <w:bCs/>
          <w:color w:val="111111"/>
          <w:sz w:val="28"/>
          <w:szCs w:val="28"/>
        </w:rPr>
        <w:t xml:space="preserve">4.3. Технический фактор сложности (TCF)</w:t>
      </w:r>
    </w:p>
    <w:p>
      <w:pPr>
        <w:spacing w:line="432" w:before="160" w:after="240"/>
      </w:pPr>
      <w:r>
        <w:t xml:space="preserve">Формула: TCF = 0,6 + 0,01 × Σ(вес фактора × оценка фактора). Оценка каждого фактора — от 0 (не важно) до 5 (очень важно).</w:t>
      </w:r>
    </w:p>
    <w:p>
      <w:pPr>
        <w:spacing w:line="432" w:before="160" w:after="240"/>
      </w:pPr>
      <w:r>
        <w:rPr>
          <w:b/>
          <w:bCs/>
        </w:rPr>
        <w:t xml:space="preserve">Таблица 5. Расчёт TCF по 13 факторам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№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Фактор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Вес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Оценка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Обоснование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Вклад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Распределённая система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Монолитный бот, один сервер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Производительность / время отклика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Рассылка по таймеру, без жёстких требований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Эффективность для конечного пользователя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Стандартный чат-интерфейс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Сложная внутренняя обработка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Парсинг трёх разных форматов, фильтрация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Переиспользование кода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Минимальное, проект новый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Лёгкость установки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0,5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Стандартный деплой на VPS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0,5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Лёгкость использования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0,5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Простой бот-интерфейс с кнопками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Портируемость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Работает на одном сервере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Лёгкость изменений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Добавление новых источников в будущем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Параллелизм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Асинхронная обработка запросов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Специальные функции безопасности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платёжных данных, нет ПДн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Прямой доступ к третьим сторонам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Обращение к трём внешним API/сайтам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Специальные средства обучения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требуются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Сумма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11,5</w:t>
            </w:r>
          </w:p>
        </w:tc>
      </w:tr>
    </w:tbl>
    <w:p>
      <w:pPr>
        <w:spacing w:line="432" w:before="160" w:after="240"/>
      </w:pPr>
      <w:r>
        <w:rPr>
          <w:b/>
          <w:bCs/>
        </w:rPr>
        <w:t xml:space="preserve">TCF = 0,6 + 0,01 × 11,5 = 0,715 ≈ 0,72</w:t>
      </w:r>
    </w:p>
    <w:p>
      <w:pPr>
        <w:pStyle w:val="Heading3"/>
        <w:spacing w:before="448" w:after="192.00000000000003" w:line="276"/>
      </w:pPr>
      <w:r>
        <w:rPr>
          <w:b/>
          <w:bCs/>
          <w:color w:val="111111"/>
          <w:sz w:val="28"/>
          <w:szCs w:val="28"/>
        </w:rPr>
        <w:t xml:space="preserve">4.4. Фактор среды (ECF)</w:t>
      </w:r>
    </w:p>
    <w:p>
      <w:pPr>
        <w:spacing w:line="432" w:before="160" w:after="240"/>
      </w:pPr>
      <w:r>
        <w:t xml:space="preserve">Формула: ECF = 1,4 − 0,03 × Σ(вес фактора × оценка фактора). Факторы 1–6 характеризуют квалификацию команды (чем выше оценка, тем меньше усилий). Факторы 7–8 имеют отрицательный вес и увеличивают трудозатраты.</w:t>
      </w:r>
    </w:p>
    <w:p>
      <w:pPr>
        <w:spacing w:line="432" w:before="160" w:after="240"/>
      </w:pPr>
      <w:r>
        <w:rPr>
          <w:b/>
          <w:bCs/>
        </w:rPr>
        <w:t xml:space="preserve">Таблица 6. Расчёт ECF по 8 факторам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№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Фактор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Вес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Оценка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Обоснование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Вклад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Знакомство с UML и ОО-подходом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1,5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Изучалось в рамках курса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4,5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Опыт в предметной области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0,5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Знакомы с форматом расписаний и афиш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Опыт ОО-анализа и проектирования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Базовый опыт из учебных проектов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Компетентность ведущего аналитика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0,5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Системный аналитик в команде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Мотивация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Высокая, учебный проект с оценкой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Стабильность требований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Требования зафиксированы в Фазе 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Неполная занятость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−1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Студенты, работают параллельно с учёбой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−4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Сложный язык программирования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−1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Python, но есть асинхронность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−1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Сумма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20,5</w:t>
            </w:r>
          </w:p>
        </w:tc>
      </w:tr>
    </w:tbl>
    <w:p>
      <w:pPr>
        <w:spacing w:line="432" w:before="160" w:after="240"/>
      </w:pPr>
      <w:r>
        <w:rPr>
          <w:b/>
          <w:bCs/>
        </w:rPr>
        <w:t xml:space="preserve">ECF = 1,4 − 0,03 × 20,5 = 1,4 − 0,615 = 0,785 ≈ 0,79</w:t>
      </w:r>
    </w:p>
    <w:p>
      <w:pPr>
        <w:pStyle w:val="Heading3"/>
        <w:spacing w:before="448" w:after="192.00000000000003" w:line="276"/>
      </w:pPr>
      <w:r>
        <w:rPr>
          <w:b/>
          <w:bCs/>
          <w:color w:val="111111"/>
          <w:sz w:val="28"/>
          <w:szCs w:val="28"/>
        </w:rPr>
        <w:t xml:space="preserve">4.5. Итоговый расчёт и пересчёт в трудозатраты</w:t>
      </w:r>
    </w:p>
    <w:p>
      <w:pPr>
        <w:spacing w:line="432" w:before="160" w:after="240"/>
      </w:pPr>
      <w:r>
        <w:t xml:space="preserve">Неоткорректированный UCP = UAW + UUCW = 10 + 110 = </w:t>
      </w:r>
      <w:r>
        <w:rPr>
          <w:b/>
          <w:bCs/>
        </w:rPr>
        <w:t xml:space="preserve">120</w:t>
      </w:r>
      <w:r>
        <w:t xml:space="preserve">.</w:t>
      </w:r>
    </w:p>
    <w:p>
      <w:pPr>
        <w:spacing w:line="432" w:before="160" w:after="240"/>
      </w:pPr>
      <w:r>
        <w:rPr>
          <w:b/>
          <w:bCs/>
        </w:rPr>
        <w:t xml:space="preserve">Итоговый UCP</w:t>
      </w:r>
      <w:r>
        <w:t xml:space="preserve"> = 120 × 0,72 × 0,79 = </w:t>
      </w:r>
      <w:r>
        <w:rPr>
          <w:b/>
          <w:bCs/>
        </w:rPr>
        <w:t xml:space="preserve">68,3</w:t>
      </w:r>
      <w:r>
        <w:t xml:space="preserve">.</w:t>
      </w:r>
    </w:p>
    <w:p>
      <w:pPr>
        <w:spacing w:line="432" w:before="160" w:after="240"/>
      </w:pPr>
      <w:r>
        <w:t xml:space="preserve">Для пересчёта в трудозатраты используется множитель </w:t>
      </w:r>
      <w:r>
        <w:rPr>
          <w:b/>
          <w:bCs/>
        </w:rPr>
        <w:t xml:space="preserve">2 часа на 1 UCP</w:t>
      </w:r>
      <w:r>
        <w:t xml:space="preserve">. Обоснование выбора: проект компактный, используются готовые библиотеки и фреймворки (Telegram Bot API, requests, BeautifulSoup), не требуется разработка собственного интерфейса, нет необходимости в отдельном тестировщике и архитекторе. Стандартные множители 15–20 ч/UCP рассчитаны на коммерческие проекты с полным жизненным циклом и не применимы к данному случаю.</w:t>
      </w:r>
    </w:p>
    <w:p>
      <w:pPr>
        <w:spacing w:line="432" w:before="160" w:after="240"/>
      </w:pPr>
      <w:r>
        <w:rPr>
          <w:b/>
          <w:bCs/>
        </w:rPr>
        <w:t xml:space="preserve">Трудозатраты по UCP</w:t>
      </w:r>
      <w:r>
        <w:t xml:space="preserve"> = 68,3 × 2 = </w:t>
      </w:r>
      <w:r>
        <w:rPr>
          <w:b/>
          <w:bCs/>
        </w:rPr>
        <w:t xml:space="preserve">137 часов</w:t>
      </w:r>
      <w:r>
        <w:t xml:space="preserve">.</w:t>
      </w:r>
    </w:p>
    <w:p>
      <w:pPr>
        <w:pStyle w:val="Heading2"/>
        <w:spacing w:before="512" w:after="240" w:line="276"/>
      </w:pPr>
      <w:r>
        <w:rPr>
          <w:b/>
          <w:bCs/>
          <w:color w:val="111111"/>
          <w:sz w:val="32"/>
          <w:szCs w:val="32"/>
        </w:rPr>
        <w:t xml:space="preserve">5. Коллективная экспертная оценка</w:t>
      </w:r>
    </w:p>
    <w:p>
      <w:pPr>
        <w:spacing w:line="432" w:before="160" w:after="240"/>
      </w:pPr>
      <w:r>
        <w:t xml:space="preserve">Оценка проводилась методом покера планирования. Три эксперта (Ащеулов, Роготовский, Воронецкий) независимо оценивали трудозатраты каждого Use Case в часах, после чего расхождения обсуждались и достигался консенсус. Оценивалось чистое время реализации гипотетической командой разработчиков: анализ, кодинг, базовое тестирование.</w:t>
      </w:r>
    </w:p>
    <w:p>
      <w:pPr>
        <w:spacing w:line="432" w:before="160" w:after="240"/>
      </w:pPr>
      <w:r>
        <w:rPr>
          <w:b/>
          <w:bCs/>
        </w:rPr>
        <w:t xml:space="preserve">Таблица 7. Протокол экспертной оценки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ID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Use Case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Ащеулов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Роготовский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Воронецкий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Консенсус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Регистрация (/start)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Подписка на источник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Отписка от источника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UC04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фильтров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8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Просмотр подписок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UC06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Справка (/help)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UC07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Парсинг API ВУЗа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UC08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Парсинг Концертного зала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8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UC09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Парсинг RSS-ленты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UC10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Ежедневная рассылка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UC11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Обработка сбоя источника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UC12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Глобальная рассылка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4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56</w:t>
            </w:r>
          </w:p>
        </w:tc>
      </w:tr>
    </w:tbl>
    <w:p>
      <w:pPr>
        <w:spacing w:line="432" w:before="160" w:after="240"/>
      </w:pPr>
      <w:r>
        <w:t xml:space="preserve">Итого по экспертной оценке: </w:t>
      </w:r>
      <w:r>
        <w:rPr>
          <w:b/>
          <w:bCs/>
        </w:rPr>
        <w:t xml:space="preserve">56 часов</w:t>
      </w:r>
      <w:r>
        <w:t xml:space="preserve"> чистого времени на реализацию всех 12 Use Cases.</w:t>
      </w:r>
    </w:p>
    <w:p>
      <w:pPr>
        <w:spacing w:line="432" w:before="160" w:after="240"/>
      </w:pPr>
      <w:r>
        <w:t xml:space="preserve">Наибольший разброс наблюдался по </w:t>
      </w:r>
      <w:r>
        <w:rPr>
          <w:b/>
          <w:bCs/>
        </w:rPr>
        <w:t xml:space="preserve">UC08</w:t>
      </w:r>
      <w:r>
        <w:t xml:space="preserve"> (парсинг Концертного зала): от 6 до 10 часов. Причина в том, что парсинг HTML сильно зависит от вёрстки конкретного сайта и может потребовать подбора и отладки селекторов. Консенсус: 8 часов, поскольку закладывается запас на подбор структуры неизвестного сайта.</w:t>
      </w:r>
    </w:p>
    <w:p>
      <w:pPr>
        <w:spacing w:line="432" w:before="160" w:after="240"/>
      </w:pPr>
      <w:r>
        <w:t xml:space="preserve">По </w:t>
      </w:r>
      <w:r>
        <w:rPr>
          <w:b/>
          <w:bCs/>
        </w:rPr>
        <w:t xml:space="preserve">UC10</w:t>
      </w:r>
      <w:r>
        <w:t xml:space="preserve"> (ежедневная рассылка) разброс от 8 до 12 часов. Консенсус: 10 часов. Задача включает сборку данных из трёх источников, фильтрацию по подпискам и массовую отправку с учётом лимитов Telegram API.</w:t>
      </w:r>
    </w:p>
    <w:p>
      <w:pPr>
        <w:spacing w:line="432" w:before="160" w:after="240"/>
      </w:pPr>
      <w:r>
        <w:t xml:space="preserve">По </w:t>
      </w:r>
      <w:r>
        <w:rPr>
          <w:b/>
          <w:bCs/>
        </w:rPr>
        <w:t xml:space="preserve">UC04</w:t>
      </w:r>
      <w:r>
        <w:t xml:space="preserve"> (настройка фильтров) разброс от 6 до 8 часов. Консенсус: 8 часов. Фильтрация требует гибкой модели данных и валидации пользовательского ввода.</w:t>
      </w:r>
    </w:p>
    <w:p>
      <w:pPr>
        <w:pStyle w:val="Heading2"/>
        <w:spacing w:before="512" w:after="240" w:line="276"/>
      </w:pPr>
      <w:r>
        <w:rPr>
          <w:b/>
          <w:bCs/>
          <w:color w:val="111111"/>
          <w:sz w:val="32"/>
          <w:szCs w:val="32"/>
        </w:rPr>
        <w:t xml:space="preserve">6. Сравнительный анализ и выводы</w:t>
      </w:r>
    </w:p>
    <w:p>
      <w:pPr>
        <w:pStyle w:val="Heading3"/>
        <w:spacing w:before="448" w:after="192.00000000000003" w:line="276"/>
      </w:pPr>
      <w:r>
        <w:rPr>
          <w:b/>
          <w:bCs/>
          <w:color w:val="111111"/>
          <w:sz w:val="28"/>
          <w:szCs w:val="28"/>
        </w:rPr>
        <w:t xml:space="preserve">6.1. Сопоставление трёх оценок</w:t>
      </w:r>
    </w:p>
    <w:p>
      <w:pPr>
        <w:spacing w:line="432" w:before="160" w:after="240"/>
      </w:pPr>
      <w:r>
        <w:rPr>
          <w:b/>
          <w:bCs/>
        </w:rPr>
        <w:t xml:space="preserve">Таблица 8. Сводка результатов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Метод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Результат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</w:rPr>
              <w:t xml:space="preserve">Примечание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COSMIC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38 CFP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Показывает компактный функциональный объём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UCP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68,3 UCP (137 ч)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Учитывает технические и средовые факторы</w:t>
            </w:r>
          </w:p>
        </w:tc>
      </w:tr>
      <w:tr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Экспертная оценка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56 ч</w:t>
            </w:r>
          </w:p>
        </w:tc>
        <w:tc>
          <w:tcPr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Наиболее детальная, основана на декомпозиции по UC</w:t>
            </w:r>
          </w:p>
        </w:tc>
      </w:tr>
    </w:tbl>
    <w:p>
      <w:pPr>
        <w:spacing w:line="432" w:before="160" w:after="240"/>
      </w:pPr>
      <w:r>
        <w:t xml:space="preserve">Разрыв между оценкой по UCP (137 ч) и экспертной оценкой (56 ч) составляет </w:t>
      </w:r>
      <w:r>
        <w:rPr>
          <w:b/>
          <w:bCs/>
        </w:rPr>
        <w:t xml:space="preserve">2,4 раза</w:t>
      </w:r>
      <w:r>
        <w:t xml:space="preserve">. Это объясняется тем, что метод UCP закладывает в трудоёмкость накладные расходы полного жизненного цикла: интеграционное тестирование, документирование, отладку на реальных данных, повторные прогоны при изменении вёрстки источников. Экспертная оценка, сделанная с учётом конкретных готовых библиотек и компактного объёма, оказывается ниже.</w:t>
      </w:r>
    </w:p>
    <w:p>
      <w:pPr>
        <w:spacing w:line="432" w:before="160" w:after="240"/>
      </w:pPr>
      <w:r>
        <w:t xml:space="preserve">Оценка COSMIC не переводится в часы напрямую, но 38 CFP подтверждает, что проект находится в диапазоне небольшого сервиса. Для ориентира: типовое веб-приложение с 20–30 экранными формами набирает 200–400 CFP.</w:t>
      </w:r>
    </w:p>
    <w:p>
      <w:pPr>
        <w:spacing w:line="432" w:before="160" w:after="240"/>
      </w:pPr>
      <w:r>
        <w:t xml:space="preserve">Все три метода согласуются в том, что проект является компактным и не требует крупной команды или длительной разработки.</w:t>
      </w:r>
    </w:p>
    <w:p>
      <w:pPr>
        <w:pStyle w:val="Heading3"/>
        <w:spacing w:before="448" w:after="192.00000000000003" w:line="276"/>
      </w:pPr>
      <w:r>
        <w:rPr>
          <w:b/>
          <w:bCs/>
          <w:color w:val="111111"/>
          <w:sz w:val="28"/>
          <w:szCs w:val="28"/>
        </w:rPr>
        <w:t xml:space="preserve">6.2. Необходимый состав команды разработчиков</w:t>
      </w:r>
    </w:p>
    <w:p>
      <w:pPr>
        <w:spacing w:line="432" w:before="160" w:after="240"/>
      </w:pPr>
      <w:r>
        <w:t xml:space="preserve">На основе трудоемкости в 56 часов (экспертная оценка) и специфики задач для реализации данного проекта в коммерческих условиях потребовалась бы следующая команда:</w:t>
      </w:r>
    </w:p>
    <w:p>
      <w:pPr>
        <w:pStyle w:val="ListParagraph"/>
        <w:numPr>
          <w:ilvl w:val="0"/>
          <w:numId w:val="4"/>
        </w:numPr>
        <w:spacing w:line="432" w:before="60" w:after="60"/>
        <w:ind w:left="360" w:hanging="259"/>
      </w:pPr>
      <w:r>
        <w:rPr>
          <w:b/>
          <w:bCs/>
        </w:rPr>
        <w:t xml:space="preserve">Backend-разработчик</w:t>
      </w:r>
      <w:r>
        <w:t xml:space="preserve"> (Python, Telegram Bot API, работа с очередями задач). Основной исполнитель: ядро бота, логика подписок, фильтрация, рассылка. Забирает на себя UC01–UC06, UC10, UC12. Ориентировочная загрузка: 30–35 часов.</w:t>
      </w:r>
    </w:p>
    <w:p>
      <w:pPr>
        <w:pStyle w:val="ListParagraph"/>
        <w:numPr>
          <w:ilvl w:val="0"/>
          <w:numId w:val="4"/>
        </w:numPr>
        <w:spacing w:line="432" w:before="60" w:after="60"/>
        <w:ind w:left="360" w:hanging="259"/>
      </w:pPr>
      <w:r>
        <w:rPr>
          <w:b/>
          <w:bCs/>
        </w:rPr>
        <w:t xml:space="preserve">Дата-инженер</w:t>
      </w:r>
      <w:r>
        <w:t xml:space="preserve"> (написание и поддержка парсеров, работа с HTTP-запросами, разбор HTML/XML/JSON, обход блокировок). Отвечает за сбор данных из трёх источников и обработку ошибок парсинга. Забирает на себя UC07–UC09, UC11. Ориентировочная загрузка: 20–25 часов.</w:t>
      </w:r>
    </w:p>
    <w:p>
      <w:pPr>
        <w:pStyle w:val="ListParagraph"/>
        <w:numPr>
          <w:ilvl w:val="0"/>
          <w:numId w:val="4"/>
        </w:numPr>
        <w:spacing w:line="432" w:before="60" w:after="60"/>
        <w:ind w:left="360" w:hanging="259"/>
      </w:pPr>
      <w:r>
        <w:rPr>
          <w:b/>
          <w:bCs/>
        </w:rPr>
        <w:t xml:space="preserve">Инженер по тестированию</w:t>
      </w:r>
      <w:r>
        <w:t xml:space="preserve"> (проверка сценариев, в том числе негативных: падение API, смена вёрстки сайтов, невалидные данные). Подключается на этапе интеграции. Ориентировочная загрузка: 8–10 часов.</w:t>
      </w:r>
    </w:p>
    <w:p>
      <w:pPr>
        <w:spacing w:line="432" w:before="160" w:after="240"/>
      </w:pPr>
      <w:r>
        <w:t xml:space="preserve">Всего </w:t>
      </w:r>
      <w:r>
        <w:rPr>
          <w:b/>
          <w:bCs/>
        </w:rPr>
        <w:t xml:space="preserve">3 специалиста</w:t>
      </w:r>
      <w:r>
        <w:t xml:space="preserve">. При меньшем составе (например, один разработчик на всё) сроки календарного выполнения значительно возрастут из-за невозможности параллельной работы над парсерами и ядром бота.</w:t>
      </w:r>
    </w:p>
    <w:p>
      <w:pPr>
        <w:spacing w:line="432" w:before="160" w:after="240"/>
      </w:pPr>
      <w:r>
        <w:t xml:space="preserve">Специфические требования к членам команды:</w:t>
      </w:r>
    </w:p>
    <w:p>
      <w:pPr>
        <w:pStyle w:val="ListParagraph"/>
        <w:numPr>
          <w:ilvl w:val="0"/>
          <w:numId w:val="1"/>
        </w:numPr>
        <w:spacing w:line="432" w:before="60" w:after="60"/>
        <w:ind w:left="360" w:hanging="259"/>
      </w:pPr>
      <w:r>
        <w:t xml:space="preserve">Backend-разработчик должен уверенно владеть Python и понимать асинхронную модель (asyncio), так как бот обрабатывает параллельные запросы пользователей и фоновые задачи.</w:t>
      </w:r>
    </w:p>
    <w:p>
      <w:pPr>
        <w:pStyle w:val="ListParagraph"/>
        <w:numPr>
          <w:ilvl w:val="0"/>
          <w:numId w:val="1"/>
        </w:numPr>
        <w:spacing w:line="432" w:before="60" w:after="60"/>
        <w:ind w:left="360" w:hanging="259"/>
      </w:pPr>
      <w:r>
        <w:t xml:space="preserve">Дата-инженер должен иметь опыт работы с requests, BeautifulSoup, парсингом XML, а также понимание форматов JSON и RSS 2.0.</w:t>
      </w:r>
    </w:p>
    <w:p>
      <w:pPr>
        <w:pStyle w:val="ListParagraph"/>
        <w:numPr>
          <w:ilvl w:val="0"/>
          <w:numId w:val="1"/>
        </w:numPr>
        <w:spacing w:line="432" w:before="60" w:after="60"/>
        <w:ind w:left="360" w:hanging="259"/>
      </w:pPr>
      <w:r>
        <w:t xml:space="preserve">Тестировщик должен уметь моделировать сбои внешних сервисов (таймауты, смена вёрстки, невалидные ответы).</w:t>
      </w:r>
    </w:p>
    <w:p>
      <w:pPr>
        <w:pStyle w:val="Heading3"/>
        <w:spacing w:before="448" w:after="192.00000000000003" w:line="276"/>
      </w:pPr>
      <w:r>
        <w:rPr>
          <w:b/>
          <w:bCs/>
          <w:color w:val="111111"/>
          <w:sz w:val="28"/>
          <w:szCs w:val="28"/>
        </w:rPr>
        <w:t xml:space="preserve">6.3. Ориентировочный срок выполнения проекта</w:t>
      </w:r>
    </w:p>
    <w:p>
      <w:pPr>
        <w:spacing w:line="432" w:before="160" w:after="240"/>
      </w:pPr>
      <w:r>
        <w:t xml:space="preserve">При условии работы указанной команды из трёх разработчиков в штатном режиме (полная занятость, 40 часов в неделю на человека) и суммарной трудоёмкости 56 часов календарный срок разработки составит </w:t>
      </w:r>
      <w:r>
        <w:rPr>
          <w:b/>
          <w:bCs/>
        </w:rPr>
        <w:t xml:space="preserve">около одной-двух недель</w:t>
      </w:r>
      <w:r>
        <w:t xml:space="preserve">.</w:t>
      </w:r>
    </w:p>
    <w:p>
      <w:pPr>
        <w:spacing w:line="432" w:before="160" w:after="240"/>
      </w:pPr>
      <w:r>
        <w:t xml:space="preserve">Такой срок учитывает возможность параллельного выполнения задач (дата-инженер пишет парсеры, пока backend-разработчик проектирует БД и ядро бота), а также закладывает время на интеграционное тестирование и отладку взаимодействия с внешними API.</w:t>
      </w:r>
    </w:p>
    <w:p>
      <w:pPr>
        <w:spacing w:line="432" w:before="160" w:after="240"/>
      </w:pPr>
      <w:r>
        <w:t xml:space="preserve">При работе в режиме неполной занятости (например, 8 часов в неделю на человека, что характерно для учебного проекта) срок увеличивается до </w:t>
      </w:r>
      <w:r>
        <w:rPr>
          <w:b/>
          <w:bCs/>
        </w:rPr>
        <w:t xml:space="preserve">2–2,5 недель</w:t>
      </w:r>
      <w:r>
        <w:t xml:space="preserve"> при сохранении того же состава команды.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4"/>
        <w:szCs w:val="24"/>
      </w:rPr>
    </w:rPrDefault>
    <w:pPrDefault>
      <w:pPr>
        <w:spacing w:line="432" w:before="160" w:after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640" w:after="240"/>
    </w:pPr>
    <w:rPr>
      <w:rFonts w:ascii="Noto Sans SC" w:cs="Noto Sans SC" w:eastAsia="Noto Sans SC" w:hAnsi="Noto Sans SC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512" w:after="240"/>
    </w:pPr>
    <w:rPr>
      <w:rFonts w:ascii="Noto Sans SC" w:cs="Noto Sans SC" w:eastAsia="Noto Sans SC" w:hAnsi="Noto Sans SC"/>
      <w:b/>
      <w:bCs/>
      <w:color w:val="111111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448" w:after="192.00000000000003"/>
    </w:pPr>
    <w:rPr>
      <w:rFonts w:ascii="Noto Sans SC" w:cs="Noto Sans SC" w:eastAsia="Noto Sans SC" w:hAnsi="Noto Sans SC"/>
      <w:b/>
      <w:bCs/>
      <w:color w:val="111111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384" w:after="167.99999999999997"/>
    </w:pPr>
    <w:rPr>
      <w:rFonts w:ascii="Noto Sans SC" w:cs="Noto Sans SC" w:eastAsia="Noto Sans SC" w:hAnsi="Noto Sans SC"/>
      <w:b/>
      <w:bCs/>
      <w:color w:val="111111"/>
      <w:sz w:val="26"/>
      <w:szCs w:val="26"/>
    </w:rPr>
  </w:style>
  <w:style w:type="paragraph" w:styleId="Heading5">
    <w:name w:val="Heading 5"/>
    <w:basedOn w:val="Normal"/>
    <w:next w:val="Normal"/>
    <w:qFormat/>
    <w:pPr>
      <w:spacing w:before="320" w:after="144"/>
    </w:pPr>
    <w:rPr>
      <w:rFonts w:ascii="Noto Sans SC" w:cs="Noto Sans SC" w:eastAsia="Noto Sans SC" w:hAnsi="Noto Sans SC"/>
      <w:b/>
      <w:bCs/>
      <w:color w:val="111111"/>
      <w:sz w:val="24"/>
      <w:szCs w:val="24"/>
    </w:rPr>
  </w:style>
  <w:style w:type="paragraph" w:styleId="Heading6">
    <w:name w:val="Heading 6"/>
    <w:basedOn w:val="Normal"/>
    <w:next w:val="Normal"/>
    <w:qFormat/>
    <w:pPr>
      <w:spacing w:before="320" w:after="144"/>
    </w:pPr>
    <w:rPr>
      <w:rFonts w:ascii="Noto Sans SC" w:cs="Noto Sans SC" w:eastAsia="Noto Sans SC" w:hAnsi="Noto Sans SC"/>
      <w:b/>
      <w:bCs/>
      <w:color w:val="111111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2026-10-25T22:07:48Z</dcterms:created>
  <dcterms:modified xsi:type="dcterms:W3CDTF">2026-10-25T22:07:48Z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