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16" w:rsidRPr="00296816" w:rsidRDefault="00F36503" w:rsidP="008A2AB3">
      <w:pPr>
        <w:pStyle w:val="a8"/>
      </w:pPr>
      <w:r>
        <w:t xml:space="preserve">Портрет </w:t>
      </w:r>
      <w:r w:rsidR="00296816">
        <w:t xml:space="preserve">целевой </w:t>
      </w:r>
      <w:r>
        <w:t>аудитории</w:t>
      </w:r>
    </w:p>
    <w:p w:rsidR="00A9045C" w:rsidRDefault="00C624FE" w:rsidP="008A2AB3">
      <w:pPr>
        <w:pStyle w:val="a4"/>
      </w:pPr>
      <w:r>
        <w:t>Целевой аудиторией являются</w:t>
      </w:r>
      <w:r w:rsidR="0030310A">
        <w:t xml:space="preserve"> следующие типы </w:t>
      </w:r>
      <w:r w:rsidR="00CB10DA">
        <w:t>компаний</w:t>
      </w:r>
      <w:r w:rsidR="002711EF">
        <w:rPr>
          <w:lang w:val="ru-RU"/>
        </w:rPr>
        <w:t xml:space="preserve"> и их сотрдуники</w:t>
      </w:r>
      <w:bookmarkStart w:id="0" w:name="_GoBack"/>
      <w:bookmarkEnd w:id="0"/>
      <w:r w:rsidR="0030310A">
        <w:t>:</w:t>
      </w:r>
    </w:p>
    <w:p w:rsidR="00CB10DA" w:rsidRDefault="00C91007" w:rsidP="00CB10DA">
      <w:pPr>
        <w:pStyle w:val="a"/>
      </w:pPr>
      <w:r w:rsidRPr="00BA5673">
        <w:t>к</w:t>
      </w:r>
      <w:r w:rsidR="00BF0960" w:rsidRPr="00E92BA3">
        <w:t>омпании, обрабатывающие конфиде</w:t>
      </w:r>
      <w:r w:rsidR="00CB10DA">
        <w:t>нциальную информацию</w:t>
      </w:r>
      <w:r w:rsidR="00CB10DA">
        <w:rPr>
          <w:lang w:val="ru-RU"/>
        </w:rPr>
        <w:t>;</w:t>
      </w:r>
    </w:p>
    <w:p w:rsidR="00CB10DA" w:rsidRDefault="00380497" w:rsidP="00CB10DA">
      <w:pPr>
        <w:pStyle w:val="a"/>
      </w:pPr>
      <w:r w:rsidRPr="00380497">
        <w:t>к</w:t>
      </w:r>
      <w:r w:rsidR="00BF0960" w:rsidRPr="00E92BA3">
        <w:t xml:space="preserve">омпании, работающие в условиях </w:t>
      </w:r>
      <w:r w:rsidR="0014394E">
        <w:t>строгих регуляторных требований</w:t>
      </w:r>
      <w:r>
        <w:t>;</w:t>
      </w:r>
    </w:p>
    <w:p w:rsidR="00BF0960" w:rsidRPr="00380497" w:rsidRDefault="0014394E" w:rsidP="00CB10DA">
      <w:pPr>
        <w:pStyle w:val="a"/>
        <w:rPr>
          <w:lang w:val="ru-RU"/>
        </w:rPr>
      </w:pPr>
      <w:r>
        <w:t>к</w:t>
      </w:r>
      <w:r w:rsidR="008E03C0">
        <w:t xml:space="preserve">рупные предприятия, </w:t>
      </w:r>
      <w:r w:rsidR="005045A2">
        <w:t>к</w:t>
      </w:r>
      <w:r w:rsidR="00BF0960" w:rsidRPr="00E92BA3">
        <w:t xml:space="preserve">омпании, опасающиеся </w:t>
      </w:r>
      <w:r w:rsidR="0030310A">
        <w:t>внешнего доступа к своим данным</w:t>
      </w:r>
      <w:r w:rsidR="00380497">
        <w:rPr>
          <w:lang w:val="ru-RU"/>
        </w:rPr>
        <w:t>;</w:t>
      </w:r>
    </w:p>
    <w:p w:rsidR="00C91007" w:rsidRPr="00CB10DA" w:rsidRDefault="00380497" w:rsidP="00CB10DA">
      <w:pPr>
        <w:pStyle w:val="a"/>
        <w:rPr>
          <w:rFonts w:eastAsia="Arial"/>
        </w:rPr>
      </w:pPr>
      <w:r>
        <w:t>к</w:t>
      </w:r>
      <w:r w:rsidR="00BF0960" w:rsidRPr="00E92BA3">
        <w:t>омпании, уже имеющие разв</w:t>
      </w:r>
      <w:r w:rsidR="00CB10DA">
        <w:t>итую локальную IT-инфраструктур.</w:t>
      </w:r>
    </w:p>
    <w:p w:rsidR="00CB10DA" w:rsidRDefault="00CB10DA" w:rsidP="008A2AB3">
      <w:pPr>
        <w:pStyle w:val="a4"/>
      </w:pPr>
      <w:r w:rsidRPr="00A9045C">
        <w:rPr>
          <w:rStyle w:val="a5"/>
        </w:rPr>
        <w:t>Приведем</w:t>
      </w:r>
      <w:r>
        <w:t xml:space="preserve"> детальное описание клиентов и причине, почему они могут быть заинтересованы в проекте, </w:t>
      </w:r>
      <w:r w:rsidR="00A9045C">
        <w:rPr>
          <w:lang w:val="ru-RU"/>
        </w:rPr>
        <w:t>г</w:t>
      </w:r>
      <w:r w:rsidR="00582840">
        <w:t xml:space="preserve">лавной особенностью </w:t>
      </w:r>
      <w:r w:rsidR="00582840">
        <w:rPr>
          <w:lang w:val="ru-RU"/>
        </w:rPr>
        <w:t>которого</w:t>
      </w:r>
      <w:r w:rsidR="00A95196">
        <w:rPr>
          <w:lang w:val="ru-RU"/>
        </w:rPr>
        <w:t xml:space="preserve"> </w:t>
      </w:r>
      <w:r>
        <w:t xml:space="preserve">является передача пользователю контроля за конфиденциальностью информации. </w:t>
      </w:r>
    </w:p>
    <w:p w:rsidR="00A9045C" w:rsidRPr="00A01AC6" w:rsidRDefault="0030310A" w:rsidP="008A2AB3">
      <w:pPr>
        <w:pStyle w:val="a4"/>
      </w:pPr>
      <w:r>
        <w:t xml:space="preserve">Для </w:t>
      </w:r>
      <w:r w:rsidRPr="00E92BA3">
        <w:t xml:space="preserve">организаций </w:t>
      </w:r>
      <w:r>
        <w:t xml:space="preserve">первого типа </w:t>
      </w:r>
      <w:r w:rsidRPr="00E92BA3">
        <w:t xml:space="preserve">утечка данных может привести к серьезным </w:t>
      </w:r>
      <w:r w:rsidRPr="00A9045C">
        <w:rPr>
          <w:rStyle w:val="a5"/>
        </w:rPr>
        <w:t xml:space="preserve">финансовым и </w:t>
      </w:r>
      <w:proofErr w:type="spellStart"/>
      <w:r w:rsidRPr="00A9045C">
        <w:rPr>
          <w:rStyle w:val="a5"/>
        </w:rPr>
        <w:t>репутационным</w:t>
      </w:r>
      <w:proofErr w:type="spellEnd"/>
      <w:r w:rsidR="00B9768B" w:rsidRPr="00A9045C">
        <w:rPr>
          <w:rStyle w:val="a5"/>
        </w:rPr>
        <w:t xml:space="preserve"> и</w:t>
      </w:r>
      <w:r w:rsidRPr="00A9045C">
        <w:rPr>
          <w:rStyle w:val="a5"/>
        </w:rPr>
        <w:t>з</w:t>
      </w:r>
      <w:r w:rsidR="00B9768B" w:rsidRPr="00A9045C">
        <w:rPr>
          <w:rStyle w:val="a5"/>
        </w:rPr>
        <w:t>д</w:t>
      </w:r>
      <w:r w:rsidRPr="00A9045C">
        <w:rPr>
          <w:rStyle w:val="a5"/>
        </w:rPr>
        <w:t>ержкам, а также к нарушению законодательства</w:t>
      </w:r>
      <w:r w:rsidR="00380497" w:rsidRPr="00A9045C">
        <w:rPr>
          <w:rStyle w:val="a5"/>
        </w:rPr>
        <w:t>.</w:t>
      </w:r>
      <w:r w:rsidR="00C91007" w:rsidRPr="00E92BA3">
        <w:t xml:space="preserve"> </w:t>
      </w:r>
    </w:p>
    <w:p w:rsidR="00C91007" w:rsidRDefault="005D6998" w:rsidP="008A2AB3">
      <w:pPr>
        <w:pStyle w:val="a4"/>
      </w:pPr>
      <w:r>
        <w:t xml:space="preserve">Для организаций второго типа важно соблюдение </w:t>
      </w:r>
      <w:r w:rsidR="00794D33">
        <w:t>законодательных требований, накладываемых на работу с данными. Так, в</w:t>
      </w:r>
      <w:r w:rsidR="00C91007" w:rsidRPr="00E92BA3">
        <w:t xml:space="preserve"> России действу</w:t>
      </w:r>
      <w:r w:rsidR="0039428A">
        <w:t xml:space="preserve">ют </w:t>
      </w:r>
      <w:r w:rsidR="00C91007" w:rsidRPr="00E92BA3">
        <w:t>закон</w:t>
      </w:r>
      <w:r w:rsidR="0039428A">
        <w:t>ы, регулирующие</w:t>
      </w:r>
      <w:r w:rsidR="008A0AF5">
        <w:t xml:space="preserve"> обработку персональных данных: </w:t>
      </w:r>
      <w:r w:rsidR="00C91007" w:rsidRPr="00E92BA3">
        <w:t>Федеральный закон № 152-ФЗ</w:t>
      </w:r>
      <w:r w:rsidR="0021367E">
        <w:t>[</w:t>
      </w:r>
      <w:r w:rsidR="00C91007" w:rsidRPr="00DD7C76">
        <w:t>1</w:t>
      </w:r>
      <w:r w:rsidR="0021367E">
        <w:t>]</w:t>
      </w:r>
      <w:r w:rsidR="008A0AF5">
        <w:t>,</w:t>
      </w:r>
      <w:r w:rsidR="002661D5">
        <w:t xml:space="preserve"> </w:t>
      </w:r>
      <w:r w:rsidR="002661D5" w:rsidRPr="002661D5">
        <w:t>Федеральный закон "Об информации, информационных технологиях и о защите информации" от 27.07.2006 N 149-ФЗ</w:t>
      </w:r>
      <w:r w:rsidR="009D1A6B">
        <w:t>[</w:t>
      </w:r>
      <w:r w:rsidR="00D14F4C">
        <w:t>2</w:t>
      </w:r>
      <w:r w:rsidR="009D1A6B">
        <w:t>]</w:t>
      </w:r>
      <w:r w:rsidR="002C120D">
        <w:t xml:space="preserve">. </w:t>
      </w:r>
      <w:r w:rsidR="00C91007" w:rsidRPr="00E92BA3">
        <w:t>Компании, обязанные соблюдать эти требования, будут заинтересованы в решениях, обеспечивающих локализацию и контроль данных.</w:t>
      </w:r>
    </w:p>
    <w:p w:rsidR="005045A2" w:rsidRPr="00E16533" w:rsidRDefault="00754D02" w:rsidP="008A2AB3">
      <w:pPr>
        <w:pStyle w:val="a4"/>
      </w:pPr>
      <w:r w:rsidRPr="00E92BA3">
        <w:t>Большие организации часто имеют более сложную структуру и больший объем конфиденциальной информации</w:t>
      </w:r>
      <w:r w:rsidR="00DD7C76">
        <w:t xml:space="preserve">, часть из которой </w:t>
      </w:r>
      <w:r w:rsidR="00F21816">
        <w:t>может являться коммерческой тайной</w:t>
      </w:r>
      <w:r w:rsidR="00765DBC">
        <w:t xml:space="preserve"> - охрана такой </w:t>
      </w:r>
      <w:r w:rsidR="006D7C00">
        <w:t>информации</w:t>
      </w:r>
      <w:r w:rsidR="00765DBC">
        <w:t xml:space="preserve"> осуществляется в соответствии со статьёй </w:t>
      </w:r>
      <w:r w:rsidR="00765DBC" w:rsidRPr="00765DBC">
        <w:t>Статья 10 Федеральный закон от 29.07.2004 N 98-ФЗ (ред. от 08.08.2024) "О коммерческой тайне"</w:t>
      </w:r>
      <w:r w:rsidR="006D7C00">
        <w:t>[</w:t>
      </w:r>
      <w:r w:rsidR="00F9293A">
        <w:t>3</w:t>
      </w:r>
      <w:r w:rsidR="006D7C00">
        <w:t>]</w:t>
      </w:r>
      <w:r w:rsidR="00475F96">
        <w:t>.</w:t>
      </w:r>
      <w:r w:rsidR="00E16533">
        <w:t xml:space="preserve"> </w:t>
      </w:r>
      <w:r w:rsidRPr="00E92BA3">
        <w:t>Кроме того, они чаще обладают ресурсами для развертывания и поддержки локальной IT-инфраструктуры.</w:t>
      </w:r>
      <w:r w:rsidR="00B7420C">
        <w:t xml:space="preserve"> </w:t>
      </w:r>
      <w:r w:rsidR="005045A2" w:rsidRPr="00E92BA3">
        <w:t xml:space="preserve">В условиях геополитической напряженности некоторые компании могут предпочитать хранить и обрабатывать свои данные локально, </w:t>
      </w:r>
      <w:r w:rsidR="005045A2" w:rsidRPr="00E92BA3">
        <w:lastRenderedPageBreak/>
        <w:t>чтобы минимизировать риски, связанные с доступом со стороны иностра</w:t>
      </w:r>
      <w:r w:rsidR="00CA12EC">
        <w:t>нных государств или организаций[4]</w:t>
      </w:r>
      <w:r w:rsidR="005045A2" w:rsidRPr="00E92BA3">
        <w:rPr>
          <w:vertAlign w:val="superscript"/>
        </w:rPr>
        <w:t>18</w:t>
      </w:r>
      <w:r w:rsidR="005045A2" w:rsidRPr="00E92BA3">
        <w:t>.</w:t>
      </w:r>
    </w:p>
    <w:p w:rsidR="00DF2450" w:rsidRDefault="00DF2450" w:rsidP="00C9100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8"/>
          <w:szCs w:val="28"/>
        </w:rPr>
      </w:pPr>
    </w:p>
    <w:p w:rsidR="0030310A" w:rsidRPr="00E92BA3" w:rsidRDefault="0030310A" w:rsidP="008A2AB3">
      <w:pPr>
        <w:pStyle w:val="a4"/>
      </w:pPr>
      <w:r w:rsidRPr="00E92BA3">
        <w:t xml:space="preserve">Организации, которые уже инвестировали в собственные серверы и IT-отделы, могут быть более склонны к использованию локального приложения, которое </w:t>
      </w:r>
      <w:r w:rsidR="004356A2">
        <w:rPr>
          <w:lang w:val="ru-RU"/>
        </w:rPr>
        <w:t xml:space="preserve">может быть </w:t>
      </w:r>
      <w:r w:rsidR="004356A2">
        <w:t>интегрировано</w:t>
      </w:r>
      <w:r w:rsidRPr="00E92BA3">
        <w:t xml:space="preserve"> в их существующую</w:t>
      </w:r>
      <w:r w:rsidR="00380497">
        <w:t xml:space="preserve"> </w:t>
      </w:r>
      <w:r w:rsidR="00380497" w:rsidRPr="00E92BA3">
        <w:t>инфраструктуру.</w:t>
      </w:r>
    </w:p>
    <w:p w:rsidR="00BF0960" w:rsidRPr="00E92BA3" w:rsidRDefault="00BF0960" w:rsidP="008A2AB3">
      <w:pPr>
        <w:pStyle w:val="a4"/>
      </w:pPr>
      <w:r w:rsidRPr="00E92BA3">
        <w:t>Таким образом, целевыми компаниями являются как крупные предприятия, так и средний бизнес, работающие в отраслях с высокими требованиями к безопасности данных и конфиденциальности, особенно в финансовом, медицинском, юридическом, оборонном и государственном секторах.</w:t>
      </w:r>
    </w:p>
    <w:p w:rsidR="00731488" w:rsidRDefault="00E16533" w:rsidP="008A2AB3">
      <w:pPr>
        <w:pStyle w:val="a4"/>
      </w:pPr>
      <w:r>
        <w:t>Список источников</w:t>
      </w:r>
      <w:r w:rsidR="007E6C42">
        <w:t>, н</w:t>
      </w:r>
      <w:r>
        <w:t>а основании которых были сделаны выводы:</w:t>
      </w:r>
    </w:p>
    <w:p w:rsidR="00E16533" w:rsidRPr="00EF15A5" w:rsidRDefault="00E1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EF15A5">
        <w:rPr>
          <w:rFonts w:ascii="Times New Roman" w:hAnsi="Times New Roman" w:cs="Times New Roman"/>
          <w:sz w:val="28"/>
          <w:szCs w:val="28"/>
        </w:rPr>
        <w:t xml:space="preserve"> </w:t>
      </w:r>
      <w:r w:rsidR="00EF15A5" w:rsidRPr="00176722">
        <w:rPr>
          <w:rStyle w:val="a5"/>
        </w:rPr>
        <w:t>Федеральный закон "О персональных данных" от 27.07.2006 N 152-ФЗ</w:t>
      </w:r>
      <w:r w:rsidR="00B57859" w:rsidRPr="00176722">
        <w:rPr>
          <w:rStyle w:val="a5"/>
        </w:rPr>
        <w:t xml:space="preserve"> // URL: </w:t>
      </w:r>
      <w:hyperlink r:id="rId5" w:history="1">
        <w:r w:rsidR="00B57859" w:rsidRPr="00176722">
          <w:rPr>
            <w:rStyle w:val="a5"/>
          </w:rPr>
          <w:t>https://www.consultant.ru/document/cons_doc_LAW_61801/</w:t>
        </w:r>
      </w:hyperlink>
      <w:r w:rsidR="00B57859" w:rsidRPr="00176722">
        <w:rPr>
          <w:rStyle w:val="a5"/>
        </w:rPr>
        <w:t xml:space="preserve"> (дата обращения</w:t>
      </w:r>
      <w:r w:rsidR="008E27A5">
        <w:rPr>
          <w:rStyle w:val="a5"/>
        </w:rPr>
        <w:t>: 4</w:t>
      </w:r>
      <w:r w:rsidR="00B57859" w:rsidRPr="00176722">
        <w:rPr>
          <w:rStyle w:val="a5"/>
        </w:rPr>
        <w:t>.03.2025)</w:t>
      </w:r>
      <w:r w:rsidR="00DC05F5" w:rsidRPr="00176722">
        <w:rPr>
          <w:rStyle w:val="a5"/>
        </w:rPr>
        <w:t>.</w:t>
      </w:r>
    </w:p>
    <w:p w:rsidR="00E16533" w:rsidRPr="00176722" w:rsidRDefault="00E165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57859" w:rsidRPr="00176722">
        <w:rPr>
          <w:rStyle w:val="a5"/>
        </w:rPr>
        <w:t xml:space="preserve"> </w:t>
      </w:r>
      <w:r w:rsidR="00176722" w:rsidRPr="00176722">
        <w:rPr>
          <w:rStyle w:val="a5"/>
          <w:lang w:val="ru-RU"/>
        </w:rPr>
        <w:t>Федеральный закон "Об информации, информационных технологиях и о защите информации" от 27.07.2006 N 149-ФЗ</w:t>
      </w:r>
      <w:r w:rsidR="00176722">
        <w:rPr>
          <w:rStyle w:val="a5"/>
          <w:lang w:val="ru-RU"/>
        </w:rPr>
        <w:t xml:space="preserve"> </w:t>
      </w:r>
      <w:r w:rsidR="00176722">
        <w:rPr>
          <w:rStyle w:val="a5"/>
        </w:rPr>
        <w:t xml:space="preserve">// URL: </w:t>
      </w:r>
      <w:r w:rsidR="00176722" w:rsidRPr="00176722">
        <w:rPr>
          <w:rStyle w:val="a5"/>
        </w:rPr>
        <w:t>https://www.consultant.ru/document/cons_doc_LAW_61798/</w:t>
      </w:r>
      <w:r w:rsidR="00176722">
        <w:rPr>
          <w:rStyle w:val="a5"/>
        </w:rPr>
        <w:t xml:space="preserve"> </w:t>
      </w:r>
      <w:r w:rsidR="00176722" w:rsidRPr="00176722">
        <w:rPr>
          <w:rStyle w:val="a5"/>
        </w:rPr>
        <w:t>(дата обращения: 5.03.2025).</w:t>
      </w:r>
    </w:p>
    <w:p w:rsidR="00E16533" w:rsidRPr="00E16533" w:rsidRDefault="00E165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8E2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7A5" w:rsidRPr="008E27A5">
        <w:rPr>
          <w:rFonts w:ascii="Times New Roman" w:hAnsi="Times New Roman" w:cs="Times New Roman"/>
          <w:sz w:val="28"/>
          <w:szCs w:val="28"/>
          <w:lang w:val="ru-RU"/>
        </w:rPr>
        <w:t>Федеральный закон от 29.07.2004 N 98-ФЗ (ред. от 08.08.2024) "О коммерческой тайне"</w:t>
      </w:r>
      <w:r w:rsidR="008E27A5">
        <w:rPr>
          <w:rFonts w:ascii="Times New Roman" w:hAnsi="Times New Roman" w:cs="Times New Roman"/>
          <w:sz w:val="28"/>
          <w:szCs w:val="28"/>
        </w:rPr>
        <w:t>.</w:t>
      </w:r>
      <w:r w:rsidR="008E2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7A5" w:rsidRPr="008E27A5">
        <w:rPr>
          <w:rFonts w:ascii="Times New Roman" w:hAnsi="Times New Roman" w:cs="Times New Roman"/>
          <w:sz w:val="28"/>
          <w:szCs w:val="28"/>
          <w:lang w:val="ru-RU"/>
        </w:rPr>
        <w:t>Статья 10. Охрана конфиденциальности информации</w:t>
      </w:r>
      <w:r w:rsidR="008E2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088B">
        <w:rPr>
          <w:rFonts w:ascii="Times New Roman" w:hAnsi="Times New Roman" w:cs="Times New Roman"/>
          <w:sz w:val="28"/>
          <w:szCs w:val="28"/>
          <w:lang w:val="ru-RU"/>
        </w:rPr>
        <w:t xml:space="preserve">// URL: </w:t>
      </w:r>
      <w:r w:rsidR="008E27A5" w:rsidRPr="00C0088B">
        <w:rPr>
          <w:rFonts w:ascii="Times New Roman" w:hAnsi="Times New Roman" w:cs="Times New Roman"/>
          <w:sz w:val="28"/>
          <w:szCs w:val="28"/>
          <w:lang w:val="ru-RU"/>
        </w:rPr>
        <w:t>https://www.consultant.ru/document/cons_doc_LAW_48699/0ca1b144b64eaa68cd80ca51ad37ac4047c47775/</w:t>
      </w:r>
      <w:r w:rsidR="008E2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7A5" w:rsidRPr="00176722">
        <w:rPr>
          <w:rStyle w:val="a5"/>
        </w:rPr>
        <w:t>(дата обращения: 5.03.2025).</w:t>
      </w:r>
    </w:p>
    <w:sectPr w:rsidR="00E16533" w:rsidRPr="00E16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ogle Sans Tex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25497"/>
    <w:multiLevelType w:val="multilevel"/>
    <w:tmpl w:val="BDAC2A4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799D4EB6"/>
    <w:multiLevelType w:val="multilevel"/>
    <w:tmpl w:val="D4E26582"/>
    <w:lvl w:ilvl="0">
      <w:start w:val="1"/>
      <w:numFmt w:val="bullet"/>
      <w:pStyle w:val="a"/>
      <w:lvlText w:val="—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AA"/>
    <w:rsid w:val="00055685"/>
    <w:rsid w:val="001120CA"/>
    <w:rsid w:val="001246AE"/>
    <w:rsid w:val="0014394E"/>
    <w:rsid w:val="00176722"/>
    <w:rsid w:val="0021367E"/>
    <w:rsid w:val="002661D5"/>
    <w:rsid w:val="002711EF"/>
    <w:rsid w:val="002845D7"/>
    <w:rsid w:val="00291D8D"/>
    <w:rsid w:val="00296816"/>
    <w:rsid w:val="002C120D"/>
    <w:rsid w:val="002D0C05"/>
    <w:rsid w:val="0030310A"/>
    <w:rsid w:val="003161BC"/>
    <w:rsid w:val="00372D46"/>
    <w:rsid w:val="00380497"/>
    <w:rsid w:val="0039428A"/>
    <w:rsid w:val="004356A2"/>
    <w:rsid w:val="00475F96"/>
    <w:rsid w:val="004A1984"/>
    <w:rsid w:val="005045A2"/>
    <w:rsid w:val="00582840"/>
    <w:rsid w:val="005D6998"/>
    <w:rsid w:val="006D7C00"/>
    <w:rsid w:val="00731488"/>
    <w:rsid w:val="00754D02"/>
    <w:rsid w:val="00765DBC"/>
    <w:rsid w:val="00794D33"/>
    <w:rsid w:val="007E6C42"/>
    <w:rsid w:val="008209D4"/>
    <w:rsid w:val="00871EAA"/>
    <w:rsid w:val="008A0AF5"/>
    <w:rsid w:val="008A2AB3"/>
    <w:rsid w:val="008A7BC2"/>
    <w:rsid w:val="008E03C0"/>
    <w:rsid w:val="008E27A5"/>
    <w:rsid w:val="009D1A6B"/>
    <w:rsid w:val="00A01AC6"/>
    <w:rsid w:val="00A9045C"/>
    <w:rsid w:val="00A93DAD"/>
    <w:rsid w:val="00A95196"/>
    <w:rsid w:val="00B57859"/>
    <w:rsid w:val="00B7420C"/>
    <w:rsid w:val="00B9768B"/>
    <w:rsid w:val="00BA5673"/>
    <w:rsid w:val="00BF0960"/>
    <w:rsid w:val="00C0088B"/>
    <w:rsid w:val="00C624FE"/>
    <w:rsid w:val="00C91007"/>
    <w:rsid w:val="00CA12EC"/>
    <w:rsid w:val="00CB10DA"/>
    <w:rsid w:val="00D14F4C"/>
    <w:rsid w:val="00DC05F5"/>
    <w:rsid w:val="00DD7C76"/>
    <w:rsid w:val="00DF2450"/>
    <w:rsid w:val="00E16533"/>
    <w:rsid w:val="00E919FF"/>
    <w:rsid w:val="00E92BA3"/>
    <w:rsid w:val="00EF15A5"/>
    <w:rsid w:val="00F21816"/>
    <w:rsid w:val="00F36503"/>
    <w:rsid w:val="00F9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5100B-0788-4E41-AFCB-58A06B29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F0960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0"/>
    <w:next w:val="a0"/>
    <w:link w:val="10"/>
    <w:uiPriority w:val="9"/>
    <w:qFormat/>
    <w:rsid w:val="00A904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ки"/>
    <w:qFormat/>
    <w:rsid w:val="00CB10DA"/>
    <w:pPr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4">
    <w:name w:val="Основной_текст"/>
    <w:basedOn w:val="a0"/>
    <w:link w:val="a5"/>
    <w:autoRedefine/>
    <w:qFormat/>
    <w:rsid w:val="008A2AB3"/>
    <w:pPr>
      <w:widowControl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Times New Roman" w:eastAsia="Google Sans Text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1"/>
    <w:link w:val="1"/>
    <w:uiPriority w:val="9"/>
    <w:rsid w:val="00A90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Основной_текст Знак"/>
    <w:basedOn w:val="a1"/>
    <w:link w:val="a4"/>
    <w:rsid w:val="008A2AB3"/>
    <w:rPr>
      <w:rFonts w:ascii="Times New Roman" w:eastAsia="Google Sans Text" w:hAnsi="Times New Roman" w:cs="Times New Roman"/>
      <w:sz w:val="28"/>
      <w:szCs w:val="28"/>
      <w:lang w:val="ru-RU"/>
    </w:rPr>
  </w:style>
  <w:style w:type="paragraph" w:styleId="a6">
    <w:name w:val="No Spacing"/>
    <w:uiPriority w:val="1"/>
    <w:qFormat/>
    <w:rsid w:val="00A9045C"/>
    <w:pPr>
      <w:widowControl w:val="0"/>
      <w:spacing w:after="0" w:line="240" w:lineRule="auto"/>
    </w:pPr>
    <w:rPr>
      <w:rFonts w:ascii="Arial" w:eastAsia="Arial" w:hAnsi="Arial" w:cs="Arial"/>
    </w:rPr>
  </w:style>
  <w:style w:type="character" w:styleId="a7">
    <w:name w:val="Hyperlink"/>
    <w:basedOn w:val="a1"/>
    <w:uiPriority w:val="99"/>
    <w:unhideWhenUsed/>
    <w:rsid w:val="00B57859"/>
    <w:rPr>
      <w:color w:val="0563C1" w:themeColor="hyperlink"/>
      <w:u w:val="single"/>
    </w:rPr>
  </w:style>
  <w:style w:type="paragraph" w:customStyle="1" w:styleId="a8">
    <w:name w:val="Название_документа"/>
    <w:basedOn w:val="a4"/>
    <w:next w:val="a4"/>
    <w:link w:val="a9"/>
    <w:autoRedefine/>
    <w:qFormat/>
    <w:rsid w:val="008A2AB3"/>
    <w:pPr>
      <w:jc w:val="center"/>
    </w:pPr>
    <w:rPr>
      <w:b/>
      <w:lang w:val="ru-RU"/>
    </w:rPr>
  </w:style>
  <w:style w:type="character" w:customStyle="1" w:styleId="a9">
    <w:name w:val="Название_документа Знак"/>
    <w:basedOn w:val="a5"/>
    <w:link w:val="a8"/>
    <w:rsid w:val="008A2AB3"/>
    <w:rPr>
      <w:rFonts w:ascii="Times New Roman" w:eastAsia="Google Sans Text" w:hAnsi="Times New Roman" w:cs="Times New Roman"/>
      <w:b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document/cons_doc_LAW_618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61</cp:revision>
  <dcterms:created xsi:type="dcterms:W3CDTF">2025-03-21T20:20:00Z</dcterms:created>
  <dcterms:modified xsi:type="dcterms:W3CDTF">2025-03-21T21:37:00Z</dcterms:modified>
</cp:coreProperties>
</file>