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Лабораторна робота №4</w:t>
      </w:r>
    </w:p>
    <w:p>
      <w:r>
        <w:rPr>
          <w:rFonts w:ascii="Times New Roman" w:hAnsi="Times New Roman"/>
          <w:b/>
          <w:sz w:val="28"/>
        </w:rPr>
        <w:t xml:space="preserve">Тема: </w:t>
      </w:r>
      <w:r>
        <w:rPr>
          <w:rFonts w:ascii="Times New Roman" w:hAnsi="Times New Roman"/>
          <w:b w:val="0"/>
          <w:sz w:val="28"/>
        </w:rPr>
        <w:t>Написання тест-плану ПЗ</w:t>
      </w:r>
    </w:p>
    <w:p>
      <w:r>
        <w:rPr>
          <w:rFonts w:ascii="Times New Roman" w:hAnsi="Times New Roman"/>
          <w:b/>
          <w:sz w:val="28"/>
        </w:rPr>
        <w:t xml:space="preserve">Мета: </w:t>
      </w:r>
      <w:r>
        <w:rPr>
          <w:rFonts w:ascii="Times New Roman" w:hAnsi="Times New Roman"/>
          <w:b w:val="0"/>
          <w:sz w:val="28"/>
        </w:rPr>
        <w:t>ознайомитися зі структурою та процесом створення тест-плану, навчитися визначати ризики, ресурси та критерії якості згідно з міжнародними стандартами.</w:t>
      </w:r>
    </w:p>
    <w:p>
      <w:r>
        <w:rPr>
          <w:rFonts w:ascii="Times New Roman" w:hAnsi="Times New Roman"/>
          <w:b/>
          <w:sz w:val="28"/>
        </w:rPr>
        <w:t xml:space="preserve">Матеріально-технічне оснащення: </w:t>
      </w:r>
      <w:r>
        <w:rPr>
          <w:rFonts w:ascii="Times New Roman" w:hAnsi="Times New Roman"/>
          <w:b w:val="0"/>
          <w:sz w:val="28"/>
        </w:rPr>
        <w:t>ПЕОМ з доступом до інтернету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Хід роботи: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Тест-план: Платформа Freelancehunt (Версія 1.0)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Ідентифікатор: TP-FH-2026-001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Дата створення: 23.02.2026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1. Вступ (Introduction)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Цей документ описує стратегію та процес тестування веб-платформи Freelancehunt (https://freelancehunt.com/) — українського сервісу для пошуку фрілансерів та замовників. Платформа забезпечує функціонал реєстрації, розміщення проєктів, подання заявок, спілкування між учасниками, оплати послуг та управління профілем.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Тест-план розроблений відповідно до стандарту ISO/IEC/IEEE 29119 (який замінив IEEE 829) та охоплює функціональне, регресійне та UI/UX тестування ключових модулів платформи.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Мета тестування: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підвищення впевненості в якості продукту;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виявлення дефектів до релізу;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зниження ризиків, пов'язаних з некоректною роботою функціоналу;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перевірка відповідності вимогам замовника.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2. Обсяг тестування (Scope)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Що тестуємо: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Модуль реєстрації та авторизації (реєстрація фрілансера/замовника, вхід, відновлення паролю);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Модуль пошуку (пошук проєктів, фрілансерів, конкурсів);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Модуль фільтрації проєктів (за категорією, бюджетом, терміном, PRO-статусом);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Модуль профілю користувача (редагування, навички, аватар);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Модуль проєктів (перегляд стрічки, подання заявок, створення проєктів);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Навігація та UI (головне меню, зміна мови, адаптивність).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Що НЕ тестуємо: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Мобільний додаток (тільки Web-версія);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Адмін-панель модерації;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Внутрішня система виплат та фінансові транзакції;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API для зовнішніх інтеграцій.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3. Стратегія тестування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Таблиця 4.1 – Стратегія тестування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102"/>
        <w:gridCol w:w="5102"/>
      </w:tblGrid>
      <w:tr>
        <w:tc>
          <w:tcPr>
            <w:tcW w:type="dxa" w:w="51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Значення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Типи тестування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Функціональне, Регресійне, UI/UX, Smoke-тестування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Рівні тестування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Системне тестування, Інтеграційне тестування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Методи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Чорна скринька (Black Box), Exploratory testing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4. Ролі та обов'язки (Roles &amp; Responsibilities)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Таблиця 4.2 – Розподіл ролей та обов'язків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Ім'я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Обов'язки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QA Lead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Іванов О.В.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2"/>
              </w:rPr>
              <w:t>Планування тестування, розподіл задач, контроль якості, затвердження звітів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QA Engineer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Петренко М.І.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2"/>
              </w:rPr>
              <w:t>Написання тест-кейсів, виконання тестів, реєстрація багів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QA Engineer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Сидоренко А.П.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2"/>
              </w:rPr>
              <w:t>Регресійне тестування, UI/UX тестування, підготовка звітів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Developer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Коваленко Д.С.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2"/>
              </w:rPr>
              <w:t>Виправлення дефектів, підтримка тестового середовища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5. Технічні вимоги та середовище (Environment)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Таблиця 4.3 – Технічні вимоги до середовища тестування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102"/>
        <w:gridCol w:w="5102"/>
      </w:tblGrid>
      <w:tr>
        <w:tc>
          <w:tcPr>
            <w:tcW w:type="dxa" w:w="51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Значення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Операційні системи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Windows 11, macOS Sonoma, Ubuntu 22.04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Браузери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Google Chrome (остання), Mozilla Firefox, Safari, Microsoft Edge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Мобільні пристрої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Емуляція через Chrome DevTools (375x812, 768x1024)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Інструменти тестування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Jira (баг-трекінг), TestRail (тест-кейси), Chrome DevTools</w:t>
            </w:r>
          </w:p>
        </w:tc>
      </w:tr>
      <w:tr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Тестове середовище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Staging-сервер freelancehunt (pre-production)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6. Критерії початку та завершення тестування (Entry &amp; Exit Criteria)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Entry Criteria (критерії початку):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завершено розробку функціоналу згідно із специфікацією;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розгорнуто тестове середовище (Staging);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тест-кейси написані та погоджені з QA Lead;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тестові дані підготовлені.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Exit Criteria (критерії завершення):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100% критичних тест-кейсів (пріоритет High/Critical) виконано;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немає відкритих багів з пріоритетом Blocker або Critical;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кількість відкритих багів Medium не перевищує 5;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регресійне тестування пройдено без нових дефектів;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тест-план затверджено клієнтом/замовником.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7. Оцінка ризиків та шляхи їх вирішення (Risk Management)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Таблиця 4.4 – Оцінка ризиків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Ризик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Ймовірність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План пом'якшення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Затримка в розробці нового функціоналу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Середня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Пріоритизація тестування завершених модулів, паралельне тестування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Нестача компетенцій у тестувальника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Низька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Проведення внутрішніх тренінгів, парне тестування з досвідченим QA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Недоступність тестового середовища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Низька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Резервний staging-сервер, локальне тестування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Зміна вимог під час тестування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Висока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Agile-підхід: оновлення тест-кейсів в поточному спринті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Хвороба/відсутність члена команди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Середня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Документування процесів, взаємозамінність ролей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8. Графік виконання робіт (Schedule)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Таблиця 4.5 – Графік виконання робіт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Етап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Тривалість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Дедлайн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Аналіз вимог та підготовка тест-плану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 дні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25.02.2026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Написання тест-кейсів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 дні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28.02.2026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Підготовка тестового середовища та даних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 день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01.03.2026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Виконання тестів (функціональне + UI)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 днів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06.03.2026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Регресійне тестування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 дні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08.03.2026</w:t>
            </w:r>
          </w:p>
        </w:tc>
      </w:tr>
      <w:tr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Підготовка звітів та закриття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 день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09.03.2026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9. Результати тестування (Deliverables)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За результатами тестування будуть підготовлені такі документи: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набір тест-кейсів (Test Cases) — розроблено у ЛР №3;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чек-ліст перевірок (Checklist) — розроблено у ЛР №3;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звіт про виявлені дефекти (Bug Reports) у Jira;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фінальний звіт про результати тестування (Test Summary Report);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— рекомендації щодо покращення якості продукту.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10. Перевірка та затвердження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Таблиця 4.6 – Затвердження тест-плану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Ім'я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QA Lead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Іванов О.В.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23.02.2026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Затверджено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Project Manager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Бондаренко К.Л.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24.02.2026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Затверджено</w:t>
            </w:r>
          </w:p>
        </w:tc>
      </w:tr>
      <w:tr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Замовник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Клієнт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25.02.2026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Очікує затвердження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Відповіді на контрольні запитання: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1. Який міжнародний стандарт відповідає за тестову документацію?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За тестову документацію відповідає стандарт ISO/IEC/IEEE 29119, який замінив попередній IEEE 829. Він визначає структуру, формат та зміст тестових документів, включаючи тест-плани, тест-кейси та звіти.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2. Чим відрізняється тест-план від тест-стратегії?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Тест-стратегія — це високорівневий документ, що визначає загальний підхід до тестування на рівні організації або програми. Тест-план — це детальний документ для конкретного проєкту або модуля, що описує обсяг, графік, ресурси та ризики.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3. Що вважається успішним результатом виконання тесту?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Тест вважається успішно пройденим (Pass), коли фактичний результат повністю відповідає очікуваному результату, описаному в тест-кейсі, всі вимоги виконані, а система поводиться коректно.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4. Які методи вимірювання ефективності тестування можна використовувати?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Основні метрики: відсоток покриття вимог тестами; щільність дефектів (кількість багів на модуль); відсоток пройдених/не пройдених тест-кейсів; час на виявлення та виправлення дефекту; коефіцієнт регресії (кількість нових багів після виправлення).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5. Які дії необхідно вжити, якщо виникає ризик нестачі компетенцій у тестувальника?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Необхідно: провести внутрішні тренінги та навчання; організувати парне тестування з досвідченим QA; підготувати детальну документацію та інструкції; залучити зовнішнього консультанта за потреби.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6. Яка головна відмінність між тест-планом та тест-стратегією за новим стандартом?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За ISO/IEC/IEEE 29119 тест-стратегія визначається на рівні організації та є статичним документом, а тест-план створюється для кожного проєкту/релізу окремо і є динамічним документом, що оновлюється в процесі тестування.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7. Як правильно розрахувати ресурси та графік робіт для тест-плану?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Для розрахунку ресурсів враховують: кількість тест-кейсів та їх складність; кількість модулів та пріоритети; доступність тестувальників; час на підготовку середовища та даних. Графік будується від дедлайну релізу з урахуванням буферу на ризики (10-20%).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8. Які методи вимірювання ефективності тестування варто включити в документ?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У тест-план варто включити: Test Case Pass Rate (% успішних тестів); Defect Detection Rate (ефективність виявлення дефектів); Test Coverage (покриття вимог); Defect Leakage (кількість дефектів, що потрапили у production); середній час на виконання одного тест-кейсу.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у ході виконання лабораторної роботи було розроблено тест-план для платформи Freelancehunt відповідно до стандарту ISO/IEC/IEEE 29119. Тест-план включає: вступ з описом цілей тестування; обсяг тестування (6 модулів); стратегію тестування (функціональне, регресійне, UI/UX); розподіл ролей та обов'язків команди з 4 осіб; технічні вимоги до середовища; критерії початку та завершення тестування; оцінку 5 ризиків з планами пом'якшення; графік виконання робіт на 14 днів; перелік результатів тестування. Робота є продовженням ЛР №2-3, де було проаналізовано Freelancehunt та створено чек-ліст і тест-кейси.</w:t>
      </w:r>
    </w:p>
    <w:sectPr w:rsidR="00FC693F" w:rsidRPr="0006063C" w:rsidSect="00034616"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