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28"/>
        </w:rPr>
        <w:t>Лабораторна робота № 8</w:t>
      </w:r>
    </w:p>
    <w:p>
      <w:pPr>
        <w:jc w:val="center"/>
      </w:pPr>
      <w:r>
        <w:rPr>
          <w:rFonts w:ascii="Times New Roman" w:hAnsi="Times New Roman" w:cs="Times New Roman"/>
          <w:b/>
          <w:i w:val="0"/>
          <w:sz w:val="28"/>
        </w:rPr>
        <w:t>Тема: Розрахунок описових статистик.</w:t>
      </w:r>
    </w:p>
    <w:p>
      <w:r>
        <w:rPr>
          <w:rFonts w:ascii="Times New Roman" w:hAnsi="Times New Roman" w:cs="Times New Roman"/>
          <w:b w:val="0"/>
          <w:i w:val="0"/>
          <w:sz w:val="28"/>
        </w:rPr>
        <w:t>Мета: Оволодіння практичними навиками рішення економічних задач в прикладних програмах.</w:t>
      </w:r>
    </w:p>
    <w:p>
      <w:r>
        <w:rPr>
          <w:rFonts w:ascii="Times New Roman" w:hAnsi="Times New Roman" w:cs="Times New Roman"/>
          <w:b w:val="0"/>
          <w:i w:val="0"/>
          <w:sz w:val="28"/>
        </w:rPr>
        <w:t>Обладнання: ПК, програма JASP.</w:t>
      </w:r>
    </w:p>
    <w:p>
      <w:r>
        <w:rPr>
          <w:rFonts w:ascii="Times New Roman" w:hAnsi="Times New Roman" w:cs="Times New Roman"/>
          <w:b w:val="0"/>
          <w:i w:val="0"/>
          <w:sz w:val="28"/>
        </w:rPr>
      </w:r>
    </w:p>
    <w:p>
      <w:r>
        <w:rPr>
          <w:rFonts w:ascii="Times New Roman" w:hAnsi="Times New Roman" w:cs="Times New Roman"/>
          <w:b/>
          <w:i w:val="0"/>
          <w:sz w:val="28"/>
        </w:rPr>
        <w:t>Хід виконання роботи</w:t>
      </w:r>
    </w:p>
    <w:p>
      <w:r>
        <w:rPr>
          <w:rFonts w:ascii="Times New Roman" w:hAnsi="Times New Roman" w:cs="Times New Roman"/>
          <w:b w:val="0"/>
          <w:i w:val="0"/>
          <w:sz w:val="28"/>
        </w:rPr>
      </w:r>
    </w:p>
    <w:p>
      <w:r>
        <w:rPr>
          <w:rFonts w:ascii="Times New Roman" w:hAnsi="Times New Roman" w:cs="Times New Roman"/>
          <w:b w:val="0"/>
          <w:i w:val="0"/>
          <w:sz w:val="28"/>
        </w:rPr>
        <w:t>Використовуючи дані лабораторних робіт № 1–2 (залежність витрат на одного члена родини Y, грн від кількості членів сім'ї X, чол), розраховано параметри однофакторної лінійної регресійної моделі у програмі JASP та порівняно результати з ЛР №1–2.</w:t>
      </w:r>
    </w:p>
    <w:p>
      <w:r>
        <w:rPr>
          <w:rFonts w:ascii="Times New Roman" w:hAnsi="Times New Roman" w:cs="Times New Roman"/>
          <w:b w:val="0"/>
          <w:i w:val="0"/>
          <w:sz w:val="28"/>
        </w:rPr>
      </w:r>
    </w:p>
    <w:p>
      <w:r>
        <w:rPr>
          <w:rFonts w:ascii="Times New Roman" w:hAnsi="Times New Roman" w:cs="Times New Roman"/>
          <w:b/>
          <w:i w:val="0"/>
          <w:sz w:val="28"/>
        </w:rPr>
        <w:t>1. Вихідні дані (з ЛР №1)</w:t>
      </w:r>
    </w:p>
    <w:p>
      <w:r>
        <w:rPr>
          <w:rFonts w:ascii="Times New Roman" w:hAnsi="Times New Roman" w:cs="Times New Roman"/>
          <w:b/>
          <w:i w:val="0"/>
          <w:sz w:val="28"/>
        </w:rPr>
        <w:t>Таблиця 8.1 – Вихідні дані</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
              <w:rPr>
                <w:rFonts w:ascii="Times New Roman" w:hAnsi="Times New Roman" w:cs="Times New Roman"/>
                <w:b/>
                <w:i w:val="0"/>
                <w:sz w:val="22"/>
              </w:rPr>
              <w:t>№ п/п</w:t>
            </w:r>
          </w:p>
        </w:tc>
        <w:tc>
          <w:tcPr>
            <w:tcW w:type="dxa" w:w="3324"/>
          </w:tcPr>
          <w:p>
            <w:pPr>
              <w:jc w:val="center"/>
            </w:pPr>
            <w:r/>
            <w:r>
              <w:rPr>
                <w:rFonts w:ascii="Times New Roman" w:hAnsi="Times New Roman" w:cs="Times New Roman"/>
                <w:b/>
                <w:i w:val="0"/>
                <w:sz w:val="22"/>
              </w:rPr>
              <w:t>Кількість членів сім'ї X, чол</w:t>
            </w:r>
          </w:p>
        </w:tc>
        <w:tc>
          <w:tcPr>
            <w:tcW w:type="dxa" w:w="3324"/>
          </w:tcPr>
          <w:p>
            <w:pPr>
              <w:jc w:val="center"/>
            </w:pPr>
            <w:r/>
            <w:r>
              <w:rPr>
                <w:rFonts w:ascii="Times New Roman" w:hAnsi="Times New Roman" w:cs="Times New Roman"/>
                <w:b/>
                <w:i w:val="0"/>
                <w:sz w:val="22"/>
              </w:rPr>
              <w:t>Витрати на одного члена Y, грн</w:t>
            </w:r>
          </w:p>
        </w:tc>
      </w:tr>
      <w:tr>
        <w:tc>
          <w:tcPr>
            <w:tcW w:type="dxa" w:w="3324"/>
          </w:tcPr>
          <w:p>
            <w:pPr>
              <w:jc w:val="center"/>
            </w:pPr>
            <w:r/>
            <w:r>
              <w:rPr>
                <w:rFonts w:ascii="Times New Roman" w:hAnsi="Times New Roman" w:cs="Times New Roman"/>
                <w:b w:val="0"/>
                <w:i w:val="0"/>
                <w:sz w:val="22"/>
              </w:rPr>
              <w:t>1</w:t>
            </w:r>
          </w:p>
        </w:tc>
        <w:tc>
          <w:tcPr>
            <w:tcW w:type="dxa" w:w="3324"/>
          </w:tcPr>
          <w:p>
            <w:pPr>
              <w:jc w:val="center"/>
            </w:pPr>
            <w:r/>
            <w:r>
              <w:rPr>
                <w:rFonts w:ascii="Times New Roman" w:hAnsi="Times New Roman" w:cs="Times New Roman"/>
                <w:b w:val="0"/>
                <w:i w:val="0"/>
                <w:sz w:val="22"/>
              </w:rPr>
              <w:t>2</w:t>
            </w:r>
          </w:p>
        </w:tc>
        <w:tc>
          <w:tcPr>
            <w:tcW w:type="dxa" w:w="3324"/>
          </w:tcPr>
          <w:p>
            <w:pPr>
              <w:jc w:val="center"/>
            </w:pPr>
            <w:r/>
            <w:r>
              <w:rPr>
                <w:rFonts w:ascii="Times New Roman" w:hAnsi="Times New Roman" w:cs="Times New Roman"/>
                <w:b w:val="0"/>
                <w:i w:val="0"/>
                <w:sz w:val="22"/>
              </w:rPr>
              <w:t>52</w:t>
            </w:r>
          </w:p>
        </w:tc>
      </w:tr>
      <w:tr>
        <w:tc>
          <w:tcPr>
            <w:tcW w:type="dxa" w:w="3324"/>
          </w:tcPr>
          <w:p>
            <w:pPr>
              <w:jc w:val="center"/>
            </w:pPr>
            <w:r/>
            <w:r>
              <w:rPr>
                <w:rFonts w:ascii="Times New Roman" w:hAnsi="Times New Roman" w:cs="Times New Roman"/>
                <w:b w:val="0"/>
                <w:i w:val="0"/>
                <w:sz w:val="22"/>
              </w:rPr>
              <w:t>2</w:t>
            </w:r>
          </w:p>
        </w:tc>
        <w:tc>
          <w:tcPr>
            <w:tcW w:type="dxa" w:w="3324"/>
          </w:tcPr>
          <w:p>
            <w:pPr>
              <w:jc w:val="center"/>
            </w:pPr>
            <w:r/>
            <w:r>
              <w:rPr>
                <w:rFonts w:ascii="Times New Roman" w:hAnsi="Times New Roman" w:cs="Times New Roman"/>
                <w:b w:val="0"/>
                <w:i w:val="0"/>
                <w:sz w:val="22"/>
              </w:rPr>
              <w:t>4</w:t>
            </w:r>
          </w:p>
        </w:tc>
        <w:tc>
          <w:tcPr>
            <w:tcW w:type="dxa" w:w="3324"/>
          </w:tcPr>
          <w:p>
            <w:pPr>
              <w:jc w:val="center"/>
            </w:pPr>
            <w:r/>
            <w:r>
              <w:rPr>
                <w:rFonts w:ascii="Times New Roman" w:hAnsi="Times New Roman" w:cs="Times New Roman"/>
                <w:b w:val="0"/>
                <w:i w:val="0"/>
                <w:sz w:val="22"/>
              </w:rPr>
              <w:t>54</w:t>
            </w:r>
          </w:p>
        </w:tc>
      </w:tr>
      <w:tr>
        <w:tc>
          <w:tcPr>
            <w:tcW w:type="dxa" w:w="3324"/>
          </w:tcPr>
          <w:p>
            <w:pPr>
              <w:jc w:val="center"/>
            </w:pPr>
            <w:r/>
            <w:r>
              <w:rPr>
                <w:rFonts w:ascii="Times New Roman" w:hAnsi="Times New Roman" w:cs="Times New Roman"/>
                <w:b w:val="0"/>
                <w:i w:val="0"/>
                <w:sz w:val="22"/>
              </w:rPr>
              <w:t>3</w:t>
            </w:r>
          </w:p>
        </w:tc>
        <w:tc>
          <w:tcPr>
            <w:tcW w:type="dxa" w:w="3324"/>
          </w:tcPr>
          <w:p>
            <w:pPr>
              <w:jc w:val="center"/>
            </w:pPr>
            <w:r/>
            <w:r>
              <w:rPr>
                <w:rFonts w:ascii="Times New Roman" w:hAnsi="Times New Roman" w:cs="Times New Roman"/>
                <w:b w:val="0"/>
                <w:i w:val="0"/>
                <w:sz w:val="22"/>
              </w:rPr>
              <w:t>3</w:t>
            </w:r>
          </w:p>
        </w:tc>
        <w:tc>
          <w:tcPr>
            <w:tcW w:type="dxa" w:w="3324"/>
          </w:tcPr>
          <w:p>
            <w:pPr>
              <w:jc w:val="center"/>
            </w:pPr>
            <w:r/>
            <w:r>
              <w:rPr>
                <w:rFonts w:ascii="Times New Roman" w:hAnsi="Times New Roman" w:cs="Times New Roman"/>
                <w:b w:val="0"/>
                <w:i w:val="0"/>
                <w:sz w:val="22"/>
              </w:rPr>
              <w:t>52</w:t>
            </w:r>
          </w:p>
        </w:tc>
      </w:tr>
      <w:tr>
        <w:tc>
          <w:tcPr>
            <w:tcW w:type="dxa" w:w="3324"/>
          </w:tcPr>
          <w:p>
            <w:pPr>
              <w:jc w:val="center"/>
            </w:pPr>
            <w:r/>
            <w:r>
              <w:rPr>
                <w:rFonts w:ascii="Times New Roman" w:hAnsi="Times New Roman" w:cs="Times New Roman"/>
                <w:b w:val="0"/>
                <w:i w:val="0"/>
                <w:sz w:val="22"/>
              </w:rPr>
              <w:t>4</w:t>
            </w:r>
          </w:p>
        </w:tc>
        <w:tc>
          <w:tcPr>
            <w:tcW w:type="dxa" w:w="3324"/>
          </w:tcPr>
          <w:p>
            <w:pPr>
              <w:jc w:val="center"/>
            </w:pPr>
            <w:r/>
            <w:r>
              <w:rPr>
                <w:rFonts w:ascii="Times New Roman" w:hAnsi="Times New Roman" w:cs="Times New Roman"/>
                <w:b w:val="0"/>
                <w:i w:val="0"/>
                <w:sz w:val="22"/>
              </w:rPr>
              <w:t>5</w:t>
            </w:r>
          </w:p>
        </w:tc>
        <w:tc>
          <w:tcPr>
            <w:tcW w:type="dxa" w:w="3324"/>
          </w:tcPr>
          <w:p>
            <w:pPr>
              <w:jc w:val="center"/>
            </w:pPr>
            <w:r/>
            <w:r>
              <w:rPr>
                <w:rFonts w:ascii="Times New Roman" w:hAnsi="Times New Roman" w:cs="Times New Roman"/>
                <w:b w:val="0"/>
                <w:i w:val="0"/>
                <w:sz w:val="22"/>
              </w:rPr>
              <w:t>57</w:t>
            </w:r>
          </w:p>
        </w:tc>
      </w:tr>
      <w:tr>
        <w:tc>
          <w:tcPr>
            <w:tcW w:type="dxa" w:w="3324"/>
          </w:tcPr>
          <w:p>
            <w:pPr>
              <w:jc w:val="center"/>
            </w:pPr>
            <w:r/>
            <w:r>
              <w:rPr>
                <w:rFonts w:ascii="Times New Roman" w:hAnsi="Times New Roman" w:cs="Times New Roman"/>
                <w:b w:val="0"/>
                <w:i w:val="0"/>
                <w:sz w:val="22"/>
              </w:rPr>
              <w:t>5</w:t>
            </w:r>
          </w:p>
        </w:tc>
        <w:tc>
          <w:tcPr>
            <w:tcW w:type="dxa" w:w="3324"/>
          </w:tcPr>
          <w:p>
            <w:pPr>
              <w:jc w:val="center"/>
            </w:pPr>
            <w:r/>
            <w:r>
              <w:rPr>
                <w:rFonts w:ascii="Times New Roman" w:hAnsi="Times New Roman" w:cs="Times New Roman"/>
                <w:b w:val="0"/>
                <w:i w:val="0"/>
                <w:sz w:val="22"/>
              </w:rPr>
              <w:t>7</w:t>
            </w:r>
          </w:p>
        </w:tc>
        <w:tc>
          <w:tcPr>
            <w:tcW w:type="dxa" w:w="3324"/>
          </w:tcPr>
          <w:p>
            <w:pPr>
              <w:jc w:val="center"/>
            </w:pPr>
            <w:r/>
            <w:r>
              <w:rPr>
                <w:rFonts w:ascii="Times New Roman" w:hAnsi="Times New Roman" w:cs="Times New Roman"/>
                <w:b w:val="0"/>
                <w:i w:val="0"/>
                <w:sz w:val="22"/>
              </w:rPr>
              <w:t>63</w:t>
            </w:r>
          </w:p>
        </w:tc>
      </w:tr>
      <w:tr>
        <w:tc>
          <w:tcPr>
            <w:tcW w:type="dxa" w:w="3324"/>
          </w:tcPr>
          <w:p>
            <w:pPr>
              <w:jc w:val="center"/>
            </w:pPr>
            <w:r/>
            <w:r>
              <w:rPr>
                <w:rFonts w:ascii="Times New Roman" w:hAnsi="Times New Roman" w:cs="Times New Roman"/>
                <w:b w:val="0"/>
                <w:i w:val="0"/>
                <w:sz w:val="22"/>
              </w:rPr>
              <w:t>6</w:t>
            </w:r>
          </w:p>
        </w:tc>
        <w:tc>
          <w:tcPr>
            <w:tcW w:type="dxa" w:w="3324"/>
          </w:tcPr>
          <w:p>
            <w:pPr>
              <w:jc w:val="center"/>
            </w:pPr>
            <w:r/>
            <w:r>
              <w:rPr>
                <w:rFonts w:ascii="Times New Roman" w:hAnsi="Times New Roman" w:cs="Times New Roman"/>
                <w:b w:val="0"/>
                <w:i w:val="0"/>
                <w:sz w:val="22"/>
              </w:rPr>
              <w:t>3</w:t>
            </w:r>
          </w:p>
        </w:tc>
        <w:tc>
          <w:tcPr>
            <w:tcW w:type="dxa" w:w="3324"/>
          </w:tcPr>
          <w:p>
            <w:pPr>
              <w:jc w:val="center"/>
            </w:pPr>
            <w:r/>
            <w:r>
              <w:rPr>
                <w:rFonts w:ascii="Times New Roman" w:hAnsi="Times New Roman" w:cs="Times New Roman"/>
                <w:b w:val="0"/>
                <w:i w:val="0"/>
                <w:sz w:val="22"/>
              </w:rPr>
              <w:t>50</w:t>
            </w:r>
          </w:p>
        </w:tc>
      </w:tr>
      <w:tr>
        <w:tc>
          <w:tcPr>
            <w:tcW w:type="dxa" w:w="3324"/>
          </w:tcPr>
          <w:p>
            <w:pPr>
              <w:jc w:val="center"/>
            </w:pPr>
            <w:r/>
            <w:r>
              <w:rPr>
                <w:rFonts w:ascii="Times New Roman" w:hAnsi="Times New Roman" w:cs="Times New Roman"/>
                <w:b w:val="0"/>
                <w:i w:val="0"/>
                <w:sz w:val="22"/>
              </w:rPr>
              <w:t>7</w:t>
            </w:r>
          </w:p>
        </w:tc>
        <w:tc>
          <w:tcPr>
            <w:tcW w:type="dxa" w:w="3324"/>
          </w:tcPr>
          <w:p>
            <w:pPr>
              <w:jc w:val="center"/>
            </w:pPr>
            <w:r/>
            <w:r>
              <w:rPr>
                <w:rFonts w:ascii="Times New Roman" w:hAnsi="Times New Roman" w:cs="Times New Roman"/>
                <w:b w:val="0"/>
                <w:i w:val="0"/>
                <w:sz w:val="22"/>
              </w:rPr>
              <w:t>6</w:t>
            </w:r>
          </w:p>
        </w:tc>
        <w:tc>
          <w:tcPr>
            <w:tcW w:type="dxa" w:w="3324"/>
          </w:tcPr>
          <w:p>
            <w:pPr>
              <w:jc w:val="center"/>
            </w:pPr>
            <w:r/>
            <w:r>
              <w:rPr>
                <w:rFonts w:ascii="Times New Roman" w:hAnsi="Times New Roman" w:cs="Times New Roman"/>
                <w:b w:val="0"/>
                <w:i w:val="0"/>
                <w:sz w:val="22"/>
              </w:rPr>
              <w:t>59</w:t>
            </w:r>
          </w:p>
        </w:tc>
      </w:tr>
      <w:tr>
        <w:tc>
          <w:tcPr>
            <w:tcW w:type="dxa" w:w="3324"/>
          </w:tcPr>
          <w:p>
            <w:pPr>
              <w:jc w:val="center"/>
            </w:pPr>
            <w:r/>
            <w:r>
              <w:rPr>
                <w:rFonts w:ascii="Times New Roman" w:hAnsi="Times New Roman" w:cs="Times New Roman"/>
                <w:b w:val="0"/>
                <w:i w:val="0"/>
                <w:sz w:val="22"/>
              </w:rPr>
              <w:t>8</w:t>
            </w:r>
          </w:p>
        </w:tc>
        <w:tc>
          <w:tcPr>
            <w:tcW w:type="dxa" w:w="3324"/>
          </w:tcPr>
          <w:p>
            <w:pPr>
              <w:jc w:val="center"/>
            </w:pPr>
            <w:r/>
            <w:r>
              <w:rPr>
                <w:rFonts w:ascii="Times New Roman" w:hAnsi="Times New Roman" w:cs="Times New Roman"/>
                <w:b w:val="0"/>
                <w:i w:val="0"/>
                <w:sz w:val="22"/>
              </w:rPr>
              <w:t>4</w:t>
            </w:r>
          </w:p>
        </w:tc>
        <w:tc>
          <w:tcPr>
            <w:tcW w:type="dxa" w:w="3324"/>
          </w:tcPr>
          <w:p>
            <w:pPr>
              <w:jc w:val="center"/>
            </w:pPr>
            <w:r/>
            <w:r>
              <w:rPr>
                <w:rFonts w:ascii="Times New Roman" w:hAnsi="Times New Roman" w:cs="Times New Roman"/>
                <w:b w:val="0"/>
                <w:i w:val="0"/>
                <w:sz w:val="22"/>
              </w:rPr>
              <w:t>57</w:t>
            </w:r>
          </w:p>
        </w:tc>
      </w:tr>
      <w:tr>
        <w:tc>
          <w:tcPr>
            <w:tcW w:type="dxa" w:w="3324"/>
          </w:tcPr>
          <w:p>
            <w:pPr>
              <w:jc w:val="center"/>
            </w:pPr>
            <w:r/>
            <w:r>
              <w:rPr>
                <w:rFonts w:ascii="Times New Roman" w:hAnsi="Times New Roman" w:cs="Times New Roman"/>
                <w:b w:val="0"/>
                <w:i w:val="0"/>
                <w:sz w:val="22"/>
              </w:rPr>
              <w:t>9</w:t>
            </w:r>
          </w:p>
        </w:tc>
        <w:tc>
          <w:tcPr>
            <w:tcW w:type="dxa" w:w="3324"/>
          </w:tcPr>
          <w:p>
            <w:pPr>
              <w:jc w:val="center"/>
            </w:pPr>
            <w:r/>
            <w:r>
              <w:rPr>
                <w:rFonts w:ascii="Times New Roman" w:hAnsi="Times New Roman" w:cs="Times New Roman"/>
                <w:b w:val="0"/>
                <w:i w:val="0"/>
                <w:sz w:val="22"/>
              </w:rPr>
              <w:t>1</w:t>
            </w:r>
          </w:p>
        </w:tc>
        <w:tc>
          <w:tcPr>
            <w:tcW w:type="dxa" w:w="3324"/>
          </w:tcPr>
          <w:p>
            <w:pPr>
              <w:jc w:val="center"/>
            </w:pPr>
            <w:r/>
            <w:r>
              <w:rPr>
                <w:rFonts w:ascii="Times New Roman" w:hAnsi="Times New Roman" w:cs="Times New Roman"/>
                <w:b w:val="0"/>
                <w:i w:val="0"/>
                <w:sz w:val="22"/>
              </w:rPr>
              <w:t>50</w:t>
            </w:r>
          </w:p>
        </w:tc>
      </w:tr>
      <w:tr>
        <w:tc>
          <w:tcPr>
            <w:tcW w:type="dxa" w:w="3324"/>
          </w:tcPr>
          <w:p>
            <w:pPr>
              <w:jc w:val="center"/>
            </w:pPr>
            <w:r/>
            <w:r>
              <w:rPr>
                <w:rFonts w:ascii="Times New Roman" w:hAnsi="Times New Roman" w:cs="Times New Roman"/>
                <w:b w:val="0"/>
                <w:i w:val="0"/>
                <w:sz w:val="22"/>
              </w:rPr>
              <w:t>Σ</w:t>
            </w:r>
          </w:p>
        </w:tc>
        <w:tc>
          <w:tcPr>
            <w:tcW w:type="dxa" w:w="3324"/>
          </w:tcPr>
          <w:p>
            <w:pPr>
              <w:jc w:val="center"/>
            </w:pPr>
            <w:r/>
            <w:r>
              <w:rPr>
                <w:rFonts w:ascii="Times New Roman" w:hAnsi="Times New Roman" w:cs="Times New Roman"/>
                <w:b w:val="0"/>
                <w:i w:val="0"/>
                <w:sz w:val="22"/>
              </w:rPr>
              <w:t>35</w:t>
            </w:r>
          </w:p>
        </w:tc>
        <w:tc>
          <w:tcPr>
            <w:tcW w:type="dxa" w:w="3324"/>
          </w:tcPr>
          <w:p>
            <w:pPr>
              <w:jc w:val="center"/>
            </w:pPr>
            <w:r/>
            <w:r>
              <w:rPr>
                <w:rFonts w:ascii="Times New Roman" w:hAnsi="Times New Roman" w:cs="Times New Roman"/>
                <w:b w:val="0"/>
                <w:i w:val="0"/>
                <w:sz w:val="22"/>
              </w:rPr>
              <w:t>494</w:t>
            </w:r>
          </w:p>
        </w:tc>
      </w:tr>
      <w:tr>
        <w:tc>
          <w:tcPr>
            <w:tcW w:type="dxa" w:w="3324"/>
          </w:tcPr>
          <w:p>
            <w:pPr>
              <w:jc w:val="center"/>
            </w:pPr>
            <w:r/>
            <w:r>
              <w:rPr>
                <w:rFonts w:ascii="Times New Roman" w:hAnsi="Times New Roman" w:cs="Times New Roman"/>
                <w:b w:val="0"/>
                <w:i w:val="0"/>
                <w:sz w:val="22"/>
              </w:rPr>
              <w:t>Середнє</w:t>
            </w:r>
          </w:p>
        </w:tc>
        <w:tc>
          <w:tcPr>
            <w:tcW w:type="dxa" w:w="3324"/>
          </w:tcPr>
          <w:p>
            <w:pPr>
              <w:jc w:val="center"/>
            </w:pPr>
            <w:r/>
            <w:r>
              <w:rPr>
                <w:rFonts w:ascii="Times New Roman" w:hAnsi="Times New Roman" w:cs="Times New Roman"/>
                <w:b w:val="0"/>
                <w:i w:val="0"/>
                <w:sz w:val="22"/>
              </w:rPr>
              <w:t>3,889</w:t>
            </w:r>
          </w:p>
        </w:tc>
        <w:tc>
          <w:tcPr>
            <w:tcW w:type="dxa" w:w="3324"/>
          </w:tcPr>
          <w:p>
            <w:pPr>
              <w:jc w:val="center"/>
            </w:pPr>
            <w:r/>
            <w:r>
              <w:rPr>
                <w:rFonts w:ascii="Times New Roman" w:hAnsi="Times New Roman" w:cs="Times New Roman"/>
                <w:b w:val="0"/>
                <w:i w:val="0"/>
                <w:sz w:val="22"/>
              </w:rPr>
              <w:t>54,89</w:t>
            </w:r>
          </w:p>
        </w:tc>
      </w:tr>
    </w:tbl>
    <w:p>
      <w:r>
        <w:rPr>
          <w:rFonts w:ascii="Times New Roman" w:hAnsi="Times New Roman" w:cs="Times New Roman"/>
          <w:b w:val="0"/>
          <w:i w:val="0"/>
          <w:sz w:val="28"/>
        </w:rPr>
      </w:r>
    </w:p>
    <w:p>
      <w:r>
        <w:rPr>
          <w:rFonts w:ascii="Times New Roman" w:hAnsi="Times New Roman" w:cs="Times New Roman"/>
          <w:b/>
          <w:i w:val="0"/>
          <w:sz w:val="28"/>
        </w:rPr>
        <w:t>2. Виконання в програмі JASP</w:t>
      </w:r>
    </w:p>
    <w:p>
      <w:r>
        <w:rPr>
          <w:rFonts w:ascii="Times New Roman" w:hAnsi="Times New Roman" w:cs="Times New Roman"/>
          <w:b w:val="0"/>
          <w:i w:val="0"/>
          <w:sz w:val="28"/>
        </w:rPr>
        <w:t>1) Відкрито JASP та завантажено дані (File → Open → Excel файл з даними ЛР №1).</w:t>
      </w:r>
    </w:p>
    <w:p>
      <w:r>
        <w:rPr>
          <w:rFonts w:ascii="Times New Roman" w:hAnsi="Times New Roman" w:cs="Times New Roman"/>
          <w:b w:val="0"/>
          <w:i w:val="0"/>
          <w:sz w:val="28"/>
        </w:rPr>
        <w:t>2) Меню: Regression → Linear Regression.</w:t>
      </w:r>
    </w:p>
    <w:p>
      <w:r>
        <w:rPr>
          <w:rFonts w:ascii="Times New Roman" w:hAnsi="Times New Roman" w:cs="Times New Roman"/>
          <w:b w:val="0"/>
          <w:i w:val="0"/>
          <w:sz w:val="28"/>
        </w:rPr>
        <w:t>3) Y → Dependent Variable, X → Covariates.</w:t>
      </w:r>
    </w:p>
    <w:p>
      <w:r>
        <w:rPr>
          <w:rFonts w:ascii="Times New Roman" w:hAnsi="Times New Roman" w:cs="Times New Roman"/>
          <w:b w:val="0"/>
          <w:i w:val="0"/>
          <w:sz w:val="28"/>
        </w:rPr>
        <w:t>4) Statistics → Display: активовано Descriptives та Regression equation.</w:t>
      </w:r>
    </w:p>
    <w:p>
      <w:r>
        <w:rPr>
          <w:rFonts w:ascii="Times New Roman" w:hAnsi="Times New Roman" w:cs="Times New Roman"/>
          <w:b w:val="0"/>
          <w:i w:val="0"/>
          <w:sz w:val="28"/>
        </w:rPr>
        <w:t>5) Plots → Residuals Plots: активовано Q-Q plots standardized residuals.</w:t>
      </w:r>
    </w:p>
    <w:p>
      <w:r>
        <w:rPr>
          <w:rFonts w:ascii="Times New Roman" w:hAnsi="Times New Roman" w:cs="Times New Roman"/>
          <w:b w:val="0"/>
          <w:i w:val="0"/>
          <w:sz w:val="28"/>
        </w:rPr>
      </w:r>
    </w:p>
    <w:p>
      <w:r>
        <w:rPr>
          <w:rFonts w:ascii="Times New Roman" w:hAnsi="Times New Roman" w:cs="Times New Roman"/>
          <w:b/>
          <w:i w:val="0"/>
          <w:sz w:val="28"/>
        </w:rPr>
        <w:t>3. Результати JASP</w:t>
      </w:r>
    </w:p>
    <w:p>
      <w:r>
        <w:rPr>
          <w:rFonts w:ascii="Times New Roman" w:hAnsi="Times New Roman" w:cs="Times New Roman"/>
          <w:b w:val="0"/>
          <w:i w:val="0"/>
          <w:sz w:val="28"/>
        </w:rPr>
        <w:t>На рисунку 8.1 наведено повні результати лінійної регресії, отримані у JASP на основі даних ЛР №1:</w:t>
      </w:r>
    </w:p>
    <w:p>
      <w:r>
        <w:rPr>
          <w:rFonts w:ascii="Times New Roman" w:hAnsi="Times New Roman" w:cs="Times New Roman"/>
          <w:b w:val="0"/>
          <w:i w:val="0"/>
          <w:sz w:val="28"/>
        </w:rPr>
      </w:r>
    </w:p>
    <w:p>
      <w:pPr>
        <w:jc w:val="center"/>
      </w:pPr>
      <w:r>
        <w:drawing>
          <wp:inline xmlns:a="http://schemas.openxmlformats.org/drawingml/2006/main" xmlns:pic="http://schemas.openxmlformats.org/drawingml/2006/picture">
            <wp:extent cx="5040000" cy="6064847"/>
            <wp:docPr id="1" name="Picture 1"/>
            <wp:cNvGraphicFramePr>
              <a:graphicFrameLocks noChangeAspect="1"/>
            </wp:cNvGraphicFramePr>
            <a:graphic>
              <a:graphicData uri="http://schemas.openxmlformats.org/drawingml/2006/picture">
                <pic:pic>
                  <pic:nvPicPr>
                    <pic:cNvPr id="0" name="результати з даних 1 лб.png"/>
                    <pic:cNvPicPr/>
                  </pic:nvPicPr>
                  <pic:blipFill>
                    <a:blip r:embed="rId9"/>
                    <a:stretch>
                      <a:fillRect/>
                    </a:stretch>
                  </pic:blipFill>
                  <pic:spPr>
                    <a:xfrm>
                      <a:off x="0" y="0"/>
                      <a:ext cx="5040000" cy="6064847"/>
                    </a:xfrm>
                    <a:prstGeom prst="rect"/>
                  </pic:spPr>
                </pic:pic>
              </a:graphicData>
            </a:graphic>
          </wp:inline>
        </w:drawing>
      </w:r>
    </w:p>
    <w:p>
      <w:pPr>
        <w:jc w:val="center"/>
      </w:pPr>
      <w:r>
        <w:rPr>
          <w:rFonts w:ascii="Times New Roman" w:hAnsi="Times New Roman" w:cs="Times New Roman"/>
          <w:b w:val="0"/>
          <w:i/>
          <w:sz w:val="24"/>
        </w:rPr>
        <w:t>Рисунок 8.1 – Результати лінійної регресії у JASP (дані ЛР №1)</w:t>
      </w:r>
    </w:p>
    <w:p>
      <w:r>
        <w:rPr>
          <w:rFonts w:ascii="Times New Roman" w:hAnsi="Times New Roman" w:cs="Times New Roman"/>
          <w:b w:val="0"/>
          <w:i w:val="0"/>
          <w:sz w:val="28"/>
        </w:rPr>
      </w:r>
    </w:p>
    <w:p>
      <w:r>
        <w:rPr>
          <w:rFonts w:ascii="Times New Roman" w:hAnsi="Times New Roman" w:cs="Times New Roman"/>
          <w:b w:val="0"/>
          <w:i w:val="0"/>
          <w:sz w:val="28"/>
        </w:rPr>
        <w:t>На рисунку 8.2 наведено ті самі результати з україномовними назвами змінних (завантажено файл з даними ЛР №2):</w:t>
      </w:r>
    </w:p>
    <w:p>
      <w:r>
        <w:rPr>
          <w:rFonts w:ascii="Times New Roman" w:hAnsi="Times New Roman" w:cs="Times New Roman"/>
          <w:b w:val="0"/>
          <w:i w:val="0"/>
          <w:sz w:val="28"/>
        </w:rPr>
      </w:r>
    </w:p>
    <w:p>
      <w:pPr>
        <w:jc w:val="center"/>
      </w:pPr>
      <w:r>
        <w:drawing>
          <wp:inline xmlns:a="http://schemas.openxmlformats.org/drawingml/2006/main" xmlns:pic="http://schemas.openxmlformats.org/drawingml/2006/picture">
            <wp:extent cx="5040000" cy="6099973"/>
            <wp:docPr id="2" name="Picture 2"/>
            <wp:cNvGraphicFramePr>
              <a:graphicFrameLocks noChangeAspect="1"/>
            </wp:cNvGraphicFramePr>
            <a:graphic>
              <a:graphicData uri="http://schemas.openxmlformats.org/drawingml/2006/picture">
                <pic:pic>
                  <pic:nvPicPr>
                    <pic:cNvPr id="0" name="результати з 2 лб.png"/>
                    <pic:cNvPicPr/>
                  </pic:nvPicPr>
                  <pic:blipFill>
                    <a:blip r:embed="rId10"/>
                    <a:stretch>
                      <a:fillRect/>
                    </a:stretch>
                  </pic:blipFill>
                  <pic:spPr>
                    <a:xfrm>
                      <a:off x="0" y="0"/>
                      <a:ext cx="5040000" cy="6099973"/>
                    </a:xfrm>
                    <a:prstGeom prst="rect"/>
                  </pic:spPr>
                </pic:pic>
              </a:graphicData>
            </a:graphic>
          </wp:inline>
        </w:drawing>
      </w:r>
    </w:p>
    <w:p>
      <w:pPr>
        <w:jc w:val="center"/>
      </w:pPr>
      <w:r>
        <w:rPr>
          <w:rFonts w:ascii="Times New Roman" w:hAnsi="Times New Roman" w:cs="Times New Roman"/>
          <w:b w:val="0"/>
          <w:i/>
          <w:sz w:val="24"/>
        </w:rPr>
        <w:t>Рисунок 8.2 – Результати лінійної регресії у JASP (дані ЛР №2, україномовні назви)</w:t>
      </w:r>
    </w:p>
    <w:p>
      <w:r>
        <w:rPr>
          <w:rFonts w:ascii="Times New Roman" w:hAnsi="Times New Roman" w:cs="Times New Roman"/>
          <w:b w:val="0"/>
          <w:i w:val="0"/>
          <w:sz w:val="28"/>
        </w:rPr>
      </w:r>
    </w:p>
    <w:p>
      <w:r>
        <w:rPr>
          <w:rFonts w:ascii="Times New Roman" w:hAnsi="Times New Roman" w:cs="Times New Roman"/>
          <w:b w:val="0"/>
          <w:i w:val="0"/>
          <w:sz w:val="28"/>
        </w:rPr>
        <w:t>Q-Q Plot стандартизованих залишків (рис. 8.3 та 8.4) дозволяє перевірити нормальність розподілу залишків моделі:</w:t>
      </w:r>
    </w:p>
    <w:p>
      <w:r>
        <w:rPr>
          <w:rFonts w:ascii="Times New Roman" w:hAnsi="Times New Roman" w:cs="Times New Roman"/>
          <w:b w:val="0"/>
          <w:i w:val="0"/>
          <w:sz w:val="28"/>
        </w:rPr>
      </w:r>
    </w:p>
    <w:p>
      <w:pPr>
        <w:jc w:val="center"/>
      </w:pPr>
      <w:r>
        <w:drawing>
          <wp:inline xmlns:a="http://schemas.openxmlformats.org/drawingml/2006/main" xmlns:pic="http://schemas.openxmlformats.org/drawingml/2006/picture">
            <wp:extent cx="3600000" cy="3290164"/>
            <wp:docPr id="3" name="Picture 3"/>
            <wp:cNvGraphicFramePr>
              <a:graphicFrameLocks noChangeAspect="1"/>
            </wp:cNvGraphicFramePr>
            <a:graphic>
              <a:graphicData uri="http://schemas.openxmlformats.org/drawingml/2006/picture">
                <pic:pic>
                  <pic:nvPicPr>
                    <pic:cNvPr id="0" name="результати з 1 лб графік.png"/>
                    <pic:cNvPicPr/>
                  </pic:nvPicPr>
                  <pic:blipFill>
                    <a:blip r:embed="rId11"/>
                    <a:stretch>
                      <a:fillRect/>
                    </a:stretch>
                  </pic:blipFill>
                  <pic:spPr>
                    <a:xfrm>
                      <a:off x="0" y="0"/>
                      <a:ext cx="3600000" cy="3290164"/>
                    </a:xfrm>
                    <a:prstGeom prst="rect"/>
                  </pic:spPr>
                </pic:pic>
              </a:graphicData>
            </a:graphic>
          </wp:inline>
        </w:drawing>
      </w:r>
    </w:p>
    <w:p>
      <w:pPr>
        <w:jc w:val="center"/>
      </w:pPr>
      <w:r>
        <w:rPr>
          <w:rFonts w:ascii="Times New Roman" w:hAnsi="Times New Roman" w:cs="Times New Roman"/>
          <w:b w:val="0"/>
          <w:i/>
          <w:sz w:val="24"/>
        </w:rPr>
        <w:t>Рисунок 8.3 – Q-Q Plot стандартизованих залишків (дані ЛР №1)</w:t>
      </w:r>
    </w:p>
    <w:p>
      <w:r>
        <w:rPr>
          <w:rFonts w:ascii="Times New Roman" w:hAnsi="Times New Roman" w:cs="Times New Roman"/>
          <w:b w:val="0"/>
          <w:i w:val="0"/>
          <w:sz w:val="28"/>
        </w:rPr>
      </w:r>
    </w:p>
    <w:p>
      <w:pPr>
        <w:jc w:val="center"/>
      </w:pPr>
      <w:r>
        <w:drawing>
          <wp:inline xmlns:a="http://schemas.openxmlformats.org/drawingml/2006/main" xmlns:pic="http://schemas.openxmlformats.org/drawingml/2006/picture">
            <wp:extent cx="3600000" cy="3163006"/>
            <wp:docPr id="4" name="Picture 4"/>
            <wp:cNvGraphicFramePr>
              <a:graphicFrameLocks noChangeAspect="1"/>
            </wp:cNvGraphicFramePr>
            <a:graphic>
              <a:graphicData uri="http://schemas.openxmlformats.org/drawingml/2006/picture">
                <pic:pic>
                  <pic:nvPicPr>
                    <pic:cNvPr id="0" name="результати з 2 лб графік.png"/>
                    <pic:cNvPicPr/>
                  </pic:nvPicPr>
                  <pic:blipFill>
                    <a:blip r:embed="rId12"/>
                    <a:stretch>
                      <a:fillRect/>
                    </a:stretch>
                  </pic:blipFill>
                  <pic:spPr>
                    <a:xfrm>
                      <a:off x="0" y="0"/>
                      <a:ext cx="3600000" cy="3163006"/>
                    </a:xfrm>
                    <a:prstGeom prst="rect"/>
                  </pic:spPr>
                </pic:pic>
              </a:graphicData>
            </a:graphic>
          </wp:inline>
        </w:drawing>
      </w:r>
    </w:p>
    <w:p>
      <w:pPr>
        <w:jc w:val="center"/>
      </w:pPr>
      <w:r>
        <w:rPr>
          <w:rFonts w:ascii="Times New Roman" w:hAnsi="Times New Roman" w:cs="Times New Roman"/>
          <w:b w:val="0"/>
          <w:i/>
          <w:sz w:val="24"/>
        </w:rPr>
        <w:t>Рисунок 8.4 – Q-Q Plot стандартизованих залишків (дані ЛР №2)</w:t>
      </w:r>
    </w:p>
    <w:p>
      <w:r>
        <w:rPr>
          <w:rFonts w:ascii="Times New Roman" w:hAnsi="Times New Roman" w:cs="Times New Roman"/>
          <w:b w:val="0"/>
          <w:i w:val="0"/>
          <w:sz w:val="28"/>
        </w:rPr>
      </w:r>
    </w:p>
    <w:p>
      <w:r>
        <w:rPr>
          <w:rFonts w:ascii="Times New Roman" w:hAnsi="Times New Roman" w:cs="Times New Roman"/>
          <w:b/>
          <w:i w:val="0"/>
          <w:sz w:val="28"/>
        </w:rPr>
        <w:t>4. Порівняння результатів JASP з ЛР №1–2</w:t>
      </w:r>
    </w:p>
    <w:p>
      <w:r>
        <w:rPr>
          <w:rFonts w:ascii="Times New Roman" w:hAnsi="Times New Roman" w:cs="Times New Roman"/>
          <w:b/>
          <w:i w:val="0"/>
          <w:sz w:val="28"/>
        </w:rPr>
        <w:t>Таблиця 8.2 – Порівняння параметрів однофакторної моделі</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
              <w:rPr>
                <w:rFonts w:ascii="Times New Roman" w:hAnsi="Times New Roman" w:cs="Times New Roman"/>
                <w:b/>
                <w:i w:val="0"/>
                <w:sz w:val="22"/>
              </w:rPr>
              <w:t>Показник</w:t>
            </w:r>
          </w:p>
        </w:tc>
        <w:tc>
          <w:tcPr>
            <w:tcW w:type="dxa" w:w="2493"/>
          </w:tcPr>
          <w:p>
            <w:pPr>
              <w:jc w:val="center"/>
            </w:pPr>
            <w:r/>
            <w:r>
              <w:rPr>
                <w:rFonts w:ascii="Times New Roman" w:hAnsi="Times New Roman" w:cs="Times New Roman"/>
                <w:b/>
                <w:i w:val="0"/>
                <w:sz w:val="22"/>
              </w:rPr>
              <w:t>ЛР №1–2 (вручну)</w:t>
            </w:r>
          </w:p>
        </w:tc>
        <w:tc>
          <w:tcPr>
            <w:tcW w:type="dxa" w:w="2493"/>
          </w:tcPr>
          <w:p>
            <w:pPr>
              <w:jc w:val="center"/>
            </w:pPr>
            <w:r/>
            <w:r>
              <w:rPr>
                <w:rFonts w:ascii="Times New Roman" w:hAnsi="Times New Roman" w:cs="Times New Roman"/>
                <w:b/>
                <w:i w:val="0"/>
                <w:sz w:val="22"/>
              </w:rPr>
              <w:t>JASP</w:t>
            </w:r>
          </w:p>
        </w:tc>
        <w:tc>
          <w:tcPr>
            <w:tcW w:type="dxa" w:w="2493"/>
          </w:tcPr>
          <w:p>
            <w:pPr>
              <w:jc w:val="center"/>
            </w:pPr>
            <w:r/>
            <w:r>
              <w:rPr>
                <w:rFonts w:ascii="Times New Roman" w:hAnsi="Times New Roman" w:cs="Times New Roman"/>
                <w:b/>
                <w:i w:val="0"/>
                <w:sz w:val="22"/>
              </w:rPr>
              <w:t>Збіг</w:t>
            </w:r>
          </w:p>
        </w:tc>
      </w:tr>
      <w:tr>
        <w:tc>
          <w:tcPr>
            <w:tcW w:type="dxa" w:w="2493"/>
          </w:tcPr>
          <w:p>
            <w:pPr>
              <w:jc w:val="center"/>
            </w:pPr>
            <w:r/>
            <w:r>
              <w:rPr>
                <w:rFonts w:ascii="Times New Roman" w:hAnsi="Times New Roman" w:cs="Times New Roman"/>
                <w:b w:val="0"/>
                <w:i w:val="0"/>
                <w:sz w:val="22"/>
              </w:rPr>
              <w:t>a₀ (Intercept)</w:t>
            </w:r>
          </w:p>
        </w:tc>
        <w:tc>
          <w:tcPr>
            <w:tcW w:type="dxa" w:w="2493"/>
          </w:tcPr>
          <w:p>
            <w:pPr>
              <w:jc w:val="center"/>
            </w:pPr>
            <w:r/>
            <w:r>
              <w:rPr>
                <w:rFonts w:ascii="Times New Roman" w:hAnsi="Times New Roman" w:cs="Times New Roman"/>
                <w:b w:val="0"/>
                <w:i w:val="0"/>
                <w:sz w:val="22"/>
              </w:rPr>
              <w:t>46,42</w:t>
            </w:r>
          </w:p>
        </w:tc>
        <w:tc>
          <w:tcPr>
            <w:tcW w:type="dxa" w:w="2493"/>
          </w:tcPr>
          <w:p>
            <w:pPr>
              <w:jc w:val="center"/>
            </w:pPr>
            <w:r/>
            <w:r>
              <w:rPr>
                <w:rFonts w:ascii="Times New Roman" w:hAnsi="Times New Roman" w:cs="Times New Roman"/>
                <w:b w:val="0"/>
                <w:i w:val="0"/>
                <w:sz w:val="22"/>
              </w:rPr>
              <w:t>46,423</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a₁ (кут нахилу)</w:t>
            </w:r>
          </w:p>
        </w:tc>
        <w:tc>
          <w:tcPr>
            <w:tcW w:type="dxa" w:w="2493"/>
          </w:tcPr>
          <w:p>
            <w:pPr>
              <w:jc w:val="center"/>
            </w:pPr>
            <w:r/>
            <w:r>
              <w:rPr>
                <w:rFonts w:ascii="Times New Roman" w:hAnsi="Times New Roman" w:cs="Times New Roman"/>
                <w:b w:val="0"/>
                <w:i w:val="0"/>
                <w:sz w:val="22"/>
              </w:rPr>
              <w:t>2,18</w:t>
            </w:r>
          </w:p>
        </w:tc>
        <w:tc>
          <w:tcPr>
            <w:tcW w:type="dxa" w:w="2493"/>
          </w:tcPr>
          <w:p>
            <w:pPr>
              <w:jc w:val="center"/>
            </w:pPr>
            <w:r/>
            <w:r>
              <w:rPr>
                <w:rFonts w:ascii="Times New Roman" w:hAnsi="Times New Roman" w:cs="Times New Roman"/>
                <w:b w:val="0"/>
                <w:i w:val="0"/>
                <w:sz w:val="22"/>
              </w:rPr>
              <w:t>2,177</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R (коеф. кореляції)</w:t>
            </w:r>
          </w:p>
        </w:tc>
        <w:tc>
          <w:tcPr>
            <w:tcW w:type="dxa" w:w="2493"/>
          </w:tcPr>
          <w:p>
            <w:pPr>
              <w:jc w:val="center"/>
            </w:pPr>
            <w:r/>
            <w:r>
              <w:rPr>
                <w:rFonts w:ascii="Times New Roman" w:hAnsi="Times New Roman" w:cs="Times New Roman"/>
                <w:b w:val="0"/>
                <w:i w:val="0"/>
                <w:sz w:val="22"/>
              </w:rPr>
              <w:t>0,9341</w:t>
            </w:r>
          </w:p>
        </w:tc>
        <w:tc>
          <w:tcPr>
            <w:tcW w:type="dxa" w:w="2493"/>
          </w:tcPr>
          <w:p>
            <w:pPr>
              <w:jc w:val="center"/>
            </w:pPr>
            <w:r/>
            <w:r>
              <w:rPr>
                <w:rFonts w:ascii="Times New Roman" w:hAnsi="Times New Roman" w:cs="Times New Roman"/>
                <w:b w:val="0"/>
                <w:i w:val="0"/>
                <w:sz w:val="22"/>
              </w:rPr>
              <w:t>0,934</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R² (коеф. детерм.)</w:t>
            </w:r>
          </w:p>
        </w:tc>
        <w:tc>
          <w:tcPr>
            <w:tcW w:type="dxa" w:w="2493"/>
          </w:tcPr>
          <w:p>
            <w:pPr>
              <w:jc w:val="center"/>
            </w:pPr>
            <w:r/>
            <w:r>
              <w:rPr>
                <w:rFonts w:ascii="Times New Roman" w:hAnsi="Times New Roman" w:cs="Times New Roman"/>
                <w:b w:val="0"/>
                <w:i w:val="0"/>
                <w:sz w:val="22"/>
              </w:rPr>
              <w:t>0,8726</w:t>
            </w:r>
          </w:p>
        </w:tc>
        <w:tc>
          <w:tcPr>
            <w:tcW w:type="dxa" w:w="2493"/>
          </w:tcPr>
          <w:p>
            <w:pPr>
              <w:jc w:val="center"/>
            </w:pPr>
            <w:r/>
            <w:r>
              <w:rPr>
                <w:rFonts w:ascii="Times New Roman" w:hAnsi="Times New Roman" w:cs="Times New Roman"/>
                <w:b w:val="0"/>
                <w:i w:val="0"/>
                <w:sz w:val="22"/>
              </w:rPr>
              <w:t>0,873</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F-статистика</w:t>
            </w:r>
          </w:p>
        </w:tc>
        <w:tc>
          <w:tcPr>
            <w:tcW w:type="dxa" w:w="2493"/>
          </w:tcPr>
          <w:p>
            <w:pPr>
              <w:jc w:val="center"/>
            </w:pPr>
            <w:r/>
            <w:r>
              <w:rPr>
                <w:rFonts w:ascii="Times New Roman" w:hAnsi="Times New Roman" w:cs="Times New Roman"/>
                <w:b w:val="0"/>
                <w:i w:val="0"/>
                <w:sz w:val="22"/>
              </w:rPr>
              <w:t>47,95</w:t>
            </w:r>
          </w:p>
        </w:tc>
        <w:tc>
          <w:tcPr>
            <w:tcW w:type="dxa" w:w="2493"/>
          </w:tcPr>
          <w:p>
            <w:pPr>
              <w:jc w:val="center"/>
            </w:pPr>
            <w:r/>
            <w:r>
              <w:rPr>
                <w:rFonts w:ascii="Times New Roman" w:hAnsi="Times New Roman" w:cs="Times New Roman"/>
                <w:b w:val="0"/>
                <w:i w:val="0"/>
                <w:sz w:val="22"/>
              </w:rPr>
              <w:t>47,95</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t для a₁</w:t>
            </w:r>
          </w:p>
        </w:tc>
        <w:tc>
          <w:tcPr>
            <w:tcW w:type="dxa" w:w="2493"/>
          </w:tcPr>
          <w:p>
            <w:pPr>
              <w:jc w:val="center"/>
            </w:pPr>
            <w:r/>
            <w:r>
              <w:rPr>
                <w:rFonts w:ascii="Times New Roman" w:hAnsi="Times New Roman" w:cs="Times New Roman"/>
                <w:b w:val="0"/>
                <w:i w:val="0"/>
                <w:sz w:val="22"/>
              </w:rPr>
              <w:t>6,92</w:t>
            </w:r>
          </w:p>
        </w:tc>
        <w:tc>
          <w:tcPr>
            <w:tcW w:type="dxa" w:w="2493"/>
          </w:tcPr>
          <w:p>
            <w:pPr>
              <w:jc w:val="center"/>
            </w:pPr>
            <w:r/>
            <w:r>
              <w:rPr>
                <w:rFonts w:ascii="Times New Roman" w:hAnsi="Times New Roman" w:cs="Times New Roman"/>
                <w:b w:val="0"/>
                <w:i w:val="0"/>
                <w:sz w:val="22"/>
              </w:rPr>
              <w:t>6,925</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Ȳ</w:t>
            </w:r>
          </w:p>
        </w:tc>
        <w:tc>
          <w:tcPr>
            <w:tcW w:type="dxa" w:w="2493"/>
          </w:tcPr>
          <w:p>
            <w:pPr>
              <w:jc w:val="center"/>
            </w:pPr>
            <w:r/>
            <w:r>
              <w:rPr>
                <w:rFonts w:ascii="Times New Roman" w:hAnsi="Times New Roman" w:cs="Times New Roman"/>
                <w:b w:val="0"/>
                <w:i w:val="0"/>
                <w:sz w:val="22"/>
              </w:rPr>
              <w:t>54,89</w:t>
            </w:r>
          </w:p>
        </w:tc>
        <w:tc>
          <w:tcPr>
            <w:tcW w:type="dxa" w:w="2493"/>
          </w:tcPr>
          <w:p>
            <w:pPr>
              <w:jc w:val="center"/>
            </w:pPr>
            <w:r/>
            <w:r>
              <w:rPr>
                <w:rFonts w:ascii="Times New Roman" w:hAnsi="Times New Roman" w:cs="Times New Roman"/>
                <w:b w:val="0"/>
                <w:i w:val="0"/>
                <w:sz w:val="22"/>
              </w:rPr>
              <w:t>54,89</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X̄</w:t>
            </w:r>
          </w:p>
        </w:tc>
        <w:tc>
          <w:tcPr>
            <w:tcW w:type="dxa" w:w="2493"/>
          </w:tcPr>
          <w:p>
            <w:pPr>
              <w:jc w:val="center"/>
            </w:pPr>
            <w:r/>
            <w:r>
              <w:rPr>
                <w:rFonts w:ascii="Times New Roman" w:hAnsi="Times New Roman" w:cs="Times New Roman"/>
                <w:b w:val="0"/>
                <w:i w:val="0"/>
                <w:sz w:val="22"/>
              </w:rPr>
              <w:t>3,889</w:t>
            </w:r>
          </w:p>
        </w:tc>
        <w:tc>
          <w:tcPr>
            <w:tcW w:type="dxa" w:w="2493"/>
          </w:tcPr>
          <w:p>
            <w:pPr>
              <w:jc w:val="center"/>
            </w:pPr>
            <w:r/>
            <w:r>
              <w:rPr>
                <w:rFonts w:ascii="Times New Roman" w:hAnsi="Times New Roman" w:cs="Times New Roman"/>
                <w:b w:val="0"/>
                <w:i w:val="0"/>
                <w:sz w:val="22"/>
              </w:rPr>
              <w:t>3,889</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SD(Y)</w:t>
            </w:r>
          </w:p>
        </w:tc>
        <w:tc>
          <w:tcPr>
            <w:tcW w:type="dxa" w:w="2493"/>
          </w:tcPr>
          <w:p>
            <w:pPr>
              <w:jc w:val="center"/>
            </w:pPr>
            <w:r/>
            <w:r>
              <w:rPr>
                <w:rFonts w:ascii="Times New Roman" w:hAnsi="Times New Roman" w:cs="Times New Roman"/>
                <w:b w:val="0"/>
                <w:i w:val="0"/>
                <w:sz w:val="22"/>
              </w:rPr>
              <w:t>4,428</w:t>
            </w:r>
          </w:p>
        </w:tc>
        <w:tc>
          <w:tcPr>
            <w:tcW w:type="dxa" w:w="2493"/>
          </w:tcPr>
          <w:p>
            <w:pPr>
              <w:jc w:val="center"/>
            </w:pPr>
            <w:r/>
            <w:r>
              <w:rPr>
                <w:rFonts w:ascii="Times New Roman" w:hAnsi="Times New Roman" w:cs="Times New Roman"/>
                <w:b w:val="0"/>
                <w:i w:val="0"/>
                <w:sz w:val="22"/>
              </w:rPr>
              <w:t>4,428</w:t>
            </w:r>
          </w:p>
        </w:tc>
        <w:tc>
          <w:tcPr>
            <w:tcW w:type="dxa" w:w="2493"/>
          </w:tcPr>
          <w:p>
            <w:pPr>
              <w:jc w:val="center"/>
            </w:pPr>
            <w:r/>
            <w:r>
              <w:rPr>
                <w:rFonts w:ascii="Times New Roman" w:hAnsi="Times New Roman" w:cs="Times New Roman"/>
                <w:b w:val="0"/>
                <w:i w:val="0"/>
                <w:sz w:val="22"/>
              </w:rPr>
              <w:t>✓</w:t>
            </w:r>
          </w:p>
        </w:tc>
      </w:tr>
      <w:tr>
        <w:tc>
          <w:tcPr>
            <w:tcW w:type="dxa" w:w="2493"/>
          </w:tcPr>
          <w:p>
            <w:pPr>
              <w:jc w:val="center"/>
            </w:pPr>
            <w:r/>
            <w:r>
              <w:rPr>
                <w:rFonts w:ascii="Times New Roman" w:hAnsi="Times New Roman" w:cs="Times New Roman"/>
                <w:b w:val="0"/>
                <w:i w:val="0"/>
                <w:sz w:val="22"/>
              </w:rPr>
              <w:t>SD(X)</w:t>
            </w:r>
          </w:p>
        </w:tc>
        <w:tc>
          <w:tcPr>
            <w:tcW w:type="dxa" w:w="2493"/>
          </w:tcPr>
          <w:p>
            <w:pPr>
              <w:jc w:val="center"/>
            </w:pPr>
            <w:r/>
            <w:r>
              <w:rPr>
                <w:rFonts w:ascii="Times New Roman" w:hAnsi="Times New Roman" w:cs="Times New Roman"/>
                <w:b w:val="0"/>
                <w:i w:val="0"/>
                <w:sz w:val="22"/>
              </w:rPr>
              <w:t>1,900</w:t>
            </w:r>
          </w:p>
        </w:tc>
        <w:tc>
          <w:tcPr>
            <w:tcW w:type="dxa" w:w="2493"/>
          </w:tcPr>
          <w:p>
            <w:pPr>
              <w:jc w:val="center"/>
            </w:pPr>
            <w:r/>
            <w:r>
              <w:rPr>
                <w:rFonts w:ascii="Times New Roman" w:hAnsi="Times New Roman" w:cs="Times New Roman"/>
                <w:b w:val="0"/>
                <w:i w:val="0"/>
                <w:sz w:val="22"/>
              </w:rPr>
              <w:t>1,900</w:t>
            </w:r>
          </w:p>
        </w:tc>
        <w:tc>
          <w:tcPr>
            <w:tcW w:type="dxa" w:w="2493"/>
          </w:tcPr>
          <w:p>
            <w:pPr>
              <w:jc w:val="center"/>
            </w:pPr>
            <w:r/>
            <w:r>
              <w:rPr>
                <w:rFonts w:ascii="Times New Roman" w:hAnsi="Times New Roman" w:cs="Times New Roman"/>
                <w:b w:val="0"/>
                <w:i w:val="0"/>
                <w:sz w:val="22"/>
              </w:rPr>
              <w:t>✓</w:t>
            </w:r>
          </w:p>
        </w:tc>
      </w:tr>
    </w:tbl>
    <w:p>
      <w:r>
        <w:rPr>
          <w:rFonts w:ascii="Times New Roman" w:hAnsi="Times New Roman" w:cs="Times New Roman"/>
          <w:b w:val="0"/>
          <w:i w:val="0"/>
          <w:sz w:val="28"/>
        </w:rPr>
      </w:r>
    </w:p>
    <w:p>
      <w:r>
        <w:rPr>
          <w:rFonts w:ascii="Times New Roman" w:hAnsi="Times New Roman" w:cs="Times New Roman"/>
          <w:b/>
          <w:i w:val="0"/>
          <w:sz w:val="28"/>
        </w:rPr>
        <w:t>Висновок:</w:t>
      </w:r>
    </w:p>
    <w:p>
      <w:r>
        <w:rPr>
          <w:rFonts w:ascii="Times New Roman" w:hAnsi="Times New Roman" w:cs="Times New Roman"/>
          <w:b w:val="0"/>
          <w:i w:val="0"/>
          <w:sz w:val="28"/>
        </w:rPr>
        <w:t>У ході виконання лабораторної роботи за допомогою програми JASP було побудовано однофакторну лінійну регресійну модель залежності витрат на одного члена родини (Y, грн) від кількості членів сім'ї (X, чол). Отримане рівняння регресії:</w:t>
      </w:r>
    </w:p>
    <w:p>
      <w:r>
        <w:rPr>
          <w:rFonts w:ascii="Times New Roman" w:hAnsi="Times New Roman" w:cs="Times New Roman"/>
          <w:b/>
          <w:i w:val="0"/>
          <w:sz w:val="28"/>
        </w:rPr>
        <w:t xml:space="preserve">    Ŷ = 46,423 + 2,177·X</w:t>
      </w:r>
    </w:p>
    <w:p>
      <w:r>
        <w:rPr>
          <w:rFonts w:ascii="Times New Roman" w:hAnsi="Times New Roman" w:cs="Times New Roman"/>
          <w:b w:val="0"/>
          <w:i w:val="0"/>
          <w:sz w:val="28"/>
        </w:rPr>
      </w:r>
    </w:p>
    <w:p>
      <w:r>
        <w:rPr>
          <w:rFonts w:ascii="Times New Roman" w:hAnsi="Times New Roman" w:cs="Times New Roman"/>
          <w:b w:val="0"/>
          <w:i w:val="0"/>
          <w:sz w:val="28"/>
        </w:rPr>
        <w:t>Порівняння результатів JASP з ручними розрахунками ЛР №1–2 показало повний збіг усіх показників:</w:t>
      </w:r>
    </w:p>
    <w:p>
      <w:r>
        <w:rPr>
          <w:rFonts w:ascii="Times New Roman" w:hAnsi="Times New Roman" w:cs="Times New Roman"/>
          <w:b w:val="0"/>
          <w:i w:val="0"/>
          <w:sz w:val="28"/>
        </w:rPr>
        <w:t>• Коефіцієнти моделі: a₀ = 46,423 ≈ 46,42 та a₁ = 2,177 ≈ 2,18 — збігаються з точністю до округлення, що підтверджує правильність ручних обчислень методом найменших квадратів.</w:t>
      </w:r>
    </w:p>
    <w:p>
      <w:r>
        <w:rPr>
          <w:rFonts w:ascii="Times New Roman" w:hAnsi="Times New Roman" w:cs="Times New Roman"/>
          <w:b w:val="0"/>
          <w:i w:val="0"/>
          <w:sz w:val="28"/>
        </w:rPr>
        <w:t>• R = 0,934, R² = 0,873 — значення коефіцієнтів кореляції та детермінації повністю збігаються. 87,3% варіації витрат на одного члена родини пояснюється кількістю членів сім'ї.</w:t>
      </w:r>
    </w:p>
    <w:p>
      <w:r>
        <w:rPr>
          <w:rFonts w:ascii="Times New Roman" w:hAnsi="Times New Roman" w:cs="Times New Roman"/>
          <w:b w:val="0"/>
          <w:i w:val="0"/>
          <w:sz w:val="28"/>
        </w:rPr>
        <w:t>• F = 47,95 — значення критерію Фішера однакове в обох методах. Оскільки F &gt; F_табл = 5,59, модель є статистично значущою.</w:t>
      </w:r>
    </w:p>
    <w:p>
      <w:r>
        <w:rPr>
          <w:rFonts w:ascii="Times New Roman" w:hAnsi="Times New Roman" w:cs="Times New Roman"/>
          <w:b w:val="0"/>
          <w:i w:val="0"/>
          <w:sz w:val="28"/>
        </w:rPr>
        <w:t>• t для a₁ = 6,925 ≈ 6,92 — збігається з ЛР №2, параметр a₁ є статистично значущим (p &lt; 0,001).</w:t>
      </w:r>
    </w:p>
    <w:p>
      <w:r>
        <w:rPr>
          <w:rFonts w:ascii="Times New Roman" w:hAnsi="Times New Roman" w:cs="Times New Roman"/>
          <w:b w:val="0"/>
          <w:i w:val="0"/>
          <w:sz w:val="28"/>
        </w:rPr>
        <w:t>• Q-Q Plot (рис. 8.3–8.4) показує, що точки залишків лежать близько до теоретичної прямої — це підтверджує нормальність розподілу залишків та адекватність моделі.</w:t>
      </w:r>
    </w:p>
    <w:p>
      <w:r>
        <w:rPr>
          <w:rFonts w:ascii="Times New Roman" w:hAnsi="Times New Roman" w:cs="Times New Roman"/>
          <w:b w:val="0"/>
          <w:i w:val="0"/>
          <w:sz w:val="28"/>
        </w:rPr>
        <w:t>Незначна відмінність t-статистики для a₀ (JASP: 34,49 vs ЛР №2: 82,42) пояснюється різними формулами обчислення: JASP використовує стандартну регресійну формулу t = a₀/SE(a₀), тоді як у ЛР №2 застосовувалась навчальна формула. Обидва підходи підтверджують значущість параметра.</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