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Ledgerline Lite Accessibility Conformance Report</w:t>
      </w:r>
    </w:p>
    <w:p>
      <w:pPr>
        <w:pStyle w:val="Subtitle"/>
      </w:pPr>
      <w:r>
        <w:t xml:space="preserve">WCAG edition, 2026-09-15</w:t>
      </w:r>
    </w:p>
    <w:p>
      <w:pPr>
        <w:pStyle w:val="Heading1"/>
      </w:pPr>
      <w:r>
        <w:t>Product</w:t>
      </w:r>
    </w:p>
    <w:p>
      <w:r>
        <w:rPr>
          <w:b/>
        </w:rPr>
        <w:t xml:space="preserve">Name: </w:t>
      </w:r>
      <w:r>
        <w:t xml:space="preserve">Ledgerline Lite</w:t>
      </w:r>
    </w:p>
    <w:p>
      <w:r>
        <w:rPr>
          <w:b/>
        </w:rPr>
        <w:t xml:space="preserve">Report date: </w:t>
      </w:r>
      <w:r>
        <w:t xml:space="preserve">2026-09-15</w:t>
      </w:r>
    </w:p>
    <w:p>
      <w:pPr>
        <w:pStyle w:val="Heading1"/>
      </w:pPr>
      <w:r>
        <w:t>Vendor</w:t>
      </w:r>
    </w:p>
    <w:p>
      <w:r>
        <w:rPr>
          <w:b/>
        </w:rPr>
        <w:t xml:space="preserve">Name: </w:t>
      </w:r>
      <w:r>
        <w:t xml:space="preserve">Example Ledger Ltd</w:t>
      </w:r>
    </w:p>
    <w:p>
      <w:pPr>
        <w:pStyle w:val="Heading1"/>
      </w:pPr>
      <w:r>
        <w:t>Evaluation methods</w:t>
      </w:r>
    </w:p>
    <w:p>
      <w:r>
        <w:t xml:space="preserve">Keyboard-only operation and a screen reader check with NVDA 2026.2 and Firefox on Windows 11, by the vendor's developers.</w:t>
      </w:r>
    </w:p>
    <w:p>
      <w:pPr>
        <w:pStyle w:val="Heading1"/>
      </w:pPr>
      <w:r>
        <w:t>Standards</w:t>
      </w:r>
    </w:p>
    <w:p>
      <w:r>
        <w:t xml:space="preserve">This report answers these standards, one table for each:</w:t>
      </w:r>
    </w:p>
    <w:p>
      <w:r>
        <w:t xml:space="preserve">Web Content Accessibility Guidelines (WCAG) 2.2, W3C Recommendation, at Levels A, AA and AAA.</w:t>
      </w:r>
    </w:p>
    <w:p>
      <w:pPr>
        <w:pStyle w:val="Heading1"/>
      </w:pPr>
      <w:r>
        <w:t>Conformance levels</w:t>
      </w:r>
    </w:p>
    <w:p>
      <w:r>
        <w:t xml:space="preserve">Each row of a table gives one of these levels for its criterion:</w:t>
      </w:r>
    </w:p>
    <w:p>
      <w:r>
        <w:rPr>
          <w:b/>
        </w:rPr>
        <w:t xml:space="preserve">Supports: </w:t>
      </w:r>
      <w:r>
        <w:t xml:space="preserve">the product meets the criterion, and no defect against it is known.</w:t>
      </w:r>
    </w:p>
    <w:p>
      <w:r>
        <w:rPr>
          <w:b/>
        </w:rPr>
        <w:t xml:space="preserve">Partially Supports: </w:t>
      </w:r>
      <w:r>
        <w:t xml:space="preserve">the product meets the criterion in some of its functions and not in others.</w:t>
      </w:r>
    </w:p>
    <w:p>
      <w:r>
        <w:rPr>
          <w:b/>
        </w:rPr>
        <w:t xml:space="preserve">Does Not Support: </w:t>
      </w:r>
      <w:r>
        <w:t xml:space="preserve">the product does not meet the criterion in most of its functions.</w:t>
      </w:r>
    </w:p>
    <w:p>
      <w:r>
        <w:rPr>
          <w:b/>
        </w:rPr>
        <w:t xml:space="preserve">Not Applicable: </w:t>
      </w:r>
      <w:r>
        <w:t xml:space="preserve">the criterion does not concern this product.</w:t>
      </w:r>
    </w:p>
    <w:p>
      <w:r>
        <w:rPr>
          <w:b/>
        </w:rPr>
        <w:t xml:space="preserve">Not Evaluated: </w:t>
      </w:r>
      <w:r>
        <w:t xml:space="preserve">the product was not evaluated against the criterion.</w:t>
      </w:r>
    </w:p>
    <w:p>
      <w:pPr>
        <w:pStyle w:val="Heading1"/>
      </w:pPr>
      <w:r>
        <w:t>WCAG 2.2</w:t>
      </w:r>
    </w:p>
    <w:tbl>
      <w:tblPr>
        <w:tblStyle w:val="ReportTable"/>
        <w:tblW w:w="5000" w:type="pct"/>
        <w:tblLayout w:type="fixed"/>
        <w:tblLook w:val="0020" w:firstRow="1" w:lastRow="0" w:firstColumn="0" w:lastColumn="0" w:noHBand="1" w:noVBand="1"/>
      </w:tblPr>
      <w:tblGrid>
        <w:gridCol w:w="3000"/>
        <w:gridCol w:w="1800"/>
        <w:gridCol w:w="4560"/>
      </w:tblGrid>
      <w:tr>
        <w:trPr>
          <w:cantSplit/>
          <w:tblHeader/>
        </w:trPr>
        <w:tc>
          <w:tcPr>
            <w:tcW w:w="3000" w:type="dxa"/>
          </w:tcPr>
          <w:p>
            <w:r>
              <w:rPr>
                <w:b/>
              </w:rPr>
              <w:t>Criterion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Conformance level</w:t>
            </w:r>
          </w:p>
        </w:tc>
        <w:tc>
          <w:tcPr>
            <w:tcW w:w="4560" w:type="dxa"/>
          </w:tcPr>
          <w:p>
            <w:r>
              <w:rPr>
                <w:b/>
              </w:rPr>
              <w:t>Remarks and explanations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t xml:space="preserve">1.1.1 Non-text Content (Level A)</w:t>
            </w:r>
          </w:p>
        </w:tc>
        <w:tc>
          <w:tcPr>
            <w:tcW w:w="1800" w:type="dxa"/>
          </w:tcPr>
          <w:p>
            <w:r>
              <w:t>Supports</w:t>
            </w:r>
          </w:p>
        </w:tc>
        <w:tc>
          <w:tcPr>
            <w:tcW w:w="4560" w:type="dxa"/>
          </w:tcPr>
          <w:p>
            <w:r>
              <w:t xml:space="preserve">Every image has a text alternative, and decorative images are hidden from screen readers.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t xml:space="preserve">1.4.3 Contrast (Minimum) (Level AA)</w:t>
            </w:r>
          </w:p>
        </w:tc>
        <w:tc>
          <w:tcPr>
            <w:tcW w:w="1800" w:type="dxa"/>
          </w:tcPr>
          <w:p>
            <w:r>
              <w:t>Partially Supports</w:t>
            </w:r>
          </w:p>
        </w:tc>
        <w:tc>
          <w:tcPr>
            <w:tcW w:w="4560" w:type="dxa"/>
          </w:tcPr>
          <w:p>
            <w:r>
              <w:t xml:space="preserve">Body text meets the ratio. The "Draft" badge on unsent invoices measures 3.1 to 1.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t xml:space="preserve">2.1.1 Keyboard (Level A)</w:t>
            </w:r>
          </w:p>
        </w:tc>
        <w:tc>
          <w:tcPr>
            <w:tcW w:w="1800" w:type="dxa"/>
          </w:tcPr>
          <w:p>
            <w:r>
              <w:t>Supports</w:t>
            </w:r>
          </w:p>
        </w:tc>
        <w:tc>
          <w:tcPr>
            <w:tcW w:w="4560" w:type="dxa"/>
          </w:tcPr>
          <w:p>
            <w:r>
              <w:t xml:space="preserve">Every function can be operated from a keyboard.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t xml:space="preserve">2.4.7 Focus Visible (Level AA)</w:t>
            </w:r>
          </w:p>
        </w:tc>
        <w:tc>
          <w:tcPr>
            <w:tcW w:w="1800" w:type="dxa"/>
          </w:tcPr>
          <w:p>
            <w:r>
              <w:t>Does Not Support</w:t>
            </w:r>
          </w:p>
        </w:tc>
        <w:tc>
          <w:tcPr>
            <w:tcW w:w="4560" w:type="dxa"/>
          </w:tcPr>
          <w:p>
            <w:r>
              <w:t xml:space="preserve">The product's style sheet removes the browser's focus outline, and nothing replaces it.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t xml:space="preserve">3.1.1 Language of Page (Level A)</w:t>
            </w:r>
          </w:p>
        </w:tc>
        <w:tc>
          <w:tcPr>
            <w:tcW w:w="1800" w:type="dxa"/>
          </w:tcPr>
          <w:p>
            <w:r>
              <w:t>Supports</w:t>
            </w:r>
          </w:p>
        </w:tc>
        <w:tc>
          <w:tcPr>
            <w:tcW w:w="4560" w:type="dxa"/>
          </w:tcPr>
          <w:p/>
        </w:tc>
      </w:tr>
      <w:tr>
        <w:trPr>
          <w:cantSplit/>
        </w:trPr>
        <w:tc>
          <w:tcPr>
            <w:tcW w:w="3000" w:type="dxa"/>
          </w:tcPr>
          <w:p>
            <w:r>
              <w:t xml:space="preserve">4.1.2 Name, Role, Value (Level A)</w:t>
            </w:r>
          </w:p>
        </w:tc>
        <w:tc>
          <w:tcPr>
            <w:tcW w:w="1800" w:type="dxa"/>
          </w:tcPr>
          <w:p>
            <w:r>
              <w:t>Supports</w:t>
            </w:r>
          </w:p>
        </w:tc>
        <w:tc>
          <w:tcPr>
            <w:tcW w:w="4560" w:type="dxa"/>
          </w:tcPr>
          <w:p>
            <w:r>
              <w:t xml:space="preserve">Every control is a native one, or exposes its name, role and state.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t xml:space="preserve">2.4.13 Focus Appearance (Level AAA)</w:t>
            </w:r>
          </w:p>
        </w:tc>
        <w:tc>
          <w:tcPr>
            <w:tcW w:w="1800" w:type="dxa"/>
          </w:tcPr>
          <w:p>
            <w:r>
              <w:t>Not Evaluated</w:t>
            </w:r>
          </w:p>
        </w:tc>
        <w:tc>
          <w:tcPr>
            <w:tcW w:w="4560" w:type="dxa"/>
          </w:tcPr>
          <w:p>
            <w:r>
              <w:t xml:space="preserve">Level AAA; not evaluated.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  <w:outlineLvl w:val="0"/>
    </w:pPr>
    <w:rPr>
      <w:b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404040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  <w:szCs w:val="2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ReportTable">
    <w:name w:val="Report Table"/>
    <w:basedOn w:val="TableNormal"/>
    <w:pPr>
      <w:spacing w:before="40" w:after="40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Ledgerline Lite accessibility conformance report</dc:title>
  <dc:creator>Example Ledger Ltd</dc:creator>
  <dc:language>en</dc:language>
  <dcterms:created xsi:type="dcterms:W3CDTF">2026-09-15T00:00:00Z</dcterms:created>
</cp:coreProperties>
</file>