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以下のテンプレートに就職活動の軸を記入してください</w:t>
      </w:r>
    </w:p>
    <w:p>
      <w:r>
        <w:t xml:space="preserve"/>
      </w:r>
    </w:p>
    <w:p>
      <w:r>
        <w:t xml:space="preserve">&lt;!-- AXIS-START --&gt;</w:t>
      </w:r>
    </w:p>
    <w:p>
      <w:r>
        <w:t xml:space="preserve"/>
      </w:r>
    </w:p>
    <w:p>
      <w:r>
        <w:t xml:space="preserve">roles: ["ソフトウェアエンジニア"]</w:t>
      </w:r>
    </w:p>
    <w:p>
      <w:r>
        <w:t xml:space="preserve"/>
      </w:r>
    </w:p>
    <w:p>
      <w:r>
        <w:t xml:space="preserve">industries: ["Fintech","B2B SaaS"]</w:t>
      </w:r>
    </w:p>
    <w:p>
      <w:r>
        <w:t xml:space="preserve"/>
      </w:r>
    </w:p>
    <w:p>
      <w:r>
        <w:t xml:space="preserve">keywords: ["TypeScript","LLM","Mastra"]</w:t>
      </w:r>
    </w:p>
    <w:p>
      <w:r>
        <w:t xml:space="preserve"/>
      </w:r>
    </w:p>
    <w:p>
      <w:r>
        <w:t xml:space="preserve">&lt;!-- AXIS-END --&gt;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Company: SoftBank</w:t>
      </w:r>
    </w:p>
    <w:p/>
    <w:p>
      <w:pPr>
        <w:pStyle w:val="Heading3"/>
      </w:pPr>
      <w:r>
        <w:t xml:space="preserve">SoftBank veteran hunts for profits in payments infrastructure plumbing | TechCrunch</w:t>
      </w:r>
    </w:p>
    <w:p>
      <w:r>
        <w:t xml:space="preserve">Published: N/A | fit: 0.92</w:t>
      </w:r>
    </w:p>
    <w:p>
      <w:pPr>
        <w:pStyle w:val="ListParagraph"/>
        <w:numPr>
          <w:ilvl w:val="0"/>
          <w:numId w:val="1"/>
        </w:numPr>
      </w:pPr>
      <w:r>
        <w:t xml:space="preserve">伝統的な銀行とブロックチェーンを繋ぐ決済インフラを構築するFintech企業である。</w:t>
      </w:r>
    </w:p>
    <w:p>
      <w:pPr>
        <w:pStyle w:val="ListParagraph"/>
        <w:numPr>
          <w:ilvl w:val="0"/>
          <w:numId w:val="1"/>
        </w:numPr>
      </w:pPr>
      <w:r>
        <w:t xml:space="preserve">企業向けにAPIを通じて決済機能を提供するB2B SaaS的なビジネスモデルである。</w:t>
      </w:r>
    </w:p>
    <w:p>
      <w:pPr>
        <w:pStyle w:val="ListParagraph"/>
        <w:numPr>
          <w:ilvl w:val="0"/>
          <w:numId w:val="1"/>
        </w:numPr>
      </w:pPr>
      <w:r>
        <w:t xml:space="preserve">AmalgamOSをコア技術とし、国際的な決済オーケストレーションを実現している。</w:t>
      </w:r>
    </w:p>
    <w:p>
      <w:pPr>
        <w:pStyle w:val="ListParagraph"/>
        <w:numPr>
          <w:ilvl w:val="0"/>
          <w:numId w:val="1"/>
        </w:numPr>
      </w:pPr>
      <w:r>
        <w:t xml:space="preserve">高速かつ低コストな決済を実現し、既存の非効率なシステムを刷新することを目指す。</w:t>
      </w:r>
    </w:p>
    <w:p>
      <w:pPr>
        <w:pStyle w:val="ListParagraph"/>
        <w:numPr>
          <w:ilvl w:val="0"/>
          <w:numId w:val="1"/>
        </w:numPr>
      </w:pPr>
      <w:r>
        <w:t xml:space="preserve">規制遵守を重視しつつ、デジタルノマドやクリエイター経済への対応を強化している。</w:t>
      </w:r>
    </w:p>
    <w:p/>
    <w:p>
      <w:pPr>
        <w:pStyle w:val="Heading3"/>
      </w:pPr>
      <w:r>
        <w:t xml:space="preserve">'We want to pay it forward': Funding Societies raises $25M to boost capital for SMEs in Southeast Asia | TechCrunch</w:t>
      </w:r>
    </w:p>
    <w:p>
      <w:r>
        <w:t xml:space="preserve">Published: N/A | fit: 0.90</w:t>
      </w:r>
    </w:p>
    <w:p>
      <w:pPr>
        <w:pStyle w:val="ListParagraph"/>
        <w:numPr>
          <w:ilvl w:val="0"/>
          <w:numId w:val="1"/>
        </w:numPr>
      </w:pPr>
      <w:r>
        <w:t xml:space="preserve">東南アジアSME向け融資プラットフォームを提供するFintech企業の資金調達記事。（43文字）</w:t>
      </w:r>
    </w:p>
    <w:p>
      <w:pPr>
        <w:pStyle w:val="ListParagraph"/>
        <w:numPr>
          <w:ilvl w:val="0"/>
          <w:numId w:val="1"/>
        </w:numPr>
      </w:pPr>
      <w:r>
        <w:t xml:space="preserve">調達資金は、融資サービスの拡大とAIによる申請プロセスの自動化に充当される。（48文字）</w:t>
      </w:r>
    </w:p>
    <w:p>
      <w:pPr>
        <w:pStyle w:val="ListParagraph"/>
        <w:numPr>
          <w:ilvl w:val="0"/>
          <w:numId w:val="1"/>
        </w:numPr>
      </w:pPr>
      <w:r>
        <w:t xml:space="preserve">同社は東南アジア5カ国で40億ドル超を融資し、市場リーダーとしての地位を確立。（47文字）</w:t>
      </w:r>
    </w:p>
    <w:p>
      <w:pPr>
        <w:pStyle w:val="ListParagraph"/>
        <w:numPr>
          <w:ilvl w:val="0"/>
          <w:numId w:val="1"/>
        </w:numPr>
      </w:pPr>
      <w:r>
        <w:t xml:space="preserve">日本のクールジャパン機構が東南アジアFintechに初投資した事例として注目される。（48文字）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2025-09-28T04:26:26.374Z</dcterms:created>
  <dcterms:modified xsi:type="dcterms:W3CDTF">2025-09-28T04:26:26.376Z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