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72B07" w14:textId="5EE66A0D" w:rsidR="004660CF" w:rsidRPr="00237496" w:rsidRDefault="004660CF" w:rsidP="00EE2501">
      <w:pPr>
        <w:spacing w:before="100" w:beforeAutospacing="1" w:after="100" w:afterAutospacing="1" w:line="240" w:lineRule="auto"/>
        <w:ind w:firstLine="0"/>
        <w:jc w:val="center"/>
        <w:outlineLvl w:val="1"/>
        <w:rPr>
          <w:rFonts w:eastAsia="Times New Roman"/>
          <w:b/>
          <w:bCs/>
          <w:sz w:val="52"/>
          <w:szCs w:val="52"/>
          <w:lang w:val="en-GB" w:eastAsia="fr-CM"/>
        </w:rPr>
      </w:pPr>
      <w:r w:rsidRPr="00237496">
        <w:rPr>
          <w:rFonts w:eastAsia="Times New Roman"/>
          <w:b/>
          <w:bCs/>
          <w:sz w:val="52"/>
          <w:szCs w:val="52"/>
          <w:lang w:val="en-GB" w:eastAsia="fr-CM"/>
        </w:rPr>
        <w:t>Advanced Analytics</w:t>
      </w:r>
    </w:p>
    <w:p w14:paraId="4A3A8D79" w14:textId="59926EAF" w:rsidR="004660CF" w:rsidRPr="002A2BD5" w:rsidRDefault="004660CF"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The </w:t>
      </w:r>
      <w:r w:rsidRPr="002A2BD5">
        <w:rPr>
          <w:rFonts w:eastAsia="Times New Roman"/>
          <w:b/>
          <w:bCs/>
          <w:lang w:val="en-GB" w:eastAsia="fr-CM"/>
        </w:rPr>
        <w:t>Advanced Analytics</w:t>
      </w:r>
      <w:r w:rsidRPr="002A2BD5">
        <w:rPr>
          <w:rFonts w:eastAsia="Times New Roman"/>
          <w:lang w:val="en-GB" w:eastAsia="fr-CM"/>
        </w:rPr>
        <w:t xml:space="preserve"> phase focuses on deriving actionable insights</w:t>
      </w:r>
      <w:r w:rsidR="00EE2501">
        <w:rPr>
          <w:rFonts w:eastAsia="Times New Roman"/>
          <w:lang w:val="en-GB" w:eastAsia="fr-CM"/>
        </w:rPr>
        <w:t>.</w:t>
      </w:r>
      <w:r w:rsidRPr="002A2BD5">
        <w:rPr>
          <w:rFonts w:eastAsia="Times New Roman"/>
          <w:lang w:val="en-GB" w:eastAsia="fr-CM"/>
        </w:rPr>
        <w:t xml:space="preserve"> The aim is to</w:t>
      </w:r>
      <w:r w:rsidR="00EE2501">
        <w:rPr>
          <w:rFonts w:eastAsia="Times New Roman"/>
          <w:lang w:val="en-GB" w:eastAsia="fr-CM"/>
        </w:rPr>
        <w:t xml:space="preserve"> </w:t>
      </w:r>
      <w:r w:rsidRPr="002A2BD5">
        <w:rPr>
          <w:rFonts w:eastAsia="Times New Roman"/>
          <w:lang w:val="en-GB" w:eastAsia="fr-CM"/>
        </w:rPr>
        <w:t>perform risk scoring and segment the borrower population to identify high-risk groups.</w:t>
      </w:r>
    </w:p>
    <w:p w14:paraId="3082B711" w14:textId="702E1E48" w:rsidR="00647D5D" w:rsidRPr="00BE159B" w:rsidRDefault="00647D5D" w:rsidP="00EE2501">
      <w:pPr>
        <w:pStyle w:val="Paragraphedeliste"/>
        <w:numPr>
          <w:ilvl w:val="0"/>
          <w:numId w:val="2"/>
        </w:numPr>
        <w:spacing w:before="100" w:beforeAutospacing="1" w:after="100" w:afterAutospacing="1" w:line="240" w:lineRule="auto"/>
        <w:outlineLvl w:val="2"/>
        <w:rPr>
          <w:rFonts w:eastAsia="Times New Roman"/>
          <w:b/>
          <w:bCs/>
          <w:sz w:val="32"/>
          <w:szCs w:val="32"/>
          <w:lang w:val="en-GB" w:eastAsia="fr-CM"/>
        </w:rPr>
      </w:pPr>
      <w:r w:rsidRPr="00BE159B">
        <w:rPr>
          <w:rFonts w:eastAsia="Times New Roman"/>
          <w:b/>
          <w:bCs/>
          <w:sz w:val="32"/>
          <w:szCs w:val="32"/>
          <w:lang w:val="en-GB" w:eastAsia="fr-CM"/>
        </w:rPr>
        <w:t>Analysis of borrower solvency</w:t>
      </w:r>
    </w:p>
    <w:p w14:paraId="2E3BC83D" w14:textId="74ED385B" w:rsidR="00647D5D" w:rsidRPr="00FB2DF6" w:rsidRDefault="00647D5D" w:rsidP="00EE2501">
      <w:pPr>
        <w:pStyle w:val="Paragraphedeliste"/>
        <w:numPr>
          <w:ilvl w:val="0"/>
          <w:numId w:val="5"/>
        </w:numPr>
        <w:spacing w:before="100" w:beforeAutospacing="1" w:after="100" w:afterAutospacing="1" w:line="240" w:lineRule="auto"/>
        <w:outlineLvl w:val="2"/>
        <w:rPr>
          <w:rFonts w:eastAsia="Times New Roman"/>
          <w:b/>
          <w:bCs/>
          <w:sz w:val="28"/>
          <w:szCs w:val="28"/>
          <w:lang w:val="en-GB" w:eastAsia="fr-CM"/>
        </w:rPr>
      </w:pPr>
      <w:r w:rsidRPr="00FB2DF6">
        <w:rPr>
          <w:rFonts w:eastAsia="Times New Roman"/>
          <w:b/>
          <w:bCs/>
          <w:sz w:val="28"/>
          <w:szCs w:val="28"/>
          <w:lang w:val="en-GB" w:eastAsia="fr-CM"/>
        </w:rPr>
        <w:t>Acceptance Rate Based on Work Experience</w:t>
      </w:r>
    </w:p>
    <w:p w14:paraId="56818F6D" w14:textId="2AD34E42" w:rsidR="00B30136" w:rsidRDefault="00647D5D"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The acceptance rate based on work experience is an important metric for understanding how the professional background of applicants influences the likelihood of loan approval. By </w:t>
      </w:r>
      <w:r w:rsidR="006009AC" w:rsidRPr="002A2BD5">
        <w:rPr>
          <w:rFonts w:eastAsia="Times New Roman"/>
          <w:lang w:val="en-GB" w:eastAsia="fr-CM"/>
        </w:rPr>
        <w:t>analysing</w:t>
      </w:r>
      <w:r w:rsidRPr="002A2BD5">
        <w:rPr>
          <w:rFonts w:eastAsia="Times New Roman"/>
          <w:lang w:val="en-GB" w:eastAsia="fr-CM"/>
        </w:rPr>
        <w:t xml:space="preserve"> how experience impacts loan acceptance, we can identify trends and refine lending strategies, targeting applicants with a higher chance of loan approval.</w:t>
      </w:r>
    </w:p>
    <w:p w14:paraId="79C8344F" w14:textId="75454098" w:rsidR="00FB2DF6" w:rsidRDefault="00FB2DF6" w:rsidP="00EE2501">
      <w:pPr>
        <w:spacing w:before="100" w:beforeAutospacing="1" w:after="100" w:afterAutospacing="1" w:line="240" w:lineRule="auto"/>
        <w:ind w:firstLine="0"/>
        <w:rPr>
          <w:rFonts w:eastAsia="Times New Roman"/>
          <w:b/>
          <w:bCs/>
          <w:sz w:val="28"/>
          <w:szCs w:val="28"/>
          <w:lang w:val="en-GB" w:eastAsia="fr-CM"/>
        </w:rPr>
      </w:pPr>
      <w:r w:rsidRPr="00FB2DF6">
        <w:rPr>
          <w:rFonts w:eastAsia="Times New Roman"/>
          <w:b/>
          <w:bCs/>
          <w:sz w:val="28"/>
          <w:szCs w:val="28"/>
          <w:lang w:val="en-GB" w:eastAsia="fr-CM"/>
        </w:rPr>
        <w:t>SQL query:</w:t>
      </w:r>
    </w:p>
    <w:p w14:paraId="4E7DECA1" w14:textId="77777777" w:rsidR="00C01CA5" w:rsidRDefault="00C01CA5" w:rsidP="00EE2501">
      <w:pPr>
        <w:spacing w:before="100" w:beforeAutospacing="1" w:after="100" w:afterAutospacing="1" w:line="240" w:lineRule="auto"/>
        <w:ind w:firstLine="0"/>
        <w:rPr>
          <w:noProof/>
        </w:rPr>
      </w:pPr>
    </w:p>
    <w:p w14:paraId="57FA26EE" w14:textId="2070E9AE" w:rsidR="00AD013E" w:rsidRPr="00C01CA5" w:rsidRDefault="008C13F5" w:rsidP="00EE2501">
      <w:pPr>
        <w:spacing w:before="100" w:beforeAutospacing="1" w:after="100" w:afterAutospacing="1" w:line="240" w:lineRule="auto"/>
        <w:ind w:firstLine="0"/>
        <w:rPr>
          <w:rFonts w:eastAsia="Times New Roman"/>
          <w:b/>
          <w:bCs/>
          <w:sz w:val="28"/>
          <w:szCs w:val="28"/>
          <w:lang w:val="en-GB" w:eastAsia="fr-CM"/>
        </w:rPr>
      </w:pPr>
      <w:r>
        <w:rPr>
          <w:noProof/>
        </w:rPr>
        <w:drawing>
          <wp:inline distT="0" distB="0" distL="0" distR="0" wp14:anchorId="43A2F189" wp14:editId="1EB4E958">
            <wp:extent cx="4198289" cy="19792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24" t="21042" r="24464" b="14258"/>
                    <a:stretch/>
                  </pic:blipFill>
                  <pic:spPr bwMode="auto">
                    <a:xfrm>
                      <a:off x="0" y="0"/>
                      <a:ext cx="4200334" cy="1980259"/>
                    </a:xfrm>
                    <a:prstGeom prst="rect">
                      <a:avLst/>
                    </a:prstGeom>
                    <a:noFill/>
                    <a:ln>
                      <a:noFill/>
                    </a:ln>
                    <a:extLst>
                      <a:ext uri="{53640926-AAD7-44D8-BBD7-CCE9431645EC}">
                        <a14:shadowObscured xmlns:a14="http://schemas.microsoft.com/office/drawing/2010/main"/>
                      </a:ext>
                    </a:extLst>
                  </pic:spPr>
                </pic:pic>
              </a:graphicData>
            </a:graphic>
          </wp:inline>
        </w:drawing>
      </w:r>
    </w:p>
    <w:p w14:paraId="7F4B73EA" w14:textId="5BD95D0F" w:rsidR="00647D5D" w:rsidRDefault="00B30136" w:rsidP="00EE2501">
      <w:pPr>
        <w:pStyle w:val="Lgende"/>
        <w:rPr>
          <w:lang w:val="en-GB"/>
        </w:rPr>
      </w:pPr>
      <w:r w:rsidRPr="002A2BD5">
        <w:rPr>
          <w:lang w:val="en-GB"/>
        </w:rPr>
        <w:t xml:space="preserve">Figure </w:t>
      </w:r>
      <w:r w:rsidRPr="002A2BD5">
        <w:rPr>
          <w:lang w:val="en-GB"/>
        </w:rPr>
        <w:fldChar w:fldCharType="begin"/>
      </w:r>
      <w:r w:rsidRPr="002A2BD5">
        <w:rPr>
          <w:lang w:val="en-GB"/>
        </w:rPr>
        <w:instrText xml:space="preserve"> SEQ Figure \* ARABIC </w:instrText>
      </w:r>
      <w:r w:rsidRPr="002A2BD5">
        <w:rPr>
          <w:lang w:val="en-GB"/>
        </w:rPr>
        <w:fldChar w:fldCharType="separate"/>
      </w:r>
      <w:r w:rsidR="000E5C1F">
        <w:rPr>
          <w:noProof/>
          <w:lang w:val="en-GB"/>
        </w:rPr>
        <w:t>1</w:t>
      </w:r>
      <w:r w:rsidRPr="002A2BD5">
        <w:rPr>
          <w:lang w:val="en-GB"/>
        </w:rPr>
        <w:fldChar w:fldCharType="end"/>
      </w:r>
      <w:r w:rsidRPr="002A2BD5">
        <w:rPr>
          <w:lang w:val="en-GB"/>
        </w:rPr>
        <w:t xml:space="preserve"> : Acceptance Rate Based on Work Experience</w:t>
      </w:r>
    </w:p>
    <w:p w14:paraId="4FC9DF82" w14:textId="1D4EDAF8" w:rsidR="00FB2DF6" w:rsidRDefault="00FB2DF6" w:rsidP="00AD013E">
      <w:pPr>
        <w:ind w:firstLine="0"/>
        <w:rPr>
          <w:b/>
          <w:bCs/>
          <w:sz w:val="28"/>
          <w:szCs w:val="28"/>
          <w:lang w:val="en-GB"/>
        </w:rPr>
      </w:pPr>
      <w:r w:rsidRPr="00FB2DF6">
        <w:rPr>
          <w:b/>
          <w:bCs/>
          <w:sz w:val="28"/>
          <w:szCs w:val="28"/>
          <w:lang w:val="en-GB"/>
        </w:rPr>
        <w:t>Result:</w:t>
      </w:r>
    </w:p>
    <w:p w14:paraId="5BB479DE" w14:textId="77777777" w:rsidR="00C01CA5" w:rsidRDefault="00C01CA5" w:rsidP="00AD013E">
      <w:pPr>
        <w:ind w:firstLine="0"/>
        <w:rPr>
          <w:noProof/>
        </w:rPr>
      </w:pPr>
    </w:p>
    <w:p w14:paraId="0D8E174D" w14:textId="5A731C07" w:rsidR="00812C71" w:rsidRPr="00C01CA5" w:rsidRDefault="00C01CA5" w:rsidP="00C01CA5">
      <w:pPr>
        <w:ind w:firstLine="0"/>
        <w:rPr>
          <w:b/>
          <w:bCs/>
          <w:sz w:val="28"/>
          <w:szCs w:val="28"/>
          <w:lang w:val="en-GB"/>
        </w:rPr>
      </w:pPr>
      <w:r>
        <w:rPr>
          <w:noProof/>
        </w:rPr>
        <w:drawing>
          <wp:inline distT="0" distB="0" distL="0" distR="0" wp14:anchorId="431FDF83" wp14:editId="35B89A8D">
            <wp:extent cx="4182386" cy="85078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864" t="35331" r="23530" b="36870"/>
                    <a:stretch/>
                  </pic:blipFill>
                  <pic:spPr bwMode="auto">
                    <a:xfrm>
                      <a:off x="0" y="0"/>
                      <a:ext cx="4182573" cy="850827"/>
                    </a:xfrm>
                    <a:prstGeom prst="rect">
                      <a:avLst/>
                    </a:prstGeom>
                    <a:noFill/>
                    <a:ln>
                      <a:noFill/>
                    </a:ln>
                    <a:extLst>
                      <a:ext uri="{53640926-AAD7-44D8-BBD7-CCE9431645EC}">
                        <a14:shadowObscured xmlns:a14="http://schemas.microsoft.com/office/drawing/2010/main"/>
                      </a:ext>
                    </a:extLst>
                  </pic:spPr>
                </pic:pic>
              </a:graphicData>
            </a:graphic>
          </wp:inline>
        </w:drawing>
      </w:r>
    </w:p>
    <w:p w14:paraId="37401AB6" w14:textId="26C18DC8" w:rsidR="00AD013E" w:rsidRDefault="00812C71" w:rsidP="00812C71">
      <w:pPr>
        <w:pStyle w:val="Lgende"/>
        <w:rPr>
          <w:lang w:val="en-US"/>
        </w:rPr>
      </w:pPr>
      <w:r w:rsidRPr="00812C71">
        <w:rPr>
          <w:lang w:val="en-US"/>
        </w:rPr>
        <w:t xml:space="preserve">Figure </w:t>
      </w:r>
      <w:r>
        <w:fldChar w:fldCharType="begin"/>
      </w:r>
      <w:r w:rsidRPr="00812C71">
        <w:rPr>
          <w:lang w:val="en-US"/>
        </w:rPr>
        <w:instrText xml:space="preserve"> SEQ Figure \* ARABIC </w:instrText>
      </w:r>
      <w:r>
        <w:fldChar w:fldCharType="separate"/>
      </w:r>
      <w:r w:rsidR="000E5C1F">
        <w:rPr>
          <w:noProof/>
          <w:lang w:val="en-US"/>
        </w:rPr>
        <w:t>2</w:t>
      </w:r>
      <w:r>
        <w:fldChar w:fldCharType="end"/>
      </w:r>
      <w:r w:rsidRPr="00812C71">
        <w:rPr>
          <w:lang w:val="en-US"/>
        </w:rPr>
        <w:t xml:space="preserve"> : Acceptance Rate Based on Work Experience Result</w:t>
      </w:r>
    </w:p>
    <w:p w14:paraId="6FD64F20" w14:textId="77777777" w:rsidR="00441908" w:rsidRDefault="00441908" w:rsidP="00C01CA5">
      <w:pPr>
        <w:ind w:firstLine="0"/>
        <w:rPr>
          <w:b/>
          <w:bCs/>
          <w:sz w:val="28"/>
          <w:szCs w:val="28"/>
          <w:lang w:val="en-US"/>
        </w:rPr>
      </w:pPr>
    </w:p>
    <w:p w14:paraId="0DBB386C" w14:textId="77777777" w:rsidR="00441908" w:rsidRDefault="00441908" w:rsidP="00C01CA5">
      <w:pPr>
        <w:ind w:firstLine="0"/>
        <w:rPr>
          <w:b/>
          <w:bCs/>
          <w:sz w:val="28"/>
          <w:szCs w:val="28"/>
          <w:lang w:val="en-US"/>
        </w:rPr>
      </w:pPr>
    </w:p>
    <w:p w14:paraId="48E9AF2F" w14:textId="77777777" w:rsidR="00441908" w:rsidRDefault="00441908" w:rsidP="00C01CA5">
      <w:pPr>
        <w:ind w:firstLine="0"/>
        <w:rPr>
          <w:b/>
          <w:bCs/>
          <w:sz w:val="28"/>
          <w:szCs w:val="28"/>
          <w:lang w:val="en-US"/>
        </w:rPr>
      </w:pPr>
    </w:p>
    <w:p w14:paraId="6A68F5C4" w14:textId="1F84E8F5" w:rsidR="00C01CA5" w:rsidRPr="00441908" w:rsidRDefault="00441908" w:rsidP="00C01CA5">
      <w:pPr>
        <w:ind w:firstLine="0"/>
        <w:rPr>
          <w:b/>
          <w:bCs/>
          <w:sz w:val="28"/>
          <w:szCs w:val="28"/>
          <w:lang w:val="en-US"/>
        </w:rPr>
      </w:pPr>
      <w:r w:rsidRPr="00441908">
        <w:rPr>
          <w:b/>
          <w:bCs/>
          <w:sz w:val="28"/>
          <w:szCs w:val="28"/>
          <w:lang w:val="en-US"/>
        </w:rPr>
        <w:lastRenderedPageBreak/>
        <w:t>Illustration:</w:t>
      </w:r>
    </w:p>
    <w:p w14:paraId="12C8624D" w14:textId="2FF6045D" w:rsidR="00C01CA5" w:rsidRPr="00C01CA5" w:rsidRDefault="00C01CA5" w:rsidP="00C01CA5">
      <w:pPr>
        <w:ind w:firstLine="0"/>
        <w:rPr>
          <w:lang w:val="en-US"/>
        </w:rPr>
      </w:pPr>
      <w:r>
        <w:rPr>
          <w:noProof/>
        </w:rPr>
        <w:drawing>
          <wp:inline distT="0" distB="0" distL="0" distR="0" wp14:anchorId="0C123B9B" wp14:editId="537A9C0C">
            <wp:extent cx="4572000" cy="2743200"/>
            <wp:effectExtent l="0" t="0" r="0" b="0"/>
            <wp:docPr id="2" name="Graphique 2">
              <a:extLst xmlns:a="http://schemas.openxmlformats.org/drawingml/2006/main">
                <a:ext uri="{FF2B5EF4-FFF2-40B4-BE49-F238E27FC236}">
                  <a16:creationId xmlns:a16="http://schemas.microsoft.com/office/drawing/2014/main" id="{F26F7B93-159A-46AE-AABE-FA387AA75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D05A740" w14:textId="5E585F43" w:rsidR="00647D5D" w:rsidRPr="00CE3B34" w:rsidRDefault="00647D5D" w:rsidP="00EE2501">
      <w:pPr>
        <w:spacing w:before="100" w:beforeAutospacing="1" w:after="100" w:afterAutospacing="1" w:line="240" w:lineRule="auto"/>
        <w:ind w:firstLine="0"/>
        <w:outlineLvl w:val="2"/>
        <w:rPr>
          <w:rFonts w:eastAsia="Times New Roman"/>
          <w:b/>
          <w:bCs/>
          <w:sz w:val="28"/>
          <w:szCs w:val="28"/>
          <w:lang w:val="en-GB" w:eastAsia="fr-CM"/>
        </w:rPr>
      </w:pPr>
      <w:r w:rsidRPr="00CE3B34">
        <w:rPr>
          <w:rFonts w:eastAsia="Times New Roman"/>
          <w:b/>
          <w:bCs/>
          <w:sz w:val="28"/>
          <w:szCs w:val="28"/>
          <w:lang w:val="en-GB" w:eastAsia="fr-CM"/>
        </w:rPr>
        <w:t>Interpretation:</w:t>
      </w:r>
    </w:p>
    <w:p w14:paraId="2A848F05" w14:textId="3B3CFF90" w:rsidR="00647D5D" w:rsidRPr="002A2BD5" w:rsidRDefault="00647D5D"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From the results, we can observe that applicants with </w:t>
      </w:r>
      <w:r w:rsidRPr="002A2BD5">
        <w:rPr>
          <w:rFonts w:eastAsia="Times New Roman"/>
          <w:b/>
          <w:bCs/>
          <w:lang w:val="en-GB" w:eastAsia="fr-CM"/>
        </w:rPr>
        <w:t>more work experience</w:t>
      </w:r>
      <w:r w:rsidRPr="002A2BD5">
        <w:rPr>
          <w:rFonts w:eastAsia="Times New Roman"/>
          <w:lang w:val="en-GB" w:eastAsia="fr-CM"/>
        </w:rPr>
        <w:t xml:space="preserve"> tend to have a higher acceptance rate. </w:t>
      </w:r>
    </w:p>
    <w:p w14:paraId="2573C01B" w14:textId="34E01EBA" w:rsidR="00D91A21" w:rsidRPr="002A2BD5" w:rsidRDefault="00647D5D"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This suggests that HSBC may </w:t>
      </w:r>
      <w:r w:rsidR="002A2BD5" w:rsidRPr="002A2BD5">
        <w:rPr>
          <w:rFonts w:eastAsia="Times New Roman"/>
          <w:lang w:val="en-GB" w:eastAsia="fr-CM"/>
        </w:rPr>
        <w:t>favour</w:t>
      </w:r>
      <w:r w:rsidRPr="002A2BD5">
        <w:rPr>
          <w:rFonts w:eastAsia="Times New Roman"/>
          <w:lang w:val="en-GB" w:eastAsia="fr-CM"/>
        </w:rPr>
        <w:t xml:space="preserve"> more experienced borrowers, likely due to their higher job stability and creditworthiness. This trend could inform future loan approval criteria and help the bank optimize its risk assessment models.</w:t>
      </w:r>
    </w:p>
    <w:p w14:paraId="41C50E97" w14:textId="77777777" w:rsidR="00E9271D" w:rsidRPr="00CE3B34" w:rsidRDefault="00E9271D" w:rsidP="00EE2501">
      <w:pPr>
        <w:pStyle w:val="Paragraphedeliste"/>
        <w:numPr>
          <w:ilvl w:val="0"/>
          <w:numId w:val="5"/>
        </w:numPr>
        <w:spacing w:before="100" w:beforeAutospacing="1" w:after="100" w:afterAutospacing="1" w:line="240" w:lineRule="auto"/>
        <w:outlineLvl w:val="2"/>
        <w:rPr>
          <w:rFonts w:eastAsia="Times New Roman"/>
          <w:b/>
          <w:bCs/>
          <w:sz w:val="28"/>
          <w:szCs w:val="28"/>
          <w:lang w:val="en-GB" w:eastAsia="fr-CM"/>
        </w:rPr>
      </w:pPr>
      <w:r w:rsidRPr="00CE3B34">
        <w:rPr>
          <w:rFonts w:eastAsia="Times New Roman"/>
          <w:b/>
          <w:bCs/>
          <w:sz w:val="28"/>
          <w:szCs w:val="28"/>
          <w:lang w:val="en-GB" w:eastAsia="fr-CM"/>
        </w:rPr>
        <w:t>Home Ownership and Loan Acceptance Rate</w:t>
      </w:r>
    </w:p>
    <w:p w14:paraId="4C41FA4A" w14:textId="081DC2BE" w:rsidR="00B30136" w:rsidRDefault="00E9271D" w:rsidP="00BE159B">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The relationship between home ownership and loan acceptance is essential for understanding how property ownership influences the likelihood of loan approval. Homeowners are often perceived as more financially stable and less risky by lenders, which could result in a higher rate of loan acceptance. By </w:t>
      </w:r>
      <w:r w:rsidR="00B46C89" w:rsidRPr="002A2BD5">
        <w:rPr>
          <w:rFonts w:eastAsia="Times New Roman"/>
          <w:lang w:val="en-GB" w:eastAsia="fr-CM"/>
        </w:rPr>
        <w:t>analysing</w:t>
      </w:r>
      <w:r w:rsidRPr="002A2BD5">
        <w:rPr>
          <w:rFonts w:eastAsia="Times New Roman"/>
          <w:lang w:val="en-GB" w:eastAsia="fr-CM"/>
        </w:rPr>
        <w:t xml:space="preserve"> this relationship, HSBC can adjust lending criteria to better target high-potential applicants.</w:t>
      </w:r>
    </w:p>
    <w:p w14:paraId="7A221BFF" w14:textId="38B0FE20" w:rsidR="00FB2DF6" w:rsidRPr="005B66D7" w:rsidRDefault="005B66D7" w:rsidP="00A56442">
      <w:pPr>
        <w:spacing w:before="100" w:beforeAutospacing="1" w:after="100" w:afterAutospacing="1" w:line="240" w:lineRule="auto"/>
        <w:ind w:firstLine="0"/>
        <w:rPr>
          <w:rFonts w:eastAsia="Times New Roman"/>
          <w:b/>
          <w:bCs/>
          <w:sz w:val="28"/>
          <w:szCs w:val="28"/>
          <w:lang w:val="en-GB" w:eastAsia="fr-CM"/>
        </w:rPr>
      </w:pPr>
      <w:r w:rsidRPr="00FB2DF6">
        <w:rPr>
          <w:rFonts w:eastAsia="Times New Roman"/>
          <w:b/>
          <w:bCs/>
          <w:sz w:val="28"/>
          <w:szCs w:val="28"/>
          <w:lang w:val="en-GB" w:eastAsia="fr-CM"/>
        </w:rPr>
        <w:t>SQL query:</w:t>
      </w:r>
    </w:p>
    <w:p w14:paraId="695A257C" w14:textId="02CFD4C4" w:rsidR="00B30136" w:rsidRPr="00A56442" w:rsidRDefault="00A56442" w:rsidP="00A56442">
      <w:pPr>
        <w:spacing w:before="100" w:beforeAutospacing="1" w:after="100" w:afterAutospacing="1" w:line="240" w:lineRule="auto"/>
        <w:ind w:firstLine="0"/>
        <w:rPr>
          <w:rFonts w:eastAsia="Times New Roman"/>
          <w:lang w:val="en-GB" w:eastAsia="fr-CM"/>
        </w:rPr>
      </w:pPr>
      <w:r>
        <w:rPr>
          <w:noProof/>
        </w:rPr>
        <w:drawing>
          <wp:inline distT="0" distB="0" distL="0" distR="0" wp14:anchorId="4018B122" wp14:editId="3B240C19">
            <wp:extent cx="5494352" cy="118868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59" t="21043" r="11095" b="43879"/>
                    <a:stretch/>
                  </pic:blipFill>
                  <pic:spPr bwMode="auto">
                    <a:xfrm>
                      <a:off x="0" y="0"/>
                      <a:ext cx="5527686" cy="1195894"/>
                    </a:xfrm>
                    <a:prstGeom prst="rect">
                      <a:avLst/>
                    </a:prstGeom>
                    <a:noFill/>
                    <a:ln>
                      <a:noFill/>
                    </a:ln>
                    <a:extLst>
                      <a:ext uri="{53640926-AAD7-44D8-BBD7-CCE9431645EC}">
                        <a14:shadowObscured xmlns:a14="http://schemas.microsoft.com/office/drawing/2010/main"/>
                      </a:ext>
                    </a:extLst>
                  </pic:spPr>
                </pic:pic>
              </a:graphicData>
            </a:graphic>
          </wp:inline>
        </w:drawing>
      </w:r>
    </w:p>
    <w:p w14:paraId="1201F5C1" w14:textId="6D4112F5" w:rsidR="00E9271D" w:rsidRDefault="00B30136" w:rsidP="00EE2501">
      <w:pPr>
        <w:pStyle w:val="Lgende"/>
        <w:rPr>
          <w:lang w:val="en-GB"/>
        </w:rPr>
      </w:pPr>
      <w:r w:rsidRPr="002A2BD5">
        <w:rPr>
          <w:lang w:val="en-GB"/>
        </w:rPr>
        <w:t xml:space="preserve">Figure </w:t>
      </w:r>
      <w:r w:rsidRPr="002A2BD5">
        <w:rPr>
          <w:lang w:val="en-GB"/>
        </w:rPr>
        <w:fldChar w:fldCharType="begin"/>
      </w:r>
      <w:r w:rsidRPr="002A2BD5">
        <w:rPr>
          <w:lang w:val="en-GB"/>
        </w:rPr>
        <w:instrText xml:space="preserve"> SEQ Figure \* ARABIC </w:instrText>
      </w:r>
      <w:r w:rsidRPr="002A2BD5">
        <w:rPr>
          <w:lang w:val="en-GB"/>
        </w:rPr>
        <w:fldChar w:fldCharType="separate"/>
      </w:r>
      <w:r w:rsidR="000E5C1F">
        <w:rPr>
          <w:noProof/>
          <w:lang w:val="en-GB"/>
        </w:rPr>
        <w:t>3</w:t>
      </w:r>
      <w:r w:rsidRPr="002A2BD5">
        <w:rPr>
          <w:lang w:val="en-GB"/>
        </w:rPr>
        <w:fldChar w:fldCharType="end"/>
      </w:r>
      <w:r w:rsidRPr="002A2BD5">
        <w:rPr>
          <w:lang w:val="en-GB"/>
        </w:rPr>
        <w:t xml:space="preserve"> : Home Ownership and Loan Acceptance Rate</w:t>
      </w:r>
    </w:p>
    <w:p w14:paraId="3AC14B42" w14:textId="77777777" w:rsidR="00441908" w:rsidRDefault="00441908" w:rsidP="00A56442">
      <w:pPr>
        <w:ind w:firstLine="0"/>
        <w:rPr>
          <w:b/>
          <w:bCs/>
          <w:sz w:val="28"/>
          <w:szCs w:val="28"/>
          <w:lang w:val="en-GB"/>
        </w:rPr>
      </w:pPr>
    </w:p>
    <w:p w14:paraId="50C202EB" w14:textId="47F2700C" w:rsidR="00FB2DF6" w:rsidRPr="00812C71" w:rsidRDefault="0077285C" w:rsidP="00A56442">
      <w:pPr>
        <w:ind w:firstLine="0"/>
        <w:rPr>
          <w:b/>
          <w:bCs/>
          <w:sz w:val="28"/>
          <w:szCs w:val="28"/>
          <w:lang w:val="en-GB"/>
        </w:rPr>
      </w:pPr>
      <w:r w:rsidRPr="00FB2DF6">
        <w:rPr>
          <w:b/>
          <w:bCs/>
          <w:sz w:val="28"/>
          <w:szCs w:val="28"/>
          <w:lang w:val="en-GB"/>
        </w:rPr>
        <w:lastRenderedPageBreak/>
        <w:t>Result:</w:t>
      </w:r>
    </w:p>
    <w:p w14:paraId="5D834BE1" w14:textId="77777777" w:rsidR="00812C71" w:rsidRDefault="00A56442" w:rsidP="00812C71">
      <w:pPr>
        <w:keepNext/>
        <w:ind w:firstLine="0"/>
      </w:pPr>
      <w:r>
        <w:rPr>
          <w:noProof/>
        </w:rPr>
        <w:drawing>
          <wp:inline distT="0" distB="0" distL="0" distR="0" wp14:anchorId="1B251767" wp14:editId="519E307C">
            <wp:extent cx="5216056" cy="97801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16" t="40786" r="5035" b="27259"/>
                    <a:stretch/>
                  </pic:blipFill>
                  <pic:spPr bwMode="auto">
                    <a:xfrm>
                      <a:off x="0" y="0"/>
                      <a:ext cx="5216239" cy="978044"/>
                    </a:xfrm>
                    <a:prstGeom prst="rect">
                      <a:avLst/>
                    </a:prstGeom>
                    <a:noFill/>
                    <a:ln>
                      <a:noFill/>
                    </a:ln>
                    <a:extLst>
                      <a:ext uri="{53640926-AAD7-44D8-BBD7-CCE9431645EC}">
                        <a14:shadowObscured xmlns:a14="http://schemas.microsoft.com/office/drawing/2010/main"/>
                      </a:ext>
                    </a:extLst>
                  </pic:spPr>
                </pic:pic>
              </a:graphicData>
            </a:graphic>
          </wp:inline>
        </w:drawing>
      </w:r>
    </w:p>
    <w:p w14:paraId="76242305" w14:textId="258B0420" w:rsidR="00A56442" w:rsidRDefault="00812C71" w:rsidP="00812C71">
      <w:pPr>
        <w:pStyle w:val="Lgende"/>
        <w:rPr>
          <w:lang w:val="en-US"/>
        </w:rPr>
      </w:pPr>
      <w:r w:rsidRPr="00812C71">
        <w:rPr>
          <w:lang w:val="en-US"/>
        </w:rPr>
        <w:t xml:space="preserve">Figure </w:t>
      </w:r>
      <w:r>
        <w:fldChar w:fldCharType="begin"/>
      </w:r>
      <w:r w:rsidRPr="00812C71">
        <w:rPr>
          <w:lang w:val="en-US"/>
        </w:rPr>
        <w:instrText xml:space="preserve"> SEQ Figure \* ARABIC </w:instrText>
      </w:r>
      <w:r>
        <w:fldChar w:fldCharType="separate"/>
      </w:r>
      <w:r w:rsidR="000E5C1F">
        <w:rPr>
          <w:noProof/>
          <w:lang w:val="en-US"/>
        </w:rPr>
        <w:t>4</w:t>
      </w:r>
      <w:r>
        <w:fldChar w:fldCharType="end"/>
      </w:r>
      <w:r w:rsidRPr="00812C71">
        <w:rPr>
          <w:lang w:val="en-US"/>
        </w:rPr>
        <w:t xml:space="preserve"> : Home Ownership and Loan Acceptance Rate Result</w:t>
      </w:r>
    </w:p>
    <w:p w14:paraId="137D503A" w14:textId="1F297DE2" w:rsidR="00654A67" w:rsidRPr="00441908" w:rsidRDefault="00441908" w:rsidP="00654A67">
      <w:pPr>
        <w:ind w:firstLine="0"/>
        <w:rPr>
          <w:b/>
          <w:bCs/>
          <w:sz w:val="28"/>
          <w:szCs w:val="28"/>
          <w:lang w:val="en-US"/>
        </w:rPr>
      </w:pPr>
      <w:r w:rsidRPr="00441908">
        <w:rPr>
          <w:b/>
          <w:bCs/>
          <w:sz w:val="28"/>
          <w:szCs w:val="28"/>
          <w:lang w:val="en-US"/>
        </w:rPr>
        <w:t>Illustration:</w:t>
      </w:r>
    </w:p>
    <w:p w14:paraId="23D646A2" w14:textId="4BAC11DE" w:rsidR="00654A67" w:rsidRPr="00654A67" w:rsidRDefault="00145056" w:rsidP="00654A67">
      <w:pPr>
        <w:ind w:firstLine="0"/>
        <w:rPr>
          <w:lang w:val="en-US"/>
        </w:rPr>
      </w:pPr>
      <w:r>
        <w:rPr>
          <w:noProof/>
        </w:rPr>
        <w:drawing>
          <wp:inline distT="0" distB="0" distL="0" distR="0" wp14:anchorId="23363FE0" wp14:editId="6FC3E9B5">
            <wp:extent cx="4572000" cy="2743200"/>
            <wp:effectExtent l="0" t="0" r="0" b="0"/>
            <wp:docPr id="4" name="Graphique 4">
              <a:extLst xmlns:a="http://schemas.openxmlformats.org/drawingml/2006/main">
                <a:ext uri="{FF2B5EF4-FFF2-40B4-BE49-F238E27FC236}">
                  <a16:creationId xmlns:a16="http://schemas.microsoft.com/office/drawing/2014/main" id="{E26D46D3-1165-4ABF-B60C-9B0DA1F23F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C7BF45E" w14:textId="33D1C867" w:rsidR="00E9271D" w:rsidRPr="00CE3B34" w:rsidRDefault="00E9271D" w:rsidP="00EE2501">
      <w:pPr>
        <w:spacing w:before="100" w:beforeAutospacing="1" w:after="100" w:afterAutospacing="1" w:line="240" w:lineRule="auto"/>
        <w:ind w:firstLine="0"/>
        <w:outlineLvl w:val="2"/>
        <w:rPr>
          <w:rFonts w:eastAsia="Times New Roman"/>
          <w:b/>
          <w:bCs/>
          <w:sz w:val="28"/>
          <w:szCs w:val="28"/>
          <w:lang w:val="en-GB" w:eastAsia="fr-CM"/>
        </w:rPr>
      </w:pPr>
      <w:r w:rsidRPr="00CE3B34">
        <w:rPr>
          <w:rFonts w:eastAsia="Times New Roman"/>
          <w:b/>
          <w:bCs/>
          <w:sz w:val="28"/>
          <w:szCs w:val="28"/>
          <w:lang w:val="en-GB" w:eastAsia="fr-CM"/>
        </w:rPr>
        <w:t>Interpretation:</w:t>
      </w:r>
    </w:p>
    <w:p w14:paraId="4A5A88F9" w14:textId="77777777" w:rsidR="00E9271D" w:rsidRPr="002A2BD5" w:rsidRDefault="00E9271D"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From the results, we observe the following trends:</w:t>
      </w:r>
    </w:p>
    <w:p w14:paraId="7E44B9BB" w14:textId="553CF166" w:rsidR="00E9271D" w:rsidRPr="002A2BD5" w:rsidRDefault="00E9271D" w:rsidP="00EE2501">
      <w:pPr>
        <w:numPr>
          <w:ilvl w:val="0"/>
          <w:numId w:val="7"/>
        </w:numPr>
        <w:spacing w:before="100" w:beforeAutospacing="1" w:after="100" w:afterAutospacing="1" w:line="240" w:lineRule="auto"/>
        <w:rPr>
          <w:rFonts w:eastAsia="Times New Roman"/>
          <w:lang w:val="en-GB" w:eastAsia="fr-CM"/>
        </w:rPr>
      </w:pPr>
      <w:r w:rsidRPr="002A2BD5">
        <w:rPr>
          <w:rFonts w:eastAsia="Times New Roman"/>
          <w:b/>
          <w:bCs/>
          <w:lang w:val="en-GB" w:eastAsia="fr-CM"/>
        </w:rPr>
        <w:t>Homeowners</w:t>
      </w:r>
      <w:r w:rsidRPr="002A2BD5">
        <w:rPr>
          <w:rFonts w:eastAsia="Times New Roman"/>
          <w:lang w:val="en-GB" w:eastAsia="fr-CM"/>
        </w:rPr>
        <w:t xml:space="preserve"> (those with a mortgage or owning outright) have </w:t>
      </w:r>
      <w:r w:rsidR="004F3466" w:rsidRPr="002A2BD5">
        <w:rPr>
          <w:rFonts w:eastAsia="Times New Roman"/>
          <w:lang w:val="en-GB" w:eastAsia="fr-CM"/>
        </w:rPr>
        <w:t>lower</w:t>
      </w:r>
      <w:r w:rsidRPr="002A2BD5">
        <w:rPr>
          <w:rFonts w:eastAsia="Times New Roman"/>
          <w:lang w:val="en-GB" w:eastAsia="fr-CM"/>
        </w:rPr>
        <w:t xml:space="preserve"> acceptance rates than renters. </w:t>
      </w:r>
    </w:p>
    <w:p w14:paraId="2D964002" w14:textId="318670A9" w:rsidR="00E9271D" w:rsidRPr="002A2BD5" w:rsidRDefault="00E9271D" w:rsidP="00EE2501">
      <w:pPr>
        <w:numPr>
          <w:ilvl w:val="0"/>
          <w:numId w:val="7"/>
        </w:numPr>
        <w:spacing w:before="100" w:beforeAutospacing="1" w:after="100" w:afterAutospacing="1" w:line="240" w:lineRule="auto"/>
        <w:rPr>
          <w:rFonts w:eastAsia="Times New Roman"/>
          <w:lang w:val="en-GB" w:eastAsia="fr-CM"/>
        </w:rPr>
      </w:pPr>
      <w:r w:rsidRPr="002A2BD5">
        <w:rPr>
          <w:rFonts w:eastAsia="Times New Roman"/>
          <w:b/>
          <w:bCs/>
          <w:lang w:val="en-GB" w:eastAsia="fr-CM"/>
        </w:rPr>
        <w:t>Others</w:t>
      </w:r>
      <w:r w:rsidRPr="002A2BD5">
        <w:rPr>
          <w:rFonts w:eastAsia="Times New Roman"/>
          <w:lang w:val="en-GB" w:eastAsia="fr-CM"/>
        </w:rPr>
        <w:t xml:space="preserve"> (people in other living arrangements, like co-ownership or living with family) have an acceptance rate of </w:t>
      </w:r>
      <w:r w:rsidR="004F3466" w:rsidRPr="002A2BD5">
        <w:rPr>
          <w:rFonts w:eastAsia="Times New Roman"/>
          <w:b/>
          <w:bCs/>
          <w:lang w:val="en-GB" w:eastAsia="fr-CM"/>
        </w:rPr>
        <w:t>33.33</w:t>
      </w:r>
      <w:r w:rsidRPr="002A2BD5">
        <w:rPr>
          <w:rFonts w:eastAsia="Times New Roman"/>
          <w:b/>
          <w:bCs/>
          <w:lang w:val="en-GB" w:eastAsia="fr-CM"/>
        </w:rPr>
        <w:t>%</w:t>
      </w:r>
      <w:r w:rsidRPr="002A2BD5">
        <w:rPr>
          <w:rFonts w:eastAsia="Times New Roman"/>
          <w:lang w:val="en-GB" w:eastAsia="fr-CM"/>
        </w:rPr>
        <w:t xml:space="preserve">, which is </w:t>
      </w:r>
      <w:r w:rsidR="004F3466" w:rsidRPr="002A2BD5">
        <w:rPr>
          <w:rFonts w:eastAsia="Times New Roman"/>
          <w:lang w:val="en-GB" w:eastAsia="fr-CM"/>
        </w:rPr>
        <w:t xml:space="preserve">the </w:t>
      </w:r>
      <w:r w:rsidRPr="002A2BD5">
        <w:rPr>
          <w:rFonts w:eastAsia="Times New Roman"/>
          <w:lang w:val="en-GB" w:eastAsia="fr-CM"/>
        </w:rPr>
        <w:t>highe</w:t>
      </w:r>
      <w:r w:rsidR="004F3466" w:rsidRPr="002A2BD5">
        <w:rPr>
          <w:rFonts w:eastAsia="Times New Roman"/>
          <w:lang w:val="en-GB" w:eastAsia="fr-CM"/>
        </w:rPr>
        <w:t>st</w:t>
      </w:r>
      <w:r w:rsidRPr="002A2BD5">
        <w:rPr>
          <w:rFonts w:eastAsia="Times New Roman"/>
          <w:lang w:val="en-GB" w:eastAsia="fr-CM"/>
        </w:rPr>
        <w:t xml:space="preserve"> </w:t>
      </w:r>
      <w:r w:rsidR="004F3466" w:rsidRPr="002A2BD5">
        <w:rPr>
          <w:rFonts w:eastAsia="Times New Roman"/>
          <w:lang w:val="en-GB" w:eastAsia="fr-CM"/>
        </w:rPr>
        <w:t>rates</w:t>
      </w:r>
      <w:r w:rsidRPr="002A2BD5">
        <w:rPr>
          <w:rFonts w:eastAsia="Times New Roman"/>
          <w:lang w:val="en-GB" w:eastAsia="fr-CM"/>
        </w:rPr>
        <w:t>.</w:t>
      </w:r>
    </w:p>
    <w:p w14:paraId="15A82826" w14:textId="1C86D452" w:rsidR="00E9271D" w:rsidRPr="00B46C89" w:rsidRDefault="00E9271D"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The analysis demonstrates that </w:t>
      </w:r>
      <w:r w:rsidR="004F3466" w:rsidRPr="002A2BD5">
        <w:rPr>
          <w:rFonts w:eastAsia="Times New Roman"/>
          <w:b/>
          <w:bCs/>
          <w:lang w:val="en-GB" w:eastAsia="fr-CM"/>
        </w:rPr>
        <w:t>Others</w:t>
      </w:r>
      <w:r w:rsidR="004F3466" w:rsidRPr="002A2BD5">
        <w:rPr>
          <w:rFonts w:eastAsia="Times New Roman"/>
          <w:lang w:val="en-GB" w:eastAsia="fr-CM"/>
        </w:rPr>
        <w:t xml:space="preserve"> </w:t>
      </w:r>
      <w:r w:rsidR="004F3466" w:rsidRPr="002A2BD5">
        <w:rPr>
          <w:rFonts w:eastAsia="Times New Roman"/>
          <w:b/>
          <w:bCs/>
          <w:lang w:val="en-GB" w:eastAsia="fr-CM"/>
        </w:rPr>
        <w:t>living</w:t>
      </w:r>
      <w:r w:rsidR="004F3466" w:rsidRPr="002A2BD5">
        <w:rPr>
          <w:rFonts w:eastAsia="Times New Roman"/>
          <w:lang w:val="en-GB" w:eastAsia="fr-CM"/>
        </w:rPr>
        <w:t xml:space="preserve"> </w:t>
      </w:r>
      <w:r w:rsidRPr="002A2BD5">
        <w:rPr>
          <w:rFonts w:eastAsia="Times New Roman"/>
          <w:b/>
          <w:bCs/>
          <w:lang w:val="en-GB" w:eastAsia="fr-CM"/>
        </w:rPr>
        <w:t>is positively correlated with loan acceptance</w:t>
      </w:r>
      <w:r w:rsidRPr="002A2BD5">
        <w:rPr>
          <w:rFonts w:eastAsia="Times New Roman"/>
          <w:lang w:val="en-GB" w:eastAsia="fr-CM"/>
        </w:rPr>
        <w:t xml:space="preserve">. </w:t>
      </w:r>
      <w:r w:rsidR="004F3466" w:rsidRPr="002A2BD5">
        <w:rPr>
          <w:rFonts w:eastAsia="Times New Roman"/>
          <w:lang w:val="en-GB" w:eastAsia="fr-CM"/>
        </w:rPr>
        <w:t>Own</w:t>
      </w:r>
      <w:r w:rsidRPr="002A2BD5">
        <w:rPr>
          <w:rFonts w:eastAsia="Times New Roman"/>
          <w:lang w:val="en-GB" w:eastAsia="fr-CM"/>
        </w:rPr>
        <w:t xml:space="preserve"> holders are the most likely to</w:t>
      </w:r>
      <w:r w:rsidR="004F3466" w:rsidRPr="002A2BD5">
        <w:rPr>
          <w:rFonts w:eastAsia="Times New Roman"/>
          <w:lang w:val="en-GB" w:eastAsia="fr-CM"/>
        </w:rPr>
        <w:t xml:space="preserve"> don’t</w:t>
      </w:r>
      <w:r w:rsidRPr="002A2BD5">
        <w:rPr>
          <w:rFonts w:eastAsia="Times New Roman"/>
          <w:lang w:val="en-GB" w:eastAsia="fr-CM"/>
        </w:rPr>
        <w:t xml:space="preserve"> have their loan applications approved, while renters tend to have a </w:t>
      </w:r>
      <w:r w:rsidR="004F3466" w:rsidRPr="002A2BD5">
        <w:rPr>
          <w:rFonts w:eastAsia="Times New Roman"/>
          <w:lang w:val="en-GB" w:eastAsia="fr-CM"/>
        </w:rPr>
        <w:t>higher</w:t>
      </w:r>
      <w:r w:rsidRPr="002A2BD5">
        <w:rPr>
          <w:rFonts w:eastAsia="Times New Roman"/>
          <w:lang w:val="en-GB" w:eastAsia="fr-CM"/>
        </w:rPr>
        <w:t xml:space="preserve"> acceptance rate. </w:t>
      </w:r>
    </w:p>
    <w:p w14:paraId="1312470B" w14:textId="4932DC5C" w:rsidR="00235F7E" w:rsidRPr="00CE3B34" w:rsidRDefault="00235F7E" w:rsidP="00EE2501">
      <w:pPr>
        <w:pStyle w:val="Paragraphedeliste"/>
        <w:numPr>
          <w:ilvl w:val="0"/>
          <w:numId w:val="5"/>
        </w:numPr>
        <w:spacing w:before="100" w:beforeAutospacing="1" w:after="100" w:afterAutospacing="1" w:line="240" w:lineRule="auto"/>
        <w:outlineLvl w:val="2"/>
        <w:rPr>
          <w:rFonts w:eastAsia="Times New Roman"/>
          <w:b/>
          <w:bCs/>
          <w:sz w:val="28"/>
          <w:szCs w:val="28"/>
          <w:lang w:val="en-GB" w:eastAsia="fr-CM"/>
        </w:rPr>
      </w:pPr>
      <w:r w:rsidRPr="00CE3B34">
        <w:rPr>
          <w:rFonts w:eastAsia="Times New Roman"/>
          <w:b/>
          <w:bCs/>
          <w:sz w:val="28"/>
          <w:szCs w:val="28"/>
          <w:lang w:val="en-GB" w:eastAsia="fr-CM"/>
        </w:rPr>
        <w:t xml:space="preserve">Impact of Previous Loan Defaults </w:t>
      </w:r>
      <w:r w:rsidR="00117AC5" w:rsidRPr="00CE3B34">
        <w:rPr>
          <w:rFonts w:eastAsia="Times New Roman"/>
          <w:b/>
          <w:bCs/>
          <w:sz w:val="28"/>
          <w:szCs w:val="28"/>
          <w:lang w:val="en-GB" w:eastAsia="fr-CM"/>
        </w:rPr>
        <w:t>on New Loan Approval</w:t>
      </w:r>
    </w:p>
    <w:p w14:paraId="68A84DBB" w14:textId="15CF04FF" w:rsidR="00181CAA" w:rsidRPr="00D91A21" w:rsidRDefault="00235F7E" w:rsidP="005B66D7">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The relationship between previous loan defaults and loan acceptance is crucial for understanding the risk associated with applicants who have a history of defaults. Borrowers who have previously defaulted on loans may be perceived as higher risk by lenders, leading to a lower acceptance rate for new loans. </w:t>
      </w:r>
      <w:r w:rsidR="00B46C89" w:rsidRPr="002A2BD5">
        <w:rPr>
          <w:rFonts w:eastAsia="Times New Roman"/>
          <w:lang w:val="en-GB" w:eastAsia="fr-CM"/>
        </w:rPr>
        <w:t>Analysing</w:t>
      </w:r>
      <w:r w:rsidRPr="002A2BD5">
        <w:rPr>
          <w:rFonts w:eastAsia="Times New Roman"/>
          <w:lang w:val="en-GB" w:eastAsia="fr-CM"/>
        </w:rPr>
        <w:t xml:space="preserve"> this relationship allows HSBC UK to better assess applicants with a history of loan defaults and refine lending criteria.</w:t>
      </w:r>
    </w:p>
    <w:p w14:paraId="0F3C1886" w14:textId="7AE82872" w:rsidR="00FB2DF6" w:rsidRPr="00F30E14" w:rsidRDefault="005B66D7" w:rsidP="00E23392">
      <w:pPr>
        <w:spacing w:before="100" w:beforeAutospacing="1" w:after="100" w:afterAutospacing="1" w:line="240" w:lineRule="auto"/>
        <w:ind w:firstLine="0"/>
        <w:rPr>
          <w:rFonts w:eastAsia="Times New Roman"/>
          <w:b/>
          <w:bCs/>
          <w:sz w:val="28"/>
          <w:szCs w:val="28"/>
          <w:lang w:val="en-GB" w:eastAsia="fr-CM"/>
        </w:rPr>
      </w:pPr>
      <w:r w:rsidRPr="00FB2DF6">
        <w:rPr>
          <w:rFonts w:eastAsia="Times New Roman"/>
          <w:b/>
          <w:bCs/>
          <w:sz w:val="28"/>
          <w:szCs w:val="28"/>
          <w:lang w:val="en-GB" w:eastAsia="fr-CM"/>
        </w:rPr>
        <w:lastRenderedPageBreak/>
        <w:t>SQL query:</w:t>
      </w:r>
    </w:p>
    <w:p w14:paraId="7CB75BEB" w14:textId="4F6921A2" w:rsidR="00B46C89" w:rsidRPr="00E23392" w:rsidRDefault="00E23392" w:rsidP="00E23392">
      <w:pPr>
        <w:spacing w:before="100" w:beforeAutospacing="1" w:after="100" w:afterAutospacing="1" w:line="240" w:lineRule="auto"/>
        <w:ind w:firstLine="0"/>
        <w:rPr>
          <w:rFonts w:eastAsia="Times New Roman"/>
          <w:lang w:val="en-GB" w:eastAsia="fr-CM"/>
        </w:rPr>
      </w:pPr>
      <w:r>
        <w:rPr>
          <w:noProof/>
        </w:rPr>
        <w:drawing>
          <wp:inline distT="0" distB="0" distL="0" distR="0" wp14:anchorId="4D325BAC" wp14:editId="1DCD5E65">
            <wp:extent cx="5827959" cy="120064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85" t="21047" r="5690" b="43347"/>
                    <a:stretch/>
                  </pic:blipFill>
                  <pic:spPr bwMode="auto">
                    <a:xfrm>
                      <a:off x="0" y="0"/>
                      <a:ext cx="5845174" cy="1204193"/>
                    </a:xfrm>
                    <a:prstGeom prst="rect">
                      <a:avLst/>
                    </a:prstGeom>
                    <a:noFill/>
                    <a:ln>
                      <a:noFill/>
                    </a:ln>
                    <a:extLst>
                      <a:ext uri="{53640926-AAD7-44D8-BBD7-CCE9431645EC}">
                        <a14:shadowObscured xmlns:a14="http://schemas.microsoft.com/office/drawing/2010/main"/>
                      </a:ext>
                    </a:extLst>
                  </pic:spPr>
                </pic:pic>
              </a:graphicData>
            </a:graphic>
          </wp:inline>
        </w:drawing>
      </w:r>
    </w:p>
    <w:p w14:paraId="55263056" w14:textId="3191A88B" w:rsidR="00235F7E" w:rsidRDefault="00B46C89" w:rsidP="00EE2501">
      <w:pPr>
        <w:pStyle w:val="Lgende"/>
        <w:rPr>
          <w:lang w:val="en-US"/>
        </w:rPr>
      </w:pPr>
      <w:r w:rsidRPr="00B46C89">
        <w:rPr>
          <w:lang w:val="en-US"/>
        </w:rPr>
        <w:t xml:space="preserve">Figure </w:t>
      </w:r>
      <w:r>
        <w:fldChar w:fldCharType="begin"/>
      </w:r>
      <w:r w:rsidRPr="00B46C89">
        <w:rPr>
          <w:lang w:val="en-US"/>
        </w:rPr>
        <w:instrText xml:space="preserve"> SEQ Figure \* ARABIC </w:instrText>
      </w:r>
      <w:r>
        <w:fldChar w:fldCharType="separate"/>
      </w:r>
      <w:r w:rsidR="000E5C1F">
        <w:rPr>
          <w:noProof/>
          <w:lang w:val="en-US"/>
        </w:rPr>
        <w:t>5</w:t>
      </w:r>
      <w:r>
        <w:fldChar w:fldCharType="end"/>
      </w:r>
      <w:r w:rsidRPr="00B46C89">
        <w:rPr>
          <w:lang w:val="en-US"/>
        </w:rPr>
        <w:t xml:space="preserve"> : Impact of Previous Loan Defaults on New Loan Approval</w:t>
      </w:r>
    </w:p>
    <w:p w14:paraId="72FE7918" w14:textId="1508DAF8" w:rsidR="00FB2DF6" w:rsidRPr="00812C71" w:rsidRDefault="0077285C" w:rsidP="00E23392">
      <w:pPr>
        <w:ind w:firstLine="0"/>
        <w:rPr>
          <w:b/>
          <w:bCs/>
          <w:sz w:val="28"/>
          <w:szCs w:val="28"/>
          <w:lang w:val="en-GB"/>
        </w:rPr>
      </w:pPr>
      <w:r w:rsidRPr="00FB2DF6">
        <w:rPr>
          <w:b/>
          <w:bCs/>
          <w:sz w:val="28"/>
          <w:szCs w:val="28"/>
          <w:lang w:val="en-GB"/>
        </w:rPr>
        <w:t>Result:</w:t>
      </w:r>
    </w:p>
    <w:p w14:paraId="1DC15745" w14:textId="77777777" w:rsidR="00812C71" w:rsidRDefault="00E23392" w:rsidP="00812C71">
      <w:pPr>
        <w:keepNext/>
        <w:ind w:firstLine="0"/>
      </w:pPr>
      <w:r>
        <w:rPr>
          <w:noProof/>
        </w:rPr>
        <w:drawing>
          <wp:inline distT="0" distB="0" distL="0" distR="0" wp14:anchorId="2FB542B0" wp14:editId="4D34B39D">
            <wp:extent cx="4929809" cy="620202"/>
            <wp:effectExtent l="0" t="0" r="4445"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89" t="39488" r="10815" b="40244"/>
                    <a:stretch/>
                  </pic:blipFill>
                  <pic:spPr bwMode="auto">
                    <a:xfrm>
                      <a:off x="0" y="0"/>
                      <a:ext cx="4930986" cy="620350"/>
                    </a:xfrm>
                    <a:prstGeom prst="rect">
                      <a:avLst/>
                    </a:prstGeom>
                    <a:noFill/>
                    <a:ln>
                      <a:noFill/>
                    </a:ln>
                    <a:extLst>
                      <a:ext uri="{53640926-AAD7-44D8-BBD7-CCE9431645EC}">
                        <a14:shadowObscured xmlns:a14="http://schemas.microsoft.com/office/drawing/2010/main"/>
                      </a:ext>
                    </a:extLst>
                  </pic:spPr>
                </pic:pic>
              </a:graphicData>
            </a:graphic>
          </wp:inline>
        </w:drawing>
      </w:r>
    </w:p>
    <w:p w14:paraId="7E472E1A" w14:textId="36D28808" w:rsidR="00E23392" w:rsidRDefault="00812C71" w:rsidP="00812C71">
      <w:pPr>
        <w:pStyle w:val="Lgende"/>
        <w:rPr>
          <w:lang w:val="en-US"/>
        </w:rPr>
      </w:pPr>
      <w:r w:rsidRPr="00812C71">
        <w:rPr>
          <w:lang w:val="en-US"/>
        </w:rPr>
        <w:t xml:space="preserve">Figure </w:t>
      </w:r>
      <w:r>
        <w:fldChar w:fldCharType="begin"/>
      </w:r>
      <w:r w:rsidRPr="00812C71">
        <w:rPr>
          <w:lang w:val="en-US"/>
        </w:rPr>
        <w:instrText xml:space="preserve"> SEQ Figure \* ARABIC </w:instrText>
      </w:r>
      <w:r>
        <w:fldChar w:fldCharType="separate"/>
      </w:r>
      <w:r w:rsidR="000E5C1F">
        <w:rPr>
          <w:noProof/>
          <w:lang w:val="en-US"/>
        </w:rPr>
        <w:t>6</w:t>
      </w:r>
      <w:r>
        <w:fldChar w:fldCharType="end"/>
      </w:r>
      <w:r w:rsidRPr="00812C71">
        <w:rPr>
          <w:lang w:val="en-US"/>
        </w:rPr>
        <w:t xml:space="preserve"> : Impact of Previous Loan Defaults on New Loan Approval Result</w:t>
      </w:r>
    </w:p>
    <w:p w14:paraId="45B96276" w14:textId="7CFE0DE0" w:rsidR="00082C82" w:rsidRPr="00441908" w:rsidRDefault="00441908" w:rsidP="00082C82">
      <w:pPr>
        <w:ind w:firstLine="0"/>
        <w:rPr>
          <w:b/>
          <w:bCs/>
          <w:sz w:val="28"/>
          <w:szCs w:val="28"/>
          <w:lang w:val="en-US"/>
        </w:rPr>
      </w:pPr>
      <w:r w:rsidRPr="00441908">
        <w:rPr>
          <w:b/>
          <w:bCs/>
          <w:sz w:val="28"/>
          <w:szCs w:val="28"/>
          <w:lang w:val="en-US"/>
        </w:rPr>
        <w:t>Illustration:</w:t>
      </w:r>
    </w:p>
    <w:p w14:paraId="3A064C84" w14:textId="3F089A18" w:rsidR="00082C82" w:rsidRPr="00082C82" w:rsidRDefault="00082C82" w:rsidP="00082C82">
      <w:pPr>
        <w:ind w:firstLine="0"/>
        <w:rPr>
          <w:lang w:val="en-US"/>
        </w:rPr>
      </w:pPr>
      <w:r>
        <w:rPr>
          <w:noProof/>
        </w:rPr>
        <w:drawing>
          <wp:inline distT="0" distB="0" distL="0" distR="0" wp14:anchorId="480C519A" wp14:editId="73801CAD">
            <wp:extent cx="4572000" cy="2743200"/>
            <wp:effectExtent l="0" t="0" r="0" b="0"/>
            <wp:docPr id="5" name="Graphique 5">
              <a:extLst xmlns:a="http://schemas.openxmlformats.org/drawingml/2006/main">
                <a:ext uri="{FF2B5EF4-FFF2-40B4-BE49-F238E27FC236}">
                  <a16:creationId xmlns:a16="http://schemas.microsoft.com/office/drawing/2014/main" id="{42183362-C965-4DC7-9DA7-98418957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CF02E57" w14:textId="6E9E977B" w:rsidR="00235F7E" w:rsidRPr="00CE3B34" w:rsidRDefault="00235F7E" w:rsidP="00EE2501">
      <w:pPr>
        <w:spacing w:before="100" w:beforeAutospacing="1" w:after="100" w:afterAutospacing="1" w:line="240" w:lineRule="auto"/>
        <w:ind w:firstLine="0"/>
        <w:outlineLvl w:val="2"/>
        <w:rPr>
          <w:rFonts w:eastAsia="Times New Roman"/>
          <w:b/>
          <w:bCs/>
          <w:sz w:val="28"/>
          <w:szCs w:val="28"/>
          <w:lang w:val="en-GB" w:eastAsia="fr-CM"/>
        </w:rPr>
      </w:pPr>
      <w:r w:rsidRPr="00CE3B34">
        <w:rPr>
          <w:rFonts w:eastAsia="Times New Roman"/>
          <w:b/>
          <w:bCs/>
          <w:sz w:val="28"/>
          <w:szCs w:val="28"/>
          <w:lang w:val="en-GB" w:eastAsia="fr-CM"/>
        </w:rPr>
        <w:t>Interpretation:</w:t>
      </w:r>
    </w:p>
    <w:p w14:paraId="552EA5A8" w14:textId="77777777" w:rsidR="00235F7E" w:rsidRPr="002A2BD5" w:rsidRDefault="00235F7E"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From the results, we can make the following observations:</w:t>
      </w:r>
    </w:p>
    <w:p w14:paraId="79960727" w14:textId="11A9EB87" w:rsidR="00235F7E" w:rsidRPr="002A2BD5" w:rsidRDefault="00235F7E" w:rsidP="00EE2501">
      <w:pPr>
        <w:numPr>
          <w:ilvl w:val="0"/>
          <w:numId w:val="9"/>
        </w:numPr>
        <w:spacing w:before="100" w:beforeAutospacing="1" w:after="100" w:afterAutospacing="1" w:line="240" w:lineRule="auto"/>
        <w:rPr>
          <w:rFonts w:eastAsia="Times New Roman"/>
          <w:lang w:val="en-GB" w:eastAsia="fr-CM"/>
        </w:rPr>
      </w:pPr>
      <w:r w:rsidRPr="002A2BD5">
        <w:rPr>
          <w:rFonts w:eastAsia="Times New Roman"/>
          <w:b/>
          <w:bCs/>
          <w:lang w:val="en-GB" w:eastAsia="fr-CM"/>
        </w:rPr>
        <w:t>Applicants without previous loan defaults</w:t>
      </w:r>
      <w:r w:rsidRPr="002A2BD5">
        <w:rPr>
          <w:rFonts w:eastAsia="Times New Roman"/>
          <w:lang w:val="en-GB" w:eastAsia="fr-CM"/>
        </w:rPr>
        <w:t xml:space="preserve"> (indicated by </w:t>
      </w:r>
      <w:proofErr w:type="spellStart"/>
      <w:r w:rsidRPr="002A2BD5">
        <w:rPr>
          <w:rFonts w:ascii="Courier New" w:eastAsia="Times New Roman" w:hAnsi="Courier New" w:cs="Courier New"/>
          <w:sz w:val="20"/>
          <w:szCs w:val="20"/>
          <w:lang w:val="en-GB" w:eastAsia="fr-CM"/>
        </w:rPr>
        <w:t>previous_loan_defaults_on_file</w:t>
      </w:r>
      <w:proofErr w:type="spellEnd"/>
      <w:r w:rsidRPr="002A2BD5">
        <w:rPr>
          <w:rFonts w:ascii="Courier New" w:eastAsia="Times New Roman" w:hAnsi="Courier New" w:cs="Courier New"/>
          <w:sz w:val="20"/>
          <w:szCs w:val="20"/>
          <w:lang w:val="en-GB" w:eastAsia="fr-CM"/>
        </w:rPr>
        <w:t xml:space="preserve"> = No</w:t>
      </w:r>
      <w:r w:rsidRPr="002A2BD5">
        <w:rPr>
          <w:rFonts w:eastAsia="Times New Roman"/>
          <w:lang w:val="en-GB" w:eastAsia="fr-CM"/>
        </w:rPr>
        <w:t xml:space="preserve">) have a much higher acceptance rate at </w:t>
      </w:r>
      <w:r w:rsidRPr="002A2BD5">
        <w:rPr>
          <w:rFonts w:eastAsia="Times New Roman"/>
          <w:b/>
          <w:bCs/>
          <w:lang w:val="en-GB" w:eastAsia="fr-CM"/>
        </w:rPr>
        <w:t>45.16%</w:t>
      </w:r>
      <w:r w:rsidRPr="002A2BD5">
        <w:rPr>
          <w:rFonts w:eastAsia="Times New Roman"/>
          <w:lang w:val="en-GB" w:eastAsia="fr-CM"/>
        </w:rPr>
        <w:t>.</w:t>
      </w:r>
    </w:p>
    <w:p w14:paraId="0B9D5D4E" w14:textId="714FD2C8" w:rsidR="00235F7E" w:rsidRPr="002A2BD5" w:rsidRDefault="00235F7E" w:rsidP="00EE2501">
      <w:pPr>
        <w:numPr>
          <w:ilvl w:val="0"/>
          <w:numId w:val="9"/>
        </w:numPr>
        <w:spacing w:before="100" w:beforeAutospacing="1" w:after="100" w:afterAutospacing="1" w:line="240" w:lineRule="auto"/>
        <w:rPr>
          <w:rFonts w:eastAsia="Times New Roman"/>
          <w:lang w:val="en-GB" w:eastAsia="fr-CM"/>
        </w:rPr>
      </w:pPr>
      <w:r w:rsidRPr="002A2BD5">
        <w:rPr>
          <w:rFonts w:eastAsia="Times New Roman"/>
          <w:b/>
          <w:bCs/>
          <w:lang w:val="en-GB" w:eastAsia="fr-CM"/>
        </w:rPr>
        <w:t>Applicants with previous loan defaults</w:t>
      </w:r>
      <w:r w:rsidRPr="002A2BD5">
        <w:rPr>
          <w:rFonts w:eastAsia="Times New Roman"/>
          <w:lang w:val="en-GB" w:eastAsia="fr-CM"/>
        </w:rPr>
        <w:t xml:space="preserve"> (indicated by </w:t>
      </w:r>
      <w:proofErr w:type="spellStart"/>
      <w:r w:rsidRPr="002A2BD5">
        <w:rPr>
          <w:rFonts w:ascii="Courier New" w:eastAsia="Times New Roman" w:hAnsi="Courier New" w:cs="Courier New"/>
          <w:sz w:val="20"/>
          <w:szCs w:val="20"/>
          <w:lang w:val="en-GB" w:eastAsia="fr-CM"/>
        </w:rPr>
        <w:t>previous_loan_defaults_on_file</w:t>
      </w:r>
      <w:proofErr w:type="spellEnd"/>
      <w:r w:rsidRPr="002A2BD5">
        <w:rPr>
          <w:rFonts w:ascii="Courier New" w:eastAsia="Times New Roman" w:hAnsi="Courier New" w:cs="Courier New"/>
          <w:sz w:val="20"/>
          <w:szCs w:val="20"/>
          <w:lang w:val="en-GB" w:eastAsia="fr-CM"/>
        </w:rPr>
        <w:t xml:space="preserve"> = Yes</w:t>
      </w:r>
      <w:r w:rsidRPr="002A2BD5">
        <w:rPr>
          <w:rFonts w:eastAsia="Times New Roman"/>
          <w:lang w:val="en-GB" w:eastAsia="fr-CM"/>
        </w:rPr>
        <w:t xml:space="preserve">) have a significantly lower acceptance rate at </w:t>
      </w:r>
      <w:r w:rsidRPr="002A2BD5">
        <w:rPr>
          <w:rFonts w:eastAsia="Times New Roman"/>
          <w:b/>
          <w:bCs/>
          <w:lang w:val="en-GB" w:eastAsia="fr-CM"/>
        </w:rPr>
        <w:t>0%</w:t>
      </w:r>
      <w:r w:rsidRPr="002A2BD5">
        <w:rPr>
          <w:rFonts w:eastAsia="Times New Roman"/>
          <w:lang w:val="en-GB" w:eastAsia="fr-CM"/>
        </w:rPr>
        <w:t>.</w:t>
      </w:r>
    </w:p>
    <w:p w14:paraId="4163F410" w14:textId="55C30B48" w:rsidR="00235F7E" w:rsidRPr="002A2BD5" w:rsidRDefault="00235F7E"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lastRenderedPageBreak/>
        <w:t xml:space="preserve">The analysis shows a clear negative correlation between previous loan defaults and loan acceptance. Borrowers with a history of loan defaults are </w:t>
      </w:r>
      <w:r w:rsidRPr="002A2BD5">
        <w:rPr>
          <w:rFonts w:eastAsia="Times New Roman"/>
          <w:b/>
          <w:bCs/>
          <w:lang w:val="en-GB" w:eastAsia="fr-CM"/>
        </w:rPr>
        <w:t>not likely</w:t>
      </w:r>
      <w:r w:rsidRPr="002A2BD5">
        <w:rPr>
          <w:rFonts w:eastAsia="Times New Roman"/>
          <w:lang w:val="en-GB" w:eastAsia="fr-CM"/>
        </w:rPr>
        <w:t xml:space="preserve"> to have their loan applications approved compared to borrowers without such a history. This aligns with the general principle that lenders tend to view applicants with prior defaults as higher risk.</w:t>
      </w:r>
    </w:p>
    <w:p w14:paraId="0DF57767" w14:textId="77777777" w:rsidR="0015093A" w:rsidRPr="00CE3B34" w:rsidRDefault="0015093A" w:rsidP="00EE2501">
      <w:pPr>
        <w:pStyle w:val="Paragraphedeliste"/>
        <w:numPr>
          <w:ilvl w:val="0"/>
          <w:numId w:val="5"/>
        </w:numPr>
        <w:spacing w:before="100" w:beforeAutospacing="1" w:after="100" w:afterAutospacing="1" w:line="240" w:lineRule="auto"/>
        <w:outlineLvl w:val="2"/>
        <w:rPr>
          <w:rFonts w:eastAsia="Times New Roman"/>
          <w:b/>
          <w:bCs/>
          <w:sz w:val="28"/>
          <w:szCs w:val="28"/>
          <w:lang w:val="en-GB" w:eastAsia="fr-CM"/>
        </w:rPr>
      </w:pPr>
      <w:r w:rsidRPr="00CE3B34">
        <w:rPr>
          <w:rFonts w:eastAsia="Times New Roman"/>
          <w:b/>
          <w:bCs/>
          <w:sz w:val="28"/>
          <w:szCs w:val="28"/>
          <w:lang w:val="en-GB" w:eastAsia="fr-CM"/>
        </w:rPr>
        <w:t>Impact of Credit Score on Loan Acceptance Rate</w:t>
      </w:r>
    </w:p>
    <w:p w14:paraId="35AAEC2E" w14:textId="1098D0A4" w:rsidR="00F30E14" w:rsidRPr="005F68CB" w:rsidRDefault="0015093A" w:rsidP="005B66D7">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The credit score is a critical factor in determining the likelihood of a borrower being approved for a loan. Typically, the higher the credit score, the more likely the borrower is to be accepted for a loan, as they are considered lower risk. By </w:t>
      </w:r>
      <w:r w:rsidR="00B46C89" w:rsidRPr="002A2BD5">
        <w:rPr>
          <w:rFonts w:eastAsia="Times New Roman"/>
          <w:lang w:val="en-GB" w:eastAsia="fr-CM"/>
        </w:rPr>
        <w:t>analysing</w:t>
      </w:r>
      <w:r w:rsidRPr="002A2BD5">
        <w:rPr>
          <w:rFonts w:eastAsia="Times New Roman"/>
          <w:lang w:val="en-GB" w:eastAsia="fr-CM"/>
        </w:rPr>
        <w:t xml:space="preserve"> the relationship between credit score and loan acceptance, HSBC UK can identify the threshold at which the acceptance rate starts to decrease significantly.</w:t>
      </w:r>
    </w:p>
    <w:p w14:paraId="2275029B" w14:textId="793363FE" w:rsidR="00FB2DF6" w:rsidRPr="00F30E14" w:rsidRDefault="005B66D7" w:rsidP="00E23392">
      <w:pPr>
        <w:spacing w:before="100" w:beforeAutospacing="1" w:after="100" w:afterAutospacing="1" w:line="240" w:lineRule="auto"/>
        <w:ind w:firstLine="0"/>
        <w:rPr>
          <w:rFonts w:eastAsia="Times New Roman"/>
          <w:b/>
          <w:bCs/>
          <w:sz w:val="28"/>
          <w:szCs w:val="28"/>
          <w:lang w:val="en-GB" w:eastAsia="fr-CM"/>
        </w:rPr>
      </w:pPr>
      <w:r w:rsidRPr="00FB2DF6">
        <w:rPr>
          <w:rFonts w:eastAsia="Times New Roman"/>
          <w:b/>
          <w:bCs/>
          <w:sz w:val="28"/>
          <w:szCs w:val="28"/>
          <w:lang w:val="en-GB" w:eastAsia="fr-CM"/>
        </w:rPr>
        <w:t>SQL query:</w:t>
      </w:r>
    </w:p>
    <w:p w14:paraId="468E5E4B" w14:textId="648A2331" w:rsidR="00B46C89" w:rsidRPr="00E23392" w:rsidRDefault="00E23392" w:rsidP="00E23392">
      <w:pPr>
        <w:spacing w:before="100" w:beforeAutospacing="1" w:after="100" w:afterAutospacing="1" w:line="240" w:lineRule="auto"/>
        <w:ind w:firstLine="0"/>
        <w:rPr>
          <w:rFonts w:eastAsia="Times New Roman"/>
          <w:lang w:val="en-GB" w:eastAsia="fr-CM"/>
        </w:rPr>
      </w:pPr>
      <w:r>
        <w:rPr>
          <w:noProof/>
        </w:rPr>
        <w:drawing>
          <wp:inline distT="0" distB="0" distL="0" distR="0" wp14:anchorId="5DD2AFAB" wp14:editId="4FD5ACC6">
            <wp:extent cx="5852160" cy="2301218"/>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24" t="20783" r="3651" b="9849"/>
                    <a:stretch/>
                  </pic:blipFill>
                  <pic:spPr bwMode="auto">
                    <a:xfrm>
                      <a:off x="0" y="0"/>
                      <a:ext cx="5866245" cy="2306756"/>
                    </a:xfrm>
                    <a:prstGeom prst="rect">
                      <a:avLst/>
                    </a:prstGeom>
                    <a:noFill/>
                    <a:ln>
                      <a:noFill/>
                    </a:ln>
                    <a:extLst>
                      <a:ext uri="{53640926-AAD7-44D8-BBD7-CCE9431645EC}">
                        <a14:shadowObscured xmlns:a14="http://schemas.microsoft.com/office/drawing/2010/main"/>
                      </a:ext>
                    </a:extLst>
                  </pic:spPr>
                </pic:pic>
              </a:graphicData>
            </a:graphic>
          </wp:inline>
        </w:drawing>
      </w:r>
    </w:p>
    <w:p w14:paraId="5C0A9BE2" w14:textId="1EC62E17" w:rsidR="0015093A" w:rsidRDefault="00B46C89" w:rsidP="00EE2501">
      <w:pPr>
        <w:pStyle w:val="Lgende"/>
        <w:rPr>
          <w:lang w:val="en-US"/>
        </w:rPr>
      </w:pPr>
      <w:r w:rsidRPr="00B46C89">
        <w:rPr>
          <w:lang w:val="en-US"/>
        </w:rPr>
        <w:t xml:space="preserve">Figure </w:t>
      </w:r>
      <w:r>
        <w:fldChar w:fldCharType="begin"/>
      </w:r>
      <w:r w:rsidRPr="00B46C89">
        <w:rPr>
          <w:lang w:val="en-US"/>
        </w:rPr>
        <w:instrText xml:space="preserve"> SEQ Figure \* ARABIC </w:instrText>
      </w:r>
      <w:r>
        <w:fldChar w:fldCharType="separate"/>
      </w:r>
      <w:r w:rsidR="000E5C1F">
        <w:rPr>
          <w:noProof/>
          <w:lang w:val="en-US"/>
        </w:rPr>
        <w:t>7</w:t>
      </w:r>
      <w:r>
        <w:fldChar w:fldCharType="end"/>
      </w:r>
      <w:r w:rsidRPr="00B46C89">
        <w:rPr>
          <w:lang w:val="en-US"/>
        </w:rPr>
        <w:t xml:space="preserve"> : Impact of Credit Score on Loan Acceptance Rate</w:t>
      </w:r>
    </w:p>
    <w:p w14:paraId="577AE8F5" w14:textId="581C2072" w:rsidR="00FB2DF6" w:rsidRPr="00812C71" w:rsidRDefault="0077285C" w:rsidP="00E23392">
      <w:pPr>
        <w:ind w:firstLine="0"/>
        <w:rPr>
          <w:b/>
          <w:bCs/>
          <w:sz w:val="28"/>
          <w:szCs w:val="28"/>
          <w:lang w:val="en-GB"/>
        </w:rPr>
      </w:pPr>
      <w:r w:rsidRPr="00FB2DF6">
        <w:rPr>
          <w:b/>
          <w:bCs/>
          <w:sz w:val="28"/>
          <w:szCs w:val="28"/>
          <w:lang w:val="en-GB"/>
        </w:rPr>
        <w:t>Result:</w:t>
      </w:r>
    </w:p>
    <w:p w14:paraId="129FCFC5" w14:textId="77777777" w:rsidR="00812C71" w:rsidRDefault="00E23392" w:rsidP="00812C71">
      <w:pPr>
        <w:keepNext/>
        <w:ind w:firstLine="0"/>
      </w:pPr>
      <w:r>
        <w:rPr>
          <w:noProof/>
        </w:rPr>
        <w:drawing>
          <wp:inline distT="0" distB="0" distL="0" distR="0" wp14:anchorId="5FB8EADD" wp14:editId="0A264489">
            <wp:extent cx="4754880" cy="1089329"/>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25" t="40267" r="13725" b="24138"/>
                    <a:stretch/>
                  </pic:blipFill>
                  <pic:spPr bwMode="auto">
                    <a:xfrm>
                      <a:off x="0" y="0"/>
                      <a:ext cx="4755376" cy="1089443"/>
                    </a:xfrm>
                    <a:prstGeom prst="rect">
                      <a:avLst/>
                    </a:prstGeom>
                    <a:noFill/>
                    <a:ln>
                      <a:noFill/>
                    </a:ln>
                    <a:extLst>
                      <a:ext uri="{53640926-AAD7-44D8-BBD7-CCE9431645EC}">
                        <a14:shadowObscured xmlns:a14="http://schemas.microsoft.com/office/drawing/2010/main"/>
                      </a:ext>
                    </a:extLst>
                  </pic:spPr>
                </pic:pic>
              </a:graphicData>
            </a:graphic>
          </wp:inline>
        </w:drawing>
      </w:r>
    </w:p>
    <w:p w14:paraId="6BA7CCAE" w14:textId="271246FD" w:rsidR="00E23392" w:rsidRDefault="00812C71" w:rsidP="00812C71">
      <w:pPr>
        <w:pStyle w:val="Lgende"/>
        <w:rPr>
          <w:lang w:val="en-US"/>
        </w:rPr>
      </w:pPr>
      <w:r w:rsidRPr="00812C71">
        <w:rPr>
          <w:lang w:val="en-US"/>
        </w:rPr>
        <w:t xml:space="preserve">Figure </w:t>
      </w:r>
      <w:r>
        <w:fldChar w:fldCharType="begin"/>
      </w:r>
      <w:r w:rsidRPr="00812C71">
        <w:rPr>
          <w:lang w:val="en-US"/>
        </w:rPr>
        <w:instrText xml:space="preserve"> SEQ Figure \* ARABIC </w:instrText>
      </w:r>
      <w:r>
        <w:fldChar w:fldCharType="separate"/>
      </w:r>
      <w:r w:rsidR="000E5C1F">
        <w:rPr>
          <w:noProof/>
          <w:lang w:val="en-US"/>
        </w:rPr>
        <w:t>8</w:t>
      </w:r>
      <w:r>
        <w:fldChar w:fldCharType="end"/>
      </w:r>
      <w:r w:rsidRPr="00812C71">
        <w:rPr>
          <w:lang w:val="en-US"/>
        </w:rPr>
        <w:t xml:space="preserve"> : Impact of Credit Score on Loan Acceptance Rate Result</w:t>
      </w:r>
    </w:p>
    <w:p w14:paraId="033A132F" w14:textId="5188CA8A" w:rsidR="00082C82" w:rsidRDefault="00082C82" w:rsidP="00082C82">
      <w:pPr>
        <w:ind w:firstLine="0"/>
        <w:rPr>
          <w:lang w:val="en-US"/>
        </w:rPr>
      </w:pPr>
    </w:p>
    <w:p w14:paraId="07CEFB5C" w14:textId="2A8DA920" w:rsidR="005F68CB" w:rsidRDefault="005F68CB" w:rsidP="00082C82">
      <w:pPr>
        <w:ind w:firstLine="0"/>
        <w:rPr>
          <w:lang w:val="en-US"/>
        </w:rPr>
      </w:pPr>
    </w:p>
    <w:p w14:paraId="179E0D04" w14:textId="25660482" w:rsidR="005F68CB" w:rsidRDefault="005F68CB" w:rsidP="00082C82">
      <w:pPr>
        <w:ind w:firstLine="0"/>
        <w:rPr>
          <w:lang w:val="en-US"/>
        </w:rPr>
      </w:pPr>
    </w:p>
    <w:p w14:paraId="55C7AF97" w14:textId="68A80ED1" w:rsidR="005F68CB" w:rsidRDefault="005F68CB" w:rsidP="00082C82">
      <w:pPr>
        <w:ind w:firstLine="0"/>
        <w:rPr>
          <w:lang w:val="en-US"/>
        </w:rPr>
      </w:pPr>
    </w:p>
    <w:p w14:paraId="124D5566" w14:textId="7F57431D" w:rsidR="005F68CB" w:rsidRPr="005F68CB" w:rsidRDefault="005F68CB" w:rsidP="00082C82">
      <w:pPr>
        <w:ind w:firstLine="0"/>
        <w:rPr>
          <w:b/>
          <w:bCs/>
          <w:sz w:val="28"/>
          <w:szCs w:val="28"/>
          <w:lang w:val="en-US"/>
        </w:rPr>
      </w:pPr>
      <w:r w:rsidRPr="00441908">
        <w:rPr>
          <w:b/>
          <w:bCs/>
          <w:sz w:val="28"/>
          <w:szCs w:val="28"/>
          <w:lang w:val="en-US"/>
        </w:rPr>
        <w:lastRenderedPageBreak/>
        <w:t>Illustration:</w:t>
      </w:r>
    </w:p>
    <w:p w14:paraId="7347993C" w14:textId="41BFE815" w:rsidR="00082C82" w:rsidRPr="00082C82" w:rsidRDefault="00082C82" w:rsidP="00082C82">
      <w:pPr>
        <w:ind w:firstLine="0"/>
        <w:rPr>
          <w:lang w:val="en-US"/>
        </w:rPr>
      </w:pPr>
      <w:r>
        <w:rPr>
          <w:noProof/>
        </w:rPr>
        <w:drawing>
          <wp:inline distT="0" distB="0" distL="0" distR="0" wp14:anchorId="7A37340F" wp14:editId="7E49EF36">
            <wp:extent cx="4572000" cy="2743200"/>
            <wp:effectExtent l="0" t="0" r="0" b="0"/>
            <wp:docPr id="6" name="Graphique 6">
              <a:extLst xmlns:a="http://schemas.openxmlformats.org/drawingml/2006/main">
                <a:ext uri="{FF2B5EF4-FFF2-40B4-BE49-F238E27FC236}">
                  <a16:creationId xmlns:a16="http://schemas.microsoft.com/office/drawing/2014/main" id="{1DE19975-EE56-4824-AD38-3229BC35D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A19A4D" w14:textId="3DF4310D" w:rsidR="0015093A" w:rsidRPr="00CE3B34" w:rsidRDefault="0015093A" w:rsidP="00EE2501">
      <w:pPr>
        <w:spacing w:before="100" w:beforeAutospacing="1" w:after="100" w:afterAutospacing="1" w:line="240" w:lineRule="auto"/>
        <w:ind w:firstLine="0"/>
        <w:outlineLvl w:val="2"/>
        <w:rPr>
          <w:rFonts w:eastAsia="Times New Roman"/>
          <w:b/>
          <w:bCs/>
          <w:sz w:val="28"/>
          <w:szCs w:val="28"/>
          <w:lang w:val="en-GB" w:eastAsia="fr-CM"/>
        </w:rPr>
      </w:pPr>
      <w:r w:rsidRPr="00CE3B34">
        <w:rPr>
          <w:rFonts w:eastAsia="Times New Roman"/>
          <w:b/>
          <w:bCs/>
          <w:sz w:val="28"/>
          <w:szCs w:val="28"/>
          <w:lang w:val="en-GB" w:eastAsia="fr-CM"/>
        </w:rPr>
        <w:t>Interpretation:</w:t>
      </w:r>
    </w:p>
    <w:p w14:paraId="53A97E1F" w14:textId="184D0AD6" w:rsidR="0015093A" w:rsidRDefault="0015093A"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From the results, we can see that the acceptance rate is basically the same for the different ranges of credit score.</w:t>
      </w:r>
    </w:p>
    <w:p w14:paraId="5EA56A83" w14:textId="77777777" w:rsidR="00BE159B" w:rsidRPr="002A2BD5" w:rsidRDefault="00BE159B" w:rsidP="00EE2501">
      <w:pPr>
        <w:spacing w:before="100" w:beforeAutospacing="1" w:after="100" w:afterAutospacing="1" w:line="240" w:lineRule="auto"/>
        <w:ind w:firstLine="0"/>
        <w:rPr>
          <w:rFonts w:eastAsia="Times New Roman"/>
          <w:lang w:val="en-GB" w:eastAsia="fr-CM"/>
        </w:rPr>
      </w:pPr>
    </w:p>
    <w:p w14:paraId="4520D33E" w14:textId="3B92C7A2" w:rsidR="00647D5D" w:rsidRPr="00BE159B" w:rsidRDefault="00B46C89" w:rsidP="00EE2501">
      <w:pPr>
        <w:pStyle w:val="Paragraphedeliste"/>
        <w:numPr>
          <w:ilvl w:val="0"/>
          <w:numId w:val="2"/>
        </w:numPr>
        <w:spacing w:before="100" w:beforeAutospacing="1" w:after="100" w:afterAutospacing="1" w:line="240" w:lineRule="auto"/>
        <w:outlineLvl w:val="2"/>
        <w:rPr>
          <w:rFonts w:eastAsia="Times New Roman"/>
          <w:b/>
          <w:bCs/>
          <w:sz w:val="32"/>
          <w:szCs w:val="32"/>
          <w:lang w:val="en-GB" w:eastAsia="fr-CM"/>
        </w:rPr>
      </w:pPr>
      <w:r w:rsidRPr="00BE159B">
        <w:rPr>
          <w:rFonts w:eastAsia="Times New Roman"/>
          <w:b/>
          <w:bCs/>
          <w:sz w:val="32"/>
          <w:szCs w:val="32"/>
          <w:lang w:val="en-GB" w:eastAsia="fr-CM"/>
        </w:rPr>
        <w:t>Behavioural</w:t>
      </w:r>
      <w:r w:rsidR="00ED6824" w:rsidRPr="00BE159B">
        <w:rPr>
          <w:rFonts w:eastAsia="Times New Roman"/>
          <w:b/>
          <w:bCs/>
          <w:sz w:val="32"/>
          <w:szCs w:val="32"/>
          <w:lang w:val="en-GB" w:eastAsia="fr-CM"/>
        </w:rPr>
        <w:t xml:space="preserve"> analysis and time trends</w:t>
      </w:r>
    </w:p>
    <w:p w14:paraId="1ACF92B1" w14:textId="147591CC" w:rsidR="00F53032" w:rsidRPr="00CE3B34" w:rsidRDefault="00812C71" w:rsidP="00EE2501">
      <w:pPr>
        <w:pStyle w:val="Paragraphedeliste"/>
        <w:numPr>
          <w:ilvl w:val="0"/>
          <w:numId w:val="17"/>
        </w:numPr>
        <w:spacing w:before="100" w:beforeAutospacing="1" w:after="100" w:afterAutospacing="1" w:line="240" w:lineRule="auto"/>
        <w:outlineLvl w:val="2"/>
        <w:rPr>
          <w:rFonts w:eastAsia="Times New Roman"/>
          <w:b/>
          <w:bCs/>
          <w:sz w:val="28"/>
          <w:szCs w:val="28"/>
          <w:lang w:val="en-GB" w:eastAsia="fr-CM"/>
        </w:rPr>
      </w:pPr>
      <w:r w:rsidRPr="00CE3B34">
        <w:rPr>
          <w:rFonts w:eastAsia="Times New Roman"/>
          <w:b/>
          <w:bCs/>
          <w:sz w:val="28"/>
          <w:szCs w:val="28"/>
          <w:lang w:val="en-GB" w:eastAsia="fr-CM"/>
        </w:rPr>
        <w:t xml:space="preserve">Speed of Repay Based on </w:t>
      </w:r>
      <w:r w:rsidR="00F53032" w:rsidRPr="00CE3B34">
        <w:rPr>
          <w:rFonts w:eastAsia="Times New Roman"/>
          <w:b/>
          <w:bCs/>
          <w:sz w:val="28"/>
          <w:szCs w:val="28"/>
          <w:lang w:val="en-GB" w:eastAsia="fr-CM"/>
        </w:rPr>
        <w:t xml:space="preserve">Borrowers Loans </w:t>
      </w:r>
      <w:r w:rsidRPr="00CE3B34">
        <w:rPr>
          <w:rFonts w:eastAsia="Times New Roman"/>
          <w:b/>
          <w:bCs/>
          <w:sz w:val="28"/>
          <w:szCs w:val="28"/>
          <w:lang w:val="en-GB" w:eastAsia="fr-CM"/>
        </w:rPr>
        <w:t>Amounts</w:t>
      </w:r>
    </w:p>
    <w:p w14:paraId="2BE878E5" w14:textId="51B6B98D" w:rsidR="00F30E14" w:rsidRPr="005F68CB" w:rsidRDefault="00F53032" w:rsidP="005B66D7">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Understanding the relationship between loan size and repayment speed is crucial for assessing the effectiveness of loan terms and repayment </w:t>
      </w:r>
      <w:r w:rsidR="00B46C89" w:rsidRPr="002A2BD5">
        <w:rPr>
          <w:rFonts w:eastAsia="Times New Roman"/>
          <w:lang w:val="en-GB" w:eastAsia="fr-CM"/>
        </w:rPr>
        <w:t>behaviour</w:t>
      </w:r>
      <w:r w:rsidRPr="002A2BD5">
        <w:rPr>
          <w:rFonts w:eastAsia="Times New Roman"/>
          <w:lang w:val="en-GB" w:eastAsia="fr-CM"/>
        </w:rPr>
        <w:t>. If smaller loans tend to be repaid more quickly, this could indicate a higher level of borrower financial stability or a less risky profile. Conversely, if larger loans tend to take longer to repay, this may suggest a greater financial burden on borrowers, leading to slower repayments.</w:t>
      </w:r>
    </w:p>
    <w:p w14:paraId="1FF19DF6" w14:textId="1072AF07" w:rsidR="00C92385" w:rsidRPr="00F30E14" w:rsidRDefault="005B66D7" w:rsidP="00F30E14">
      <w:pPr>
        <w:spacing w:before="100" w:beforeAutospacing="1" w:after="100" w:afterAutospacing="1" w:line="240" w:lineRule="auto"/>
        <w:ind w:firstLine="0"/>
        <w:rPr>
          <w:rFonts w:eastAsia="Times New Roman"/>
          <w:b/>
          <w:bCs/>
          <w:sz w:val="28"/>
          <w:szCs w:val="28"/>
          <w:lang w:val="en-GB" w:eastAsia="fr-CM"/>
        </w:rPr>
      </w:pPr>
      <w:r w:rsidRPr="00FB2DF6">
        <w:rPr>
          <w:rFonts w:eastAsia="Times New Roman"/>
          <w:b/>
          <w:bCs/>
          <w:sz w:val="28"/>
          <w:szCs w:val="28"/>
          <w:lang w:val="en-GB" w:eastAsia="fr-CM"/>
        </w:rPr>
        <w:t>SQL query:</w:t>
      </w:r>
    </w:p>
    <w:p w14:paraId="1D7E42D9" w14:textId="2EFFA1DE" w:rsidR="00B46C89" w:rsidRPr="003C0AC3" w:rsidRDefault="003C0AC3" w:rsidP="003C0AC3">
      <w:pPr>
        <w:spacing w:before="100" w:beforeAutospacing="1" w:after="100" w:afterAutospacing="1" w:line="240" w:lineRule="auto"/>
        <w:ind w:firstLine="0"/>
        <w:outlineLvl w:val="2"/>
        <w:rPr>
          <w:noProof/>
          <w:lang w:val="en-GB"/>
        </w:rPr>
      </w:pPr>
      <w:r>
        <w:rPr>
          <w:noProof/>
        </w:rPr>
        <w:drawing>
          <wp:inline distT="0" distB="0" distL="0" distR="0" wp14:anchorId="379FD35B" wp14:editId="242B008A">
            <wp:extent cx="5661329" cy="2052232"/>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7" t="20523" r="9298" b="19194"/>
                    <a:stretch/>
                  </pic:blipFill>
                  <pic:spPr bwMode="auto">
                    <a:xfrm>
                      <a:off x="0" y="0"/>
                      <a:ext cx="5673252" cy="2056554"/>
                    </a:xfrm>
                    <a:prstGeom prst="rect">
                      <a:avLst/>
                    </a:prstGeom>
                    <a:noFill/>
                    <a:ln>
                      <a:noFill/>
                    </a:ln>
                    <a:extLst>
                      <a:ext uri="{53640926-AAD7-44D8-BBD7-CCE9431645EC}">
                        <a14:shadowObscured xmlns:a14="http://schemas.microsoft.com/office/drawing/2010/main"/>
                      </a:ext>
                    </a:extLst>
                  </pic:spPr>
                </pic:pic>
              </a:graphicData>
            </a:graphic>
          </wp:inline>
        </w:drawing>
      </w:r>
    </w:p>
    <w:p w14:paraId="45DA228A" w14:textId="49220980" w:rsidR="00F527DC" w:rsidRDefault="00B46C89" w:rsidP="00EE2501">
      <w:pPr>
        <w:pStyle w:val="Lgende"/>
        <w:rPr>
          <w:lang w:val="en-US"/>
        </w:rPr>
      </w:pPr>
      <w:r w:rsidRPr="00B46C89">
        <w:rPr>
          <w:lang w:val="en-US"/>
        </w:rPr>
        <w:lastRenderedPageBreak/>
        <w:t xml:space="preserve">Figure </w:t>
      </w:r>
      <w:r>
        <w:fldChar w:fldCharType="begin"/>
      </w:r>
      <w:r w:rsidRPr="00B46C89">
        <w:rPr>
          <w:lang w:val="en-US"/>
        </w:rPr>
        <w:instrText xml:space="preserve"> SEQ Figure \* ARABIC </w:instrText>
      </w:r>
      <w:r>
        <w:fldChar w:fldCharType="separate"/>
      </w:r>
      <w:r w:rsidR="000E5C1F">
        <w:rPr>
          <w:noProof/>
          <w:lang w:val="en-US"/>
        </w:rPr>
        <w:t>9</w:t>
      </w:r>
      <w:r>
        <w:fldChar w:fldCharType="end"/>
      </w:r>
      <w:r w:rsidRPr="00B46C89">
        <w:rPr>
          <w:lang w:val="en-US"/>
        </w:rPr>
        <w:t xml:space="preserve"> : </w:t>
      </w:r>
      <w:r w:rsidR="00812C71">
        <w:rPr>
          <w:lang w:val="en-US"/>
        </w:rPr>
        <w:t>Speed of Repay Based on Borrowers Loans Amounts</w:t>
      </w:r>
    </w:p>
    <w:p w14:paraId="3C3E7CBC" w14:textId="1F8C2F2E" w:rsidR="00C92385" w:rsidRPr="006504CB" w:rsidRDefault="0077285C" w:rsidP="003C0AC3">
      <w:pPr>
        <w:ind w:firstLine="0"/>
        <w:rPr>
          <w:b/>
          <w:bCs/>
          <w:sz w:val="28"/>
          <w:szCs w:val="28"/>
          <w:lang w:val="en-GB"/>
        </w:rPr>
      </w:pPr>
      <w:r w:rsidRPr="00FB2DF6">
        <w:rPr>
          <w:b/>
          <w:bCs/>
          <w:sz w:val="28"/>
          <w:szCs w:val="28"/>
          <w:lang w:val="en-GB"/>
        </w:rPr>
        <w:t>Result:</w:t>
      </w:r>
    </w:p>
    <w:p w14:paraId="205F1CC7" w14:textId="77777777" w:rsidR="00812C71" w:rsidRDefault="003C0AC3" w:rsidP="00812C71">
      <w:pPr>
        <w:keepNext/>
        <w:ind w:firstLine="0"/>
      </w:pPr>
      <w:r>
        <w:rPr>
          <w:noProof/>
        </w:rPr>
        <w:drawing>
          <wp:inline distT="0" distB="0" distL="0" distR="0" wp14:anchorId="607D1F1F" wp14:editId="59C9FDF6">
            <wp:extent cx="3583389" cy="13437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3" t="40527" r="50715" b="27512"/>
                    <a:stretch/>
                  </pic:blipFill>
                  <pic:spPr bwMode="auto">
                    <a:xfrm>
                      <a:off x="0" y="0"/>
                      <a:ext cx="3596219" cy="1348581"/>
                    </a:xfrm>
                    <a:prstGeom prst="rect">
                      <a:avLst/>
                    </a:prstGeom>
                    <a:noFill/>
                    <a:ln>
                      <a:noFill/>
                    </a:ln>
                    <a:extLst>
                      <a:ext uri="{53640926-AAD7-44D8-BBD7-CCE9431645EC}">
                        <a14:shadowObscured xmlns:a14="http://schemas.microsoft.com/office/drawing/2010/main"/>
                      </a:ext>
                    </a:extLst>
                  </pic:spPr>
                </pic:pic>
              </a:graphicData>
            </a:graphic>
          </wp:inline>
        </w:drawing>
      </w:r>
    </w:p>
    <w:p w14:paraId="7E3F64D1" w14:textId="6F312528" w:rsidR="003C0AC3" w:rsidRDefault="00812C71" w:rsidP="00812C71">
      <w:pPr>
        <w:pStyle w:val="Lgende"/>
        <w:rPr>
          <w:lang w:val="en-US"/>
        </w:rPr>
      </w:pPr>
      <w:r w:rsidRPr="006504CB">
        <w:rPr>
          <w:lang w:val="en-US"/>
        </w:rPr>
        <w:t xml:space="preserve">Figure </w:t>
      </w:r>
      <w:r>
        <w:fldChar w:fldCharType="begin"/>
      </w:r>
      <w:r w:rsidRPr="006504CB">
        <w:rPr>
          <w:lang w:val="en-US"/>
        </w:rPr>
        <w:instrText xml:space="preserve"> SEQ Figure \* ARABIC </w:instrText>
      </w:r>
      <w:r>
        <w:fldChar w:fldCharType="separate"/>
      </w:r>
      <w:r w:rsidR="000E5C1F">
        <w:rPr>
          <w:noProof/>
          <w:lang w:val="en-US"/>
        </w:rPr>
        <w:t>10</w:t>
      </w:r>
      <w:r>
        <w:fldChar w:fldCharType="end"/>
      </w:r>
      <w:r w:rsidRPr="006504CB">
        <w:rPr>
          <w:lang w:val="en-US"/>
        </w:rPr>
        <w:t xml:space="preserve"> : Speed of Repay Based on Borrowers Loans Amounts Result</w:t>
      </w:r>
    </w:p>
    <w:p w14:paraId="0B219A09" w14:textId="1B1400B0" w:rsidR="00082C82" w:rsidRPr="005F68CB" w:rsidRDefault="005F68CB" w:rsidP="00082C82">
      <w:pPr>
        <w:ind w:firstLine="0"/>
        <w:rPr>
          <w:b/>
          <w:bCs/>
          <w:sz w:val="28"/>
          <w:szCs w:val="28"/>
          <w:lang w:val="en-US"/>
        </w:rPr>
      </w:pPr>
      <w:r w:rsidRPr="00441908">
        <w:rPr>
          <w:b/>
          <w:bCs/>
          <w:sz w:val="28"/>
          <w:szCs w:val="28"/>
          <w:lang w:val="en-US"/>
        </w:rPr>
        <w:t>Illustration:</w:t>
      </w:r>
    </w:p>
    <w:p w14:paraId="77A1113C" w14:textId="5029D48C" w:rsidR="00082C82" w:rsidRPr="00082C82" w:rsidRDefault="00082C82" w:rsidP="00082C82">
      <w:pPr>
        <w:ind w:firstLine="0"/>
        <w:rPr>
          <w:lang w:val="en-US"/>
        </w:rPr>
      </w:pPr>
      <w:r>
        <w:rPr>
          <w:noProof/>
        </w:rPr>
        <w:drawing>
          <wp:inline distT="0" distB="0" distL="0" distR="0" wp14:anchorId="6FCBD373" wp14:editId="4B356CD2">
            <wp:extent cx="4572000" cy="2743200"/>
            <wp:effectExtent l="0" t="0" r="0" b="0"/>
            <wp:docPr id="19" name="Graphique 19">
              <a:extLst xmlns:a="http://schemas.openxmlformats.org/drawingml/2006/main">
                <a:ext uri="{FF2B5EF4-FFF2-40B4-BE49-F238E27FC236}">
                  <a16:creationId xmlns:a16="http://schemas.microsoft.com/office/drawing/2014/main" id="{AEE2B5CE-7E2F-4BD9-85E1-E399F0481A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E4DAFD4" w14:textId="0BA4A1A6" w:rsidR="00F53032" w:rsidRPr="00CE3B34" w:rsidRDefault="00F53032" w:rsidP="00EE2501">
      <w:pPr>
        <w:spacing w:before="100" w:beforeAutospacing="1" w:after="100" w:afterAutospacing="1" w:line="240" w:lineRule="auto"/>
        <w:ind w:firstLine="0"/>
        <w:outlineLvl w:val="2"/>
        <w:rPr>
          <w:rFonts w:eastAsia="Times New Roman"/>
          <w:b/>
          <w:bCs/>
          <w:sz w:val="28"/>
          <w:szCs w:val="28"/>
          <w:lang w:val="en-GB" w:eastAsia="fr-CM"/>
        </w:rPr>
      </w:pPr>
      <w:r w:rsidRPr="00CE3B34">
        <w:rPr>
          <w:rFonts w:eastAsia="Times New Roman"/>
          <w:b/>
          <w:bCs/>
          <w:sz w:val="28"/>
          <w:szCs w:val="28"/>
          <w:lang w:val="en-GB" w:eastAsia="fr-CM"/>
        </w:rPr>
        <w:t>Interpretation:</w:t>
      </w:r>
    </w:p>
    <w:p w14:paraId="455F1BE7" w14:textId="6C2F76C3" w:rsidR="00F53032" w:rsidRPr="002A2BD5" w:rsidRDefault="00F53032"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From the results, we can </w:t>
      </w:r>
      <w:r w:rsidR="00F527DC" w:rsidRPr="002A2BD5">
        <w:rPr>
          <w:rFonts w:eastAsia="Times New Roman"/>
          <w:lang w:val="en-GB" w:eastAsia="fr-CM"/>
        </w:rPr>
        <w:t>say that the loan amount do</w:t>
      </w:r>
      <w:r w:rsidR="00D22140" w:rsidRPr="002A2BD5">
        <w:rPr>
          <w:rFonts w:eastAsia="Times New Roman"/>
          <w:lang w:val="en-GB" w:eastAsia="fr-CM"/>
        </w:rPr>
        <w:t>es</w:t>
      </w:r>
      <w:r w:rsidR="00F527DC" w:rsidRPr="002A2BD5">
        <w:rPr>
          <w:rFonts w:eastAsia="Times New Roman"/>
          <w:lang w:val="en-GB" w:eastAsia="fr-CM"/>
        </w:rPr>
        <w:t>n’t really impact the duration of the payment as the durations means are practically the same for the different ranges.</w:t>
      </w:r>
    </w:p>
    <w:p w14:paraId="57C31FD3" w14:textId="77777777" w:rsidR="00D22140" w:rsidRPr="00CE3B34" w:rsidRDefault="00D22140" w:rsidP="00EE2501">
      <w:pPr>
        <w:pStyle w:val="Paragraphedeliste"/>
        <w:numPr>
          <w:ilvl w:val="0"/>
          <w:numId w:val="17"/>
        </w:numPr>
        <w:spacing w:before="100" w:beforeAutospacing="1" w:after="100" w:afterAutospacing="1" w:line="240" w:lineRule="auto"/>
        <w:outlineLvl w:val="2"/>
        <w:rPr>
          <w:rFonts w:eastAsia="Times New Roman"/>
          <w:b/>
          <w:bCs/>
          <w:sz w:val="28"/>
          <w:szCs w:val="28"/>
          <w:lang w:val="en-GB" w:eastAsia="fr-CM"/>
        </w:rPr>
      </w:pPr>
      <w:r w:rsidRPr="00CE3B34">
        <w:rPr>
          <w:rFonts w:eastAsia="Times New Roman"/>
          <w:b/>
          <w:bCs/>
          <w:sz w:val="28"/>
          <w:szCs w:val="28"/>
          <w:lang w:val="en-GB" w:eastAsia="fr-CM"/>
        </w:rPr>
        <w:t>Distribution of Loans by Purpose (Loan Intent) and Acceptance Rate</w:t>
      </w:r>
    </w:p>
    <w:p w14:paraId="65F3CA32" w14:textId="696B30A2" w:rsidR="00F30E14" w:rsidRDefault="00D22140" w:rsidP="00B3665A">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Understanding the distribution of loans based on the purpose of the loan and their corresponding acceptance rates is important for assessing how different loan purposes impact the likelihood of loan approval. Some loan purposes may have higher acceptance rates due to their perceived lower risk, while others, like personal loans, might be associated with higher risk and thus have lower approval rates.</w:t>
      </w:r>
    </w:p>
    <w:p w14:paraId="5035A8BE" w14:textId="35975E76" w:rsidR="005F68CB" w:rsidRDefault="005F68CB" w:rsidP="00B3665A">
      <w:pPr>
        <w:spacing w:before="100" w:beforeAutospacing="1" w:after="100" w:afterAutospacing="1" w:line="240" w:lineRule="auto"/>
        <w:ind w:firstLine="0"/>
        <w:rPr>
          <w:rFonts w:eastAsia="Times New Roman"/>
          <w:lang w:val="en-GB" w:eastAsia="fr-CM"/>
        </w:rPr>
      </w:pPr>
    </w:p>
    <w:p w14:paraId="0B0F9BC1" w14:textId="77777777" w:rsidR="005F68CB" w:rsidRPr="00082C82" w:rsidRDefault="005F68CB" w:rsidP="00B3665A">
      <w:pPr>
        <w:spacing w:before="100" w:beforeAutospacing="1" w:after="100" w:afterAutospacing="1" w:line="240" w:lineRule="auto"/>
        <w:ind w:firstLine="0"/>
        <w:rPr>
          <w:rFonts w:eastAsia="Times New Roman"/>
          <w:lang w:val="en-GB" w:eastAsia="fr-CM"/>
        </w:rPr>
      </w:pPr>
    </w:p>
    <w:p w14:paraId="24F3055E" w14:textId="20332A8B" w:rsidR="00C92385" w:rsidRPr="005B66D7" w:rsidRDefault="005B66D7" w:rsidP="00B3665A">
      <w:pPr>
        <w:spacing w:before="100" w:beforeAutospacing="1" w:after="100" w:afterAutospacing="1" w:line="240" w:lineRule="auto"/>
        <w:ind w:firstLine="0"/>
        <w:rPr>
          <w:rFonts w:eastAsia="Times New Roman"/>
          <w:b/>
          <w:bCs/>
          <w:sz w:val="28"/>
          <w:szCs w:val="28"/>
          <w:lang w:val="en-GB" w:eastAsia="fr-CM"/>
        </w:rPr>
      </w:pPr>
      <w:r w:rsidRPr="00FB2DF6">
        <w:rPr>
          <w:rFonts w:eastAsia="Times New Roman"/>
          <w:b/>
          <w:bCs/>
          <w:sz w:val="28"/>
          <w:szCs w:val="28"/>
          <w:lang w:val="en-GB" w:eastAsia="fr-CM"/>
        </w:rPr>
        <w:lastRenderedPageBreak/>
        <w:t>SQL query:</w:t>
      </w:r>
    </w:p>
    <w:p w14:paraId="4E16777F" w14:textId="1B8DAB58" w:rsidR="00B46C89" w:rsidRPr="00B3665A" w:rsidRDefault="00B3665A" w:rsidP="00B3665A">
      <w:pPr>
        <w:spacing w:before="100" w:beforeAutospacing="1" w:after="100" w:afterAutospacing="1" w:line="240" w:lineRule="auto"/>
        <w:ind w:firstLine="0"/>
        <w:rPr>
          <w:rFonts w:eastAsia="Times New Roman"/>
          <w:lang w:val="en-GB" w:eastAsia="fr-CM"/>
        </w:rPr>
      </w:pPr>
      <w:r>
        <w:rPr>
          <w:noProof/>
        </w:rPr>
        <w:drawing>
          <wp:inline distT="0" distB="0" distL="0" distR="0" wp14:anchorId="52D8A917" wp14:editId="06797948">
            <wp:extent cx="5709037" cy="1232223"/>
            <wp:effectExtent l="0" t="0" r="635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37" t="20263" r="21497" b="49080"/>
                    <a:stretch/>
                  </pic:blipFill>
                  <pic:spPr bwMode="auto">
                    <a:xfrm>
                      <a:off x="0" y="0"/>
                      <a:ext cx="5806451" cy="1253249"/>
                    </a:xfrm>
                    <a:prstGeom prst="rect">
                      <a:avLst/>
                    </a:prstGeom>
                    <a:noFill/>
                    <a:ln>
                      <a:noFill/>
                    </a:ln>
                    <a:extLst>
                      <a:ext uri="{53640926-AAD7-44D8-BBD7-CCE9431645EC}">
                        <a14:shadowObscured xmlns:a14="http://schemas.microsoft.com/office/drawing/2010/main"/>
                      </a:ext>
                    </a:extLst>
                  </pic:spPr>
                </pic:pic>
              </a:graphicData>
            </a:graphic>
          </wp:inline>
        </w:drawing>
      </w:r>
    </w:p>
    <w:p w14:paraId="63FBAD75" w14:textId="176B6E79" w:rsidR="00D22140" w:rsidRDefault="00B46C89" w:rsidP="00EE2501">
      <w:pPr>
        <w:pStyle w:val="Lgende"/>
        <w:rPr>
          <w:lang w:val="en-US"/>
        </w:rPr>
      </w:pPr>
      <w:r w:rsidRPr="00B46C89">
        <w:rPr>
          <w:lang w:val="en-US"/>
        </w:rPr>
        <w:t xml:space="preserve">Figure </w:t>
      </w:r>
      <w:r>
        <w:fldChar w:fldCharType="begin"/>
      </w:r>
      <w:r w:rsidRPr="00B46C89">
        <w:rPr>
          <w:lang w:val="en-US"/>
        </w:rPr>
        <w:instrText xml:space="preserve"> SEQ Figure \* ARABIC </w:instrText>
      </w:r>
      <w:r>
        <w:fldChar w:fldCharType="separate"/>
      </w:r>
      <w:r w:rsidR="000E5C1F">
        <w:rPr>
          <w:noProof/>
          <w:lang w:val="en-US"/>
        </w:rPr>
        <w:t>11</w:t>
      </w:r>
      <w:r>
        <w:fldChar w:fldCharType="end"/>
      </w:r>
      <w:r w:rsidRPr="00B46C89">
        <w:rPr>
          <w:lang w:val="en-US"/>
        </w:rPr>
        <w:t xml:space="preserve"> : Distribution of Loans by Purpose (Loan Intent) and Acceptance Rate</w:t>
      </w:r>
    </w:p>
    <w:p w14:paraId="59A85C3B" w14:textId="1F1B84FE" w:rsidR="003961F4" w:rsidRPr="00812C71" w:rsidRDefault="0077285C" w:rsidP="00B3665A">
      <w:pPr>
        <w:ind w:firstLine="0"/>
        <w:rPr>
          <w:b/>
          <w:bCs/>
          <w:sz w:val="28"/>
          <w:szCs w:val="28"/>
          <w:lang w:val="en-GB"/>
        </w:rPr>
      </w:pPr>
      <w:r w:rsidRPr="00FB2DF6">
        <w:rPr>
          <w:b/>
          <w:bCs/>
          <w:sz w:val="28"/>
          <w:szCs w:val="28"/>
          <w:lang w:val="en-GB"/>
        </w:rPr>
        <w:t>Result:</w:t>
      </w:r>
    </w:p>
    <w:p w14:paraId="0F6518CA" w14:textId="77777777" w:rsidR="00812C71" w:rsidRDefault="00B3665A" w:rsidP="00812C71">
      <w:pPr>
        <w:keepNext/>
        <w:ind w:firstLine="0"/>
      </w:pPr>
      <w:r>
        <w:rPr>
          <w:noProof/>
        </w:rPr>
        <w:drawing>
          <wp:inline distT="0" distB="0" distL="0" distR="0" wp14:anchorId="53675F4B" wp14:editId="02588210">
            <wp:extent cx="4118776" cy="1160891"/>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6" t="39488" r="24759" b="22574"/>
                    <a:stretch/>
                  </pic:blipFill>
                  <pic:spPr bwMode="auto">
                    <a:xfrm>
                      <a:off x="0" y="0"/>
                      <a:ext cx="4119757" cy="1161167"/>
                    </a:xfrm>
                    <a:prstGeom prst="rect">
                      <a:avLst/>
                    </a:prstGeom>
                    <a:noFill/>
                    <a:ln>
                      <a:noFill/>
                    </a:ln>
                    <a:extLst>
                      <a:ext uri="{53640926-AAD7-44D8-BBD7-CCE9431645EC}">
                        <a14:shadowObscured xmlns:a14="http://schemas.microsoft.com/office/drawing/2010/main"/>
                      </a:ext>
                    </a:extLst>
                  </pic:spPr>
                </pic:pic>
              </a:graphicData>
            </a:graphic>
          </wp:inline>
        </w:drawing>
      </w:r>
    </w:p>
    <w:p w14:paraId="6410D5CA" w14:textId="4C089970" w:rsidR="00B3665A" w:rsidRDefault="00812C71" w:rsidP="00812C71">
      <w:pPr>
        <w:pStyle w:val="Lgende"/>
        <w:rPr>
          <w:lang w:val="en-US"/>
        </w:rPr>
      </w:pPr>
      <w:r w:rsidRPr="006504CB">
        <w:rPr>
          <w:lang w:val="en-US"/>
        </w:rPr>
        <w:t xml:space="preserve">Figure </w:t>
      </w:r>
      <w:r>
        <w:fldChar w:fldCharType="begin"/>
      </w:r>
      <w:r w:rsidRPr="006504CB">
        <w:rPr>
          <w:lang w:val="en-US"/>
        </w:rPr>
        <w:instrText xml:space="preserve"> SEQ Figure \* ARABIC </w:instrText>
      </w:r>
      <w:r>
        <w:fldChar w:fldCharType="separate"/>
      </w:r>
      <w:r w:rsidR="000E5C1F">
        <w:rPr>
          <w:noProof/>
          <w:lang w:val="en-US"/>
        </w:rPr>
        <w:t>12</w:t>
      </w:r>
      <w:r>
        <w:fldChar w:fldCharType="end"/>
      </w:r>
      <w:r w:rsidRPr="006504CB">
        <w:rPr>
          <w:lang w:val="en-US"/>
        </w:rPr>
        <w:t xml:space="preserve"> : Distribution of Loans by Purpose (Loan Intent) and Acceptance Rate Result</w:t>
      </w:r>
    </w:p>
    <w:p w14:paraId="00F3319D" w14:textId="7F94B3A5" w:rsidR="005C54B8" w:rsidRPr="005F68CB" w:rsidRDefault="005F68CB" w:rsidP="005C54B8">
      <w:pPr>
        <w:ind w:firstLine="0"/>
        <w:rPr>
          <w:b/>
          <w:bCs/>
          <w:sz w:val="28"/>
          <w:szCs w:val="28"/>
          <w:lang w:val="en-US"/>
        </w:rPr>
      </w:pPr>
      <w:r w:rsidRPr="00441908">
        <w:rPr>
          <w:b/>
          <w:bCs/>
          <w:sz w:val="28"/>
          <w:szCs w:val="28"/>
          <w:lang w:val="en-US"/>
        </w:rPr>
        <w:t>Illustration:</w:t>
      </w:r>
    </w:p>
    <w:p w14:paraId="2DC82383" w14:textId="64830FDF" w:rsidR="005C54B8" w:rsidRPr="005C54B8" w:rsidRDefault="005C54B8" w:rsidP="005C54B8">
      <w:pPr>
        <w:ind w:firstLine="0"/>
        <w:rPr>
          <w:lang w:val="en-US"/>
        </w:rPr>
      </w:pPr>
      <w:r>
        <w:rPr>
          <w:noProof/>
        </w:rPr>
        <w:drawing>
          <wp:inline distT="0" distB="0" distL="0" distR="0" wp14:anchorId="1304C0D8" wp14:editId="6A23A18F">
            <wp:extent cx="4572000" cy="2743200"/>
            <wp:effectExtent l="0" t="0" r="0" b="0"/>
            <wp:docPr id="20" name="Graphique 20">
              <a:extLst xmlns:a="http://schemas.openxmlformats.org/drawingml/2006/main">
                <a:ext uri="{FF2B5EF4-FFF2-40B4-BE49-F238E27FC236}">
                  <a16:creationId xmlns:a16="http://schemas.microsoft.com/office/drawing/2014/main" id="{384F2902-3E76-4A70-8190-245A8432D7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CD58AA4" w14:textId="1A26F7C3" w:rsidR="00D22140" w:rsidRPr="00CE3B34" w:rsidRDefault="00D22140" w:rsidP="00EE2501">
      <w:pPr>
        <w:spacing w:before="100" w:beforeAutospacing="1" w:after="100" w:afterAutospacing="1" w:line="240" w:lineRule="auto"/>
        <w:ind w:firstLine="0"/>
        <w:outlineLvl w:val="2"/>
        <w:rPr>
          <w:rFonts w:eastAsia="Times New Roman"/>
          <w:b/>
          <w:bCs/>
          <w:sz w:val="28"/>
          <w:szCs w:val="28"/>
          <w:lang w:val="en-GB" w:eastAsia="fr-CM"/>
        </w:rPr>
      </w:pPr>
      <w:r w:rsidRPr="00CE3B34">
        <w:rPr>
          <w:rFonts w:eastAsia="Times New Roman"/>
          <w:b/>
          <w:bCs/>
          <w:sz w:val="28"/>
          <w:szCs w:val="28"/>
          <w:lang w:val="en-GB" w:eastAsia="fr-CM"/>
        </w:rPr>
        <w:t>Interpretation:</w:t>
      </w:r>
    </w:p>
    <w:p w14:paraId="393478A0" w14:textId="6F2D0445" w:rsidR="00D22140" w:rsidRPr="002A2BD5" w:rsidRDefault="00D22140" w:rsidP="00EE2501">
      <w:pPr>
        <w:spacing w:before="100" w:beforeAutospacing="1" w:after="100" w:afterAutospacing="1" w:line="240" w:lineRule="auto"/>
        <w:ind w:firstLine="0"/>
        <w:rPr>
          <w:rFonts w:eastAsia="Times New Roman"/>
          <w:lang w:val="en-GB" w:eastAsia="fr-CM"/>
        </w:rPr>
      </w:pPr>
      <w:r w:rsidRPr="002A2BD5">
        <w:rPr>
          <w:rFonts w:eastAsia="Times New Roman"/>
          <w:lang w:val="en-GB" w:eastAsia="fr-CM"/>
        </w:rPr>
        <w:t xml:space="preserve">From the analysis, we can conclude that loans for purposes such as </w:t>
      </w:r>
      <w:r w:rsidR="00F325EC" w:rsidRPr="002A2BD5">
        <w:rPr>
          <w:rFonts w:eastAsia="Times New Roman"/>
          <w:b/>
          <w:bCs/>
          <w:lang w:val="en-GB" w:eastAsia="fr-CM"/>
        </w:rPr>
        <w:t>Debt consolidation</w:t>
      </w:r>
      <w:r w:rsidRPr="002A2BD5">
        <w:rPr>
          <w:rFonts w:eastAsia="Times New Roman"/>
          <w:lang w:val="en-GB" w:eastAsia="fr-CM"/>
        </w:rPr>
        <w:t xml:space="preserve"> and </w:t>
      </w:r>
      <w:r w:rsidR="00F325EC" w:rsidRPr="002A2BD5">
        <w:rPr>
          <w:rFonts w:eastAsia="Times New Roman"/>
          <w:b/>
          <w:bCs/>
          <w:lang w:val="en-GB" w:eastAsia="fr-CM"/>
        </w:rPr>
        <w:t>Medical</w:t>
      </w:r>
      <w:r w:rsidRPr="002A2BD5">
        <w:rPr>
          <w:rFonts w:eastAsia="Times New Roman"/>
          <w:lang w:val="en-GB" w:eastAsia="fr-CM"/>
        </w:rPr>
        <w:t xml:space="preserve"> have the highest acceptance rates, while loans for more discretionary or risky purposes like </w:t>
      </w:r>
      <w:r w:rsidR="00F325EC" w:rsidRPr="002A2BD5">
        <w:rPr>
          <w:rFonts w:eastAsia="Times New Roman"/>
          <w:b/>
          <w:bCs/>
          <w:lang w:val="en-GB" w:eastAsia="fr-CM"/>
        </w:rPr>
        <w:t>venture</w:t>
      </w:r>
      <w:r w:rsidRPr="002A2BD5">
        <w:rPr>
          <w:rFonts w:eastAsia="Times New Roman"/>
          <w:lang w:val="en-GB" w:eastAsia="fr-CM"/>
        </w:rPr>
        <w:t xml:space="preserve"> tend to have lower acceptance rates.</w:t>
      </w:r>
    </w:p>
    <w:p w14:paraId="6C8F88C7" w14:textId="00EDECD7" w:rsidR="00E25B1C" w:rsidRDefault="00E25B1C" w:rsidP="00EE2501">
      <w:pPr>
        <w:ind w:firstLine="0"/>
        <w:rPr>
          <w:lang w:val="en-GB"/>
        </w:rPr>
      </w:pPr>
    </w:p>
    <w:p w14:paraId="42A39AFE" w14:textId="632F4450" w:rsidR="00EC6B89" w:rsidRPr="00EC6B89" w:rsidRDefault="00EC6B89" w:rsidP="00EE2501">
      <w:pPr>
        <w:ind w:firstLine="0"/>
        <w:rPr>
          <w:b/>
          <w:bCs/>
          <w:sz w:val="32"/>
          <w:szCs w:val="32"/>
          <w:lang w:val="en-GB"/>
        </w:rPr>
      </w:pPr>
      <w:r w:rsidRPr="00EC6B89">
        <w:rPr>
          <w:b/>
          <w:bCs/>
          <w:sz w:val="32"/>
          <w:szCs w:val="32"/>
          <w:lang w:val="en-GB"/>
        </w:rPr>
        <w:lastRenderedPageBreak/>
        <w:t>CONCLUSION</w:t>
      </w:r>
    </w:p>
    <w:p w14:paraId="70A3B3B8" w14:textId="0B0FE385" w:rsidR="00EC6B89" w:rsidRPr="00EC6B89" w:rsidRDefault="00EC6B89" w:rsidP="00EC6B89">
      <w:pPr>
        <w:ind w:firstLine="0"/>
        <w:rPr>
          <w:lang w:val="en-GB"/>
        </w:rPr>
      </w:pPr>
      <w:r w:rsidRPr="00EC6B89">
        <w:rPr>
          <w:lang w:val="en-GB"/>
        </w:rPr>
        <w:t>Analysis of HSBC's loan acceptance criteria reveals key trends that influence lending decisions and help optimize risk management.</w:t>
      </w:r>
      <w:r w:rsidR="00452F55">
        <w:rPr>
          <w:lang w:val="en-GB"/>
        </w:rPr>
        <w:t xml:space="preserve"> </w:t>
      </w:r>
      <w:r w:rsidRPr="00EC6B89">
        <w:rPr>
          <w:lang w:val="en-GB"/>
        </w:rPr>
        <w:t>The results suggest that HSBC could refine its risk assessment models by incorporating more nuanced criteria, particularly to better consider homeowners and borrowers with past defaults. A more balanced policy, combining preventative approaches and rehabilitation programs, would expand access to credit while maintaining a controlled level of risk.</w:t>
      </w:r>
    </w:p>
    <w:p w14:paraId="275C9EE9" w14:textId="53329267" w:rsidR="00EC6B89" w:rsidRPr="002A2BD5" w:rsidRDefault="00EC6B89" w:rsidP="00EC6B89">
      <w:pPr>
        <w:ind w:firstLine="0"/>
        <w:rPr>
          <w:lang w:val="en-GB"/>
        </w:rPr>
      </w:pPr>
      <w:r w:rsidRPr="00EC6B89">
        <w:rPr>
          <w:lang w:val="en-GB"/>
        </w:rPr>
        <w:t>Finally, adapting eligibility criteria based on the purpose of the loan and optimizing borrower scoring would give HSBC a better ability to target high-potential profiles, while strengthening the profitability and stability of its loan portfolio.</w:t>
      </w:r>
    </w:p>
    <w:sectPr w:rsidR="00EC6B89" w:rsidRPr="002A2B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BA7"/>
    <w:multiLevelType w:val="multilevel"/>
    <w:tmpl w:val="9E06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4CFE"/>
    <w:multiLevelType w:val="hybridMultilevel"/>
    <w:tmpl w:val="FCACDEBA"/>
    <w:lvl w:ilvl="0" w:tplc="2C0C0019">
      <w:start w:val="1"/>
      <w:numFmt w:val="lowerLetter"/>
      <w:lvlText w:val="%1."/>
      <w:lvlJc w:val="left"/>
      <w:pPr>
        <w:ind w:left="720" w:hanging="360"/>
      </w:pPr>
      <w:rPr>
        <w:rFont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10930639"/>
    <w:multiLevelType w:val="hybridMultilevel"/>
    <w:tmpl w:val="FCACDEBA"/>
    <w:lvl w:ilvl="0" w:tplc="2C0C0019">
      <w:start w:val="1"/>
      <w:numFmt w:val="lowerLetter"/>
      <w:lvlText w:val="%1."/>
      <w:lvlJc w:val="left"/>
      <w:pPr>
        <w:ind w:left="720" w:hanging="360"/>
      </w:pPr>
      <w:rPr>
        <w:rFont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1DC074A9"/>
    <w:multiLevelType w:val="hybridMultilevel"/>
    <w:tmpl w:val="2BCECFB4"/>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2A2C1E13"/>
    <w:multiLevelType w:val="multilevel"/>
    <w:tmpl w:val="C7EAF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9521D7"/>
    <w:multiLevelType w:val="multilevel"/>
    <w:tmpl w:val="EC68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263738"/>
    <w:multiLevelType w:val="multilevel"/>
    <w:tmpl w:val="4556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C792D"/>
    <w:multiLevelType w:val="hybridMultilevel"/>
    <w:tmpl w:val="FA58C7A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3BD814AE"/>
    <w:multiLevelType w:val="multilevel"/>
    <w:tmpl w:val="F9E20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84366C"/>
    <w:multiLevelType w:val="multilevel"/>
    <w:tmpl w:val="3974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747983"/>
    <w:multiLevelType w:val="multilevel"/>
    <w:tmpl w:val="AC3A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A94C73"/>
    <w:multiLevelType w:val="multilevel"/>
    <w:tmpl w:val="36801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3E1835"/>
    <w:multiLevelType w:val="multilevel"/>
    <w:tmpl w:val="983E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8E2DAA"/>
    <w:multiLevelType w:val="multilevel"/>
    <w:tmpl w:val="2226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3A43E2"/>
    <w:multiLevelType w:val="multilevel"/>
    <w:tmpl w:val="DA4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ED5F59"/>
    <w:multiLevelType w:val="multilevel"/>
    <w:tmpl w:val="4C1E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E10EF"/>
    <w:multiLevelType w:val="multilevel"/>
    <w:tmpl w:val="CAD6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0"/>
  </w:num>
  <w:num w:numId="5">
    <w:abstractNumId w:val="1"/>
  </w:num>
  <w:num w:numId="6">
    <w:abstractNumId w:val="4"/>
  </w:num>
  <w:num w:numId="7">
    <w:abstractNumId w:val="14"/>
  </w:num>
  <w:num w:numId="8">
    <w:abstractNumId w:val="8"/>
  </w:num>
  <w:num w:numId="9">
    <w:abstractNumId w:val="13"/>
  </w:num>
  <w:num w:numId="10">
    <w:abstractNumId w:val="12"/>
  </w:num>
  <w:num w:numId="11">
    <w:abstractNumId w:val="16"/>
  </w:num>
  <w:num w:numId="12">
    <w:abstractNumId w:val="9"/>
  </w:num>
  <w:num w:numId="13">
    <w:abstractNumId w:val="6"/>
  </w:num>
  <w:num w:numId="14">
    <w:abstractNumId w:val="15"/>
  </w:num>
  <w:num w:numId="15">
    <w:abstractNumId w:val="11"/>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080"/>
    <w:rsid w:val="00042BCC"/>
    <w:rsid w:val="00082C82"/>
    <w:rsid w:val="000902AB"/>
    <w:rsid w:val="000E5C1F"/>
    <w:rsid w:val="0010738E"/>
    <w:rsid w:val="00117AC5"/>
    <w:rsid w:val="00130FA6"/>
    <w:rsid w:val="00145056"/>
    <w:rsid w:val="0015093A"/>
    <w:rsid w:val="00181CAA"/>
    <w:rsid w:val="00235F7E"/>
    <w:rsid w:val="00237496"/>
    <w:rsid w:val="002A2BD5"/>
    <w:rsid w:val="003961F4"/>
    <w:rsid w:val="003C0AC3"/>
    <w:rsid w:val="003D065A"/>
    <w:rsid w:val="004140AB"/>
    <w:rsid w:val="00441908"/>
    <w:rsid w:val="00452F55"/>
    <w:rsid w:val="004660CF"/>
    <w:rsid w:val="004F3466"/>
    <w:rsid w:val="00523187"/>
    <w:rsid w:val="005B66D7"/>
    <w:rsid w:val="005C54B8"/>
    <w:rsid w:val="005F68CB"/>
    <w:rsid w:val="006009AC"/>
    <w:rsid w:val="00647D5D"/>
    <w:rsid w:val="006504CB"/>
    <w:rsid w:val="00654A67"/>
    <w:rsid w:val="006619D6"/>
    <w:rsid w:val="006D54CD"/>
    <w:rsid w:val="0077285C"/>
    <w:rsid w:val="007E0080"/>
    <w:rsid w:val="007E049E"/>
    <w:rsid w:val="00812C71"/>
    <w:rsid w:val="008C13F5"/>
    <w:rsid w:val="0094541E"/>
    <w:rsid w:val="00A56442"/>
    <w:rsid w:val="00A56467"/>
    <w:rsid w:val="00AD013E"/>
    <w:rsid w:val="00AE00CA"/>
    <w:rsid w:val="00AF28F2"/>
    <w:rsid w:val="00B30136"/>
    <w:rsid w:val="00B3665A"/>
    <w:rsid w:val="00B46C89"/>
    <w:rsid w:val="00BE159B"/>
    <w:rsid w:val="00C01CA5"/>
    <w:rsid w:val="00C86205"/>
    <w:rsid w:val="00C92385"/>
    <w:rsid w:val="00CE3B34"/>
    <w:rsid w:val="00D22140"/>
    <w:rsid w:val="00D91A21"/>
    <w:rsid w:val="00E23392"/>
    <w:rsid w:val="00E25B1C"/>
    <w:rsid w:val="00E9271D"/>
    <w:rsid w:val="00EC6B89"/>
    <w:rsid w:val="00ED6824"/>
    <w:rsid w:val="00EE2501"/>
    <w:rsid w:val="00F224F3"/>
    <w:rsid w:val="00F30E14"/>
    <w:rsid w:val="00F325EC"/>
    <w:rsid w:val="00F506D6"/>
    <w:rsid w:val="00F527DC"/>
    <w:rsid w:val="00F53032"/>
    <w:rsid w:val="00F57FD7"/>
    <w:rsid w:val="00FB2DF6"/>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F099"/>
  <w15:chartTrackingRefBased/>
  <w15:docId w15:val="{6C67D13A-14A7-40CA-89B5-9C532256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fr-CM"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2">
    <w:name w:val="heading 2"/>
    <w:basedOn w:val="Normal"/>
    <w:link w:val="Titre2Car"/>
    <w:uiPriority w:val="9"/>
    <w:qFormat/>
    <w:rsid w:val="004660CF"/>
    <w:pPr>
      <w:spacing w:before="100" w:beforeAutospacing="1" w:after="100" w:afterAutospacing="1" w:line="240" w:lineRule="auto"/>
      <w:ind w:firstLine="0"/>
      <w:jc w:val="left"/>
      <w:outlineLvl w:val="1"/>
    </w:pPr>
    <w:rPr>
      <w:rFonts w:eastAsia="Times New Roman"/>
      <w:b/>
      <w:bCs/>
      <w:sz w:val="36"/>
      <w:szCs w:val="36"/>
      <w:lang w:val="fr-CM" w:eastAsia="fr-CM"/>
    </w:rPr>
  </w:style>
  <w:style w:type="paragraph" w:styleId="Titre3">
    <w:name w:val="heading 3"/>
    <w:basedOn w:val="Normal"/>
    <w:link w:val="Titre3Car"/>
    <w:uiPriority w:val="9"/>
    <w:qFormat/>
    <w:rsid w:val="004660CF"/>
    <w:pPr>
      <w:spacing w:before="100" w:beforeAutospacing="1" w:after="100" w:afterAutospacing="1" w:line="240" w:lineRule="auto"/>
      <w:ind w:firstLine="0"/>
      <w:jc w:val="left"/>
      <w:outlineLvl w:val="2"/>
    </w:pPr>
    <w:rPr>
      <w:rFonts w:eastAsia="Times New Roman"/>
      <w:b/>
      <w:bCs/>
      <w:sz w:val="27"/>
      <w:szCs w:val="27"/>
      <w:lang w:val="fr-CM" w:eastAsia="fr-CM"/>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660CF"/>
    <w:rPr>
      <w:rFonts w:eastAsia="Times New Roman"/>
      <w:b/>
      <w:bCs/>
      <w:sz w:val="36"/>
      <w:szCs w:val="36"/>
      <w:lang w:eastAsia="fr-CM"/>
    </w:rPr>
  </w:style>
  <w:style w:type="character" w:customStyle="1" w:styleId="Titre3Car">
    <w:name w:val="Titre 3 Car"/>
    <w:basedOn w:val="Policepardfaut"/>
    <w:link w:val="Titre3"/>
    <w:uiPriority w:val="9"/>
    <w:rsid w:val="004660CF"/>
    <w:rPr>
      <w:rFonts w:eastAsia="Times New Roman"/>
      <w:b/>
      <w:bCs/>
      <w:sz w:val="27"/>
      <w:szCs w:val="27"/>
      <w:lang w:eastAsia="fr-CM"/>
    </w:rPr>
  </w:style>
  <w:style w:type="paragraph" w:styleId="NormalWeb">
    <w:name w:val="Normal (Web)"/>
    <w:basedOn w:val="Normal"/>
    <w:uiPriority w:val="99"/>
    <w:semiHidden/>
    <w:unhideWhenUsed/>
    <w:rsid w:val="004660CF"/>
    <w:pPr>
      <w:spacing w:before="100" w:beforeAutospacing="1" w:after="100" w:afterAutospacing="1" w:line="240" w:lineRule="auto"/>
      <w:ind w:firstLine="0"/>
      <w:jc w:val="left"/>
    </w:pPr>
    <w:rPr>
      <w:rFonts w:eastAsia="Times New Roman"/>
      <w:lang w:val="fr-CM" w:eastAsia="fr-CM"/>
    </w:rPr>
  </w:style>
  <w:style w:type="character" w:styleId="lev">
    <w:name w:val="Strong"/>
    <w:basedOn w:val="Policepardfaut"/>
    <w:uiPriority w:val="22"/>
    <w:qFormat/>
    <w:rsid w:val="004660CF"/>
    <w:rPr>
      <w:b/>
      <w:bCs/>
    </w:rPr>
  </w:style>
  <w:style w:type="paragraph" w:styleId="PrformatHTML">
    <w:name w:val="HTML Preformatted"/>
    <w:basedOn w:val="Normal"/>
    <w:link w:val="PrformatHTMLCar"/>
    <w:uiPriority w:val="99"/>
    <w:semiHidden/>
    <w:unhideWhenUsed/>
    <w:rsid w:val="00466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fr-CM" w:eastAsia="fr-CM"/>
    </w:rPr>
  </w:style>
  <w:style w:type="character" w:customStyle="1" w:styleId="PrformatHTMLCar">
    <w:name w:val="Préformaté HTML Car"/>
    <w:basedOn w:val="Policepardfaut"/>
    <w:link w:val="PrformatHTML"/>
    <w:uiPriority w:val="99"/>
    <w:semiHidden/>
    <w:rsid w:val="004660CF"/>
    <w:rPr>
      <w:rFonts w:ascii="Courier New" w:eastAsia="Times New Roman" w:hAnsi="Courier New" w:cs="Courier New"/>
      <w:sz w:val="20"/>
      <w:szCs w:val="20"/>
      <w:lang w:eastAsia="fr-CM"/>
    </w:rPr>
  </w:style>
  <w:style w:type="character" w:styleId="CodeHTML">
    <w:name w:val="HTML Code"/>
    <w:basedOn w:val="Policepardfaut"/>
    <w:uiPriority w:val="99"/>
    <w:semiHidden/>
    <w:unhideWhenUsed/>
    <w:rsid w:val="004660CF"/>
    <w:rPr>
      <w:rFonts w:ascii="Courier New" w:eastAsia="Times New Roman" w:hAnsi="Courier New" w:cs="Courier New"/>
      <w:sz w:val="20"/>
      <w:szCs w:val="20"/>
    </w:rPr>
  </w:style>
  <w:style w:type="paragraph" w:styleId="Paragraphedeliste">
    <w:name w:val="List Paragraph"/>
    <w:basedOn w:val="Normal"/>
    <w:uiPriority w:val="34"/>
    <w:qFormat/>
    <w:rsid w:val="00647D5D"/>
    <w:pPr>
      <w:ind w:left="720"/>
      <w:contextualSpacing/>
    </w:pPr>
  </w:style>
  <w:style w:type="character" w:customStyle="1" w:styleId="katex">
    <w:name w:val="katex"/>
    <w:basedOn w:val="Policepardfaut"/>
    <w:rsid w:val="00647D5D"/>
  </w:style>
  <w:style w:type="paragraph" w:styleId="Lgende">
    <w:name w:val="caption"/>
    <w:basedOn w:val="Normal"/>
    <w:next w:val="Normal"/>
    <w:uiPriority w:val="35"/>
    <w:unhideWhenUsed/>
    <w:qFormat/>
    <w:rsid w:val="00B301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5085">
      <w:bodyDiv w:val="1"/>
      <w:marLeft w:val="0"/>
      <w:marRight w:val="0"/>
      <w:marTop w:val="0"/>
      <w:marBottom w:val="0"/>
      <w:divBdr>
        <w:top w:val="none" w:sz="0" w:space="0" w:color="auto"/>
        <w:left w:val="none" w:sz="0" w:space="0" w:color="auto"/>
        <w:bottom w:val="none" w:sz="0" w:space="0" w:color="auto"/>
        <w:right w:val="none" w:sz="0" w:space="0" w:color="auto"/>
      </w:divBdr>
    </w:div>
    <w:div w:id="658851901">
      <w:bodyDiv w:val="1"/>
      <w:marLeft w:val="0"/>
      <w:marRight w:val="0"/>
      <w:marTop w:val="0"/>
      <w:marBottom w:val="0"/>
      <w:divBdr>
        <w:top w:val="none" w:sz="0" w:space="0" w:color="auto"/>
        <w:left w:val="none" w:sz="0" w:space="0" w:color="auto"/>
        <w:bottom w:val="none" w:sz="0" w:space="0" w:color="auto"/>
        <w:right w:val="none" w:sz="0" w:space="0" w:color="auto"/>
      </w:divBdr>
    </w:div>
    <w:div w:id="1296833341">
      <w:bodyDiv w:val="1"/>
      <w:marLeft w:val="0"/>
      <w:marRight w:val="0"/>
      <w:marTop w:val="0"/>
      <w:marBottom w:val="0"/>
      <w:divBdr>
        <w:top w:val="none" w:sz="0" w:space="0" w:color="auto"/>
        <w:left w:val="none" w:sz="0" w:space="0" w:color="auto"/>
        <w:bottom w:val="none" w:sz="0" w:space="0" w:color="auto"/>
        <w:right w:val="none" w:sz="0" w:space="0" w:color="auto"/>
      </w:divBdr>
    </w:div>
    <w:div w:id="1625043658">
      <w:bodyDiv w:val="1"/>
      <w:marLeft w:val="0"/>
      <w:marRight w:val="0"/>
      <w:marTop w:val="0"/>
      <w:marBottom w:val="0"/>
      <w:divBdr>
        <w:top w:val="none" w:sz="0" w:space="0" w:color="auto"/>
        <w:left w:val="none" w:sz="0" w:space="0" w:color="auto"/>
        <w:bottom w:val="none" w:sz="0" w:space="0" w:color="auto"/>
        <w:right w:val="none" w:sz="0" w:space="0" w:color="auto"/>
      </w:divBdr>
    </w:div>
    <w:div w:id="1658612767">
      <w:bodyDiv w:val="1"/>
      <w:marLeft w:val="0"/>
      <w:marRight w:val="0"/>
      <w:marTop w:val="0"/>
      <w:marBottom w:val="0"/>
      <w:divBdr>
        <w:top w:val="none" w:sz="0" w:space="0" w:color="auto"/>
        <w:left w:val="none" w:sz="0" w:space="0" w:color="auto"/>
        <w:bottom w:val="none" w:sz="0" w:space="0" w:color="auto"/>
        <w:right w:val="none" w:sz="0" w:space="0" w:color="auto"/>
      </w:divBdr>
    </w:div>
    <w:div w:id="1660227063">
      <w:bodyDiv w:val="1"/>
      <w:marLeft w:val="0"/>
      <w:marRight w:val="0"/>
      <w:marTop w:val="0"/>
      <w:marBottom w:val="0"/>
      <w:divBdr>
        <w:top w:val="none" w:sz="0" w:space="0" w:color="auto"/>
        <w:left w:val="none" w:sz="0" w:space="0" w:color="auto"/>
        <w:bottom w:val="none" w:sz="0" w:space="0" w:color="auto"/>
        <w:right w:val="none" w:sz="0" w:space="0" w:color="auto"/>
      </w:divBdr>
    </w:div>
    <w:div w:id="176653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hann\Documents\Projets\Bank%20Loan%20Analysis\1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ann\Documents\Projets\Bank%20Loan%20Analysis\12.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hann\Documents\Projets\Bank%20Loan%20Analysis\13.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hann\Documents\Projets\Bank%20Loan%20Analysis\14.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hann\Documents\Projets\Bank%20Loan%20Analysis\15.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ohann\Documents\Projets\Bank%20Loan%20Analysis\16.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Acceptance Rate Based on Work Experience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'11'!$A$2:$A$5</c:f>
              <c:strCache>
                <c:ptCount val="4"/>
                <c:pt idx="0">
                  <c:v>Under 3</c:v>
                </c:pt>
                <c:pt idx="1">
                  <c:v>3-5</c:v>
                </c:pt>
                <c:pt idx="2">
                  <c:v>5-10</c:v>
                </c:pt>
                <c:pt idx="3">
                  <c:v>10+</c:v>
                </c:pt>
              </c:strCache>
            </c:strRef>
          </c:cat>
          <c:val>
            <c:numRef>
              <c:f>'11'!$D$2:$D$5</c:f>
              <c:numCache>
                <c:formatCode>General</c:formatCode>
                <c:ptCount val="4"/>
                <c:pt idx="0">
                  <c:v>23</c:v>
                </c:pt>
                <c:pt idx="1">
                  <c:v>21</c:v>
                </c:pt>
                <c:pt idx="2">
                  <c:v>21</c:v>
                </c:pt>
                <c:pt idx="3">
                  <c:v>20</c:v>
                </c:pt>
              </c:numCache>
            </c:numRef>
          </c:val>
          <c:extLst>
            <c:ext xmlns:c16="http://schemas.microsoft.com/office/drawing/2014/chart" uri="{C3380CC4-5D6E-409C-BE32-E72D297353CC}">
              <c16:uniqueId val="{00000000-16CE-4437-98A5-CB3421FBF79D}"/>
            </c:ext>
          </c:extLst>
        </c:ser>
        <c:dLbls>
          <c:showLegendKey val="0"/>
          <c:showVal val="0"/>
          <c:showCatName val="0"/>
          <c:showSerName val="0"/>
          <c:showPercent val="0"/>
          <c:showBubbleSize val="0"/>
        </c:dLbls>
        <c:gapWidth val="219"/>
        <c:overlap val="-27"/>
        <c:axId val="825754512"/>
        <c:axId val="143178928"/>
      </c:barChart>
      <c:catAx>
        <c:axId val="82575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Years of Experience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3178928"/>
        <c:crosses val="autoZero"/>
        <c:auto val="1"/>
        <c:lblAlgn val="ctr"/>
        <c:lblOffset val="100"/>
        <c:noMultiLvlLbl val="0"/>
      </c:catAx>
      <c:valAx>
        <c:axId val="143178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Acceptance</a:t>
                </a:r>
                <a:r>
                  <a:rPr lang="fr-CM" baseline="0"/>
                  <a:t> Rate</a:t>
                </a:r>
                <a:endParaRPr lang="fr-CM"/>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25754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Home Ownership and Loan Acceptance Rate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'12'!$A$2:$A$5</c:f>
              <c:strCache>
                <c:ptCount val="4"/>
                <c:pt idx="0">
                  <c:v>OTHER</c:v>
                </c:pt>
                <c:pt idx="1">
                  <c:v>RENT</c:v>
                </c:pt>
                <c:pt idx="2">
                  <c:v>MORTGAGE</c:v>
                </c:pt>
                <c:pt idx="3">
                  <c:v>OWN</c:v>
                </c:pt>
              </c:strCache>
            </c:strRef>
          </c:cat>
          <c:val>
            <c:numRef>
              <c:f>'12'!$D$2:$D$5</c:f>
              <c:numCache>
                <c:formatCode>0.00</c:formatCode>
                <c:ptCount val="4"/>
                <c:pt idx="0">
                  <c:v>33.33</c:v>
                </c:pt>
                <c:pt idx="1">
                  <c:v>32.39</c:v>
                </c:pt>
                <c:pt idx="2">
                  <c:v>11.59</c:v>
                </c:pt>
                <c:pt idx="3">
                  <c:v>7.52</c:v>
                </c:pt>
              </c:numCache>
            </c:numRef>
          </c:val>
          <c:extLst>
            <c:ext xmlns:c16="http://schemas.microsoft.com/office/drawing/2014/chart" uri="{C3380CC4-5D6E-409C-BE32-E72D297353CC}">
              <c16:uniqueId val="{00000000-3ADE-431A-8268-91AF103120F9}"/>
            </c:ext>
          </c:extLst>
        </c:ser>
        <c:dLbls>
          <c:showLegendKey val="0"/>
          <c:showVal val="0"/>
          <c:showCatName val="0"/>
          <c:showSerName val="0"/>
          <c:showPercent val="0"/>
          <c:showBubbleSize val="0"/>
        </c:dLbls>
        <c:gapWidth val="219"/>
        <c:overlap val="-27"/>
        <c:axId val="1025078032"/>
        <c:axId val="1025062224"/>
      </c:barChart>
      <c:catAx>
        <c:axId val="102507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5062224"/>
        <c:crosses val="autoZero"/>
        <c:auto val="1"/>
        <c:lblAlgn val="ctr"/>
        <c:lblOffset val="100"/>
        <c:noMultiLvlLbl val="0"/>
      </c:catAx>
      <c:valAx>
        <c:axId val="102506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Accepteance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507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Impact of Previous Loan Defaults on New Loan Approval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'13'!$A$2:$A$3</c:f>
              <c:strCache>
                <c:ptCount val="2"/>
                <c:pt idx="0">
                  <c:v>No</c:v>
                </c:pt>
                <c:pt idx="1">
                  <c:v>Yes</c:v>
                </c:pt>
              </c:strCache>
            </c:strRef>
          </c:cat>
          <c:val>
            <c:numRef>
              <c:f>'13'!$D$2:$D$3</c:f>
              <c:numCache>
                <c:formatCode>General</c:formatCode>
                <c:ptCount val="2"/>
                <c:pt idx="0">
                  <c:v>45.16</c:v>
                </c:pt>
                <c:pt idx="1">
                  <c:v>0</c:v>
                </c:pt>
              </c:numCache>
            </c:numRef>
          </c:val>
          <c:extLst>
            <c:ext xmlns:c16="http://schemas.microsoft.com/office/drawing/2014/chart" uri="{C3380CC4-5D6E-409C-BE32-E72D297353CC}">
              <c16:uniqueId val="{00000000-D167-416E-839D-D8FDFF106AC1}"/>
            </c:ext>
          </c:extLst>
        </c:ser>
        <c:dLbls>
          <c:showLegendKey val="0"/>
          <c:showVal val="0"/>
          <c:showCatName val="0"/>
          <c:showSerName val="0"/>
          <c:showPercent val="0"/>
          <c:showBubbleSize val="0"/>
        </c:dLbls>
        <c:gapWidth val="219"/>
        <c:overlap val="-27"/>
        <c:axId val="1071812543"/>
        <c:axId val="1071822527"/>
      </c:barChart>
      <c:catAx>
        <c:axId val="10718125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Previous Loan Default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71822527"/>
        <c:crosses val="autoZero"/>
        <c:auto val="1"/>
        <c:lblAlgn val="ctr"/>
        <c:lblOffset val="100"/>
        <c:noMultiLvlLbl val="0"/>
      </c:catAx>
      <c:valAx>
        <c:axId val="1071822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Acceptance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71812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Impact of Credit Score on Loan Acceptance Rate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'14'!$A$2:$A$6</c:f>
              <c:strCache>
                <c:ptCount val="5"/>
                <c:pt idx="0">
                  <c:v>300-499</c:v>
                </c:pt>
                <c:pt idx="1">
                  <c:v>500-599</c:v>
                </c:pt>
                <c:pt idx="2">
                  <c:v>600-699</c:v>
                </c:pt>
                <c:pt idx="3">
                  <c:v>700-799</c:v>
                </c:pt>
                <c:pt idx="4">
                  <c:v>800+</c:v>
                </c:pt>
              </c:strCache>
            </c:strRef>
          </c:cat>
          <c:val>
            <c:numRef>
              <c:f>'14'!$D$2:$D$6</c:f>
              <c:numCache>
                <c:formatCode>General</c:formatCode>
                <c:ptCount val="5"/>
                <c:pt idx="0">
                  <c:v>21.14</c:v>
                </c:pt>
                <c:pt idx="1">
                  <c:v>22.57</c:v>
                </c:pt>
                <c:pt idx="2">
                  <c:v>22.21</c:v>
                </c:pt>
                <c:pt idx="3">
                  <c:v>21.21</c:v>
                </c:pt>
                <c:pt idx="4">
                  <c:v>0</c:v>
                </c:pt>
              </c:numCache>
            </c:numRef>
          </c:val>
          <c:extLst>
            <c:ext xmlns:c16="http://schemas.microsoft.com/office/drawing/2014/chart" uri="{C3380CC4-5D6E-409C-BE32-E72D297353CC}">
              <c16:uniqueId val="{00000000-F84B-4EB0-BDC1-FC29AE0ACCC1}"/>
            </c:ext>
          </c:extLst>
        </c:ser>
        <c:dLbls>
          <c:showLegendKey val="0"/>
          <c:showVal val="0"/>
          <c:showCatName val="0"/>
          <c:showSerName val="0"/>
          <c:showPercent val="0"/>
          <c:showBubbleSize val="0"/>
        </c:dLbls>
        <c:gapWidth val="219"/>
        <c:overlap val="-27"/>
        <c:axId val="1120776128"/>
        <c:axId val="1691817968"/>
      </c:barChart>
      <c:catAx>
        <c:axId val="1120776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Credit Score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91817968"/>
        <c:crosses val="autoZero"/>
        <c:auto val="1"/>
        <c:lblAlgn val="ctr"/>
        <c:lblOffset val="100"/>
        <c:noMultiLvlLbl val="0"/>
      </c:catAx>
      <c:valAx>
        <c:axId val="169181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Acceptance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20776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Speed of Repay Based on Borrowers Loans Amounts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'15'!$D$2:$D$5</c:f>
              <c:strCache>
                <c:ptCount val="4"/>
                <c:pt idx="0">
                  <c:v>Under 5k</c:v>
                </c:pt>
                <c:pt idx="1">
                  <c:v>5k-10k</c:v>
                </c:pt>
                <c:pt idx="2">
                  <c:v>10k-20k</c:v>
                </c:pt>
                <c:pt idx="3">
                  <c:v>20k and above</c:v>
                </c:pt>
              </c:strCache>
            </c:strRef>
          </c:cat>
          <c:val>
            <c:numRef>
              <c:f>'15'!$E$2:$E$5</c:f>
              <c:numCache>
                <c:formatCode>General</c:formatCode>
                <c:ptCount val="4"/>
                <c:pt idx="0">
                  <c:v>5</c:v>
                </c:pt>
                <c:pt idx="1">
                  <c:v>5</c:v>
                </c:pt>
                <c:pt idx="2">
                  <c:v>5</c:v>
                </c:pt>
                <c:pt idx="3">
                  <c:v>6</c:v>
                </c:pt>
              </c:numCache>
            </c:numRef>
          </c:val>
          <c:extLst>
            <c:ext xmlns:c16="http://schemas.microsoft.com/office/drawing/2014/chart" uri="{C3380CC4-5D6E-409C-BE32-E72D297353CC}">
              <c16:uniqueId val="{00000000-FC47-4603-A8E8-1C705A8923E4}"/>
            </c:ext>
          </c:extLst>
        </c:ser>
        <c:dLbls>
          <c:showLegendKey val="0"/>
          <c:showVal val="0"/>
          <c:showCatName val="0"/>
          <c:showSerName val="0"/>
          <c:showPercent val="0"/>
          <c:showBubbleSize val="0"/>
        </c:dLbls>
        <c:gapWidth val="219"/>
        <c:overlap val="-27"/>
        <c:axId val="1515881664"/>
        <c:axId val="1590562656"/>
      </c:barChart>
      <c:catAx>
        <c:axId val="1515881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Loan Amount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90562656"/>
        <c:crosses val="autoZero"/>
        <c:auto val="1"/>
        <c:lblAlgn val="ctr"/>
        <c:lblOffset val="100"/>
        <c:noMultiLvlLbl val="0"/>
      </c:catAx>
      <c:valAx>
        <c:axId val="159056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Periode Length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15881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Distribution of Loans by Purpose (Loan Intent) and Acceptance Rate </a:t>
            </a:r>
            <a:endParaRPr lang="fr-CM"/>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'16'!$A$2:$A$7</c:f>
              <c:strCache>
                <c:ptCount val="6"/>
                <c:pt idx="0">
                  <c:v>DEBTCONSOLIDATION</c:v>
                </c:pt>
                <c:pt idx="1">
                  <c:v>MEDICAL</c:v>
                </c:pt>
                <c:pt idx="2">
                  <c:v>HOMEIMPROVEMENT</c:v>
                </c:pt>
                <c:pt idx="3">
                  <c:v>PERSONAL</c:v>
                </c:pt>
                <c:pt idx="4">
                  <c:v>EDUCATION</c:v>
                </c:pt>
                <c:pt idx="5">
                  <c:v>VENTURE</c:v>
                </c:pt>
              </c:strCache>
            </c:strRef>
          </c:cat>
          <c:val>
            <c:numRef>
              <c:f>'16'!$D$2:$D$7</c:f>
              <c:numCache>
                <c:formatCode>General</c:formatCode>
                <c:ptCount val="6"/>
                <c:pt idx="0">
                  <c:v>30.27</c:v>
                </c:pt>
                <c:pt idx="1">
                  <c:v>27.81</c:v>
                </c:pt>
                <c:pt idx="2">
                  <c:v>26.3</c:v>
                </c:pt>
                <c:pt idx="3">
                  <c:v>20.14</c:v>
                </c:pt>
                <c:pt idx="4">
                  <c:v>16.95</c:v>
                </c:pt>
                <c:pt idx="5">
                  <c:v>14.42</c:v>
                </c:pt>
              </c:numCache>
            </c:numRef>
          </c:val>
          <c:extLst>
            <c:ext xmlns:c16="http://schemas.microsoft.com/office/drawing/2014/chart" uri="{C3380CC4-5D6E-409C-BE32-E72D297353CC}">
              <c16:uniqueId val="{00000000-EE33-4411-803F-B7ABCB5D93E1}"/>
            </c:ext>
          </c:extLst>
        </c:ser>
        <c:dLbls>
          <c:showLegendKey val="0"/>
          <c:showVal val="0"/>
          <c:showCatName val="0"/>
          <c:showSerName val="0"/>
          <c:showPercent val="0"/>
          <c:showBubbleSize val="0"/>
        </c:dLbls>
        <c:gapWidth val="219"/>
        <c:overlap val="-27"/>
        <c:axId val="102401168"/>
        <c:axId val="102397840"/>
      </c:barChart>
      <c:catAx>
        <c:axId val="10240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Purpose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397840"/>
        <c:crosses val="autoZero"/>
        <c:auto val="1"/>
        <c:lblAlgn val="ctr"/>
        <c:lblOffset val="100"/>
        <c:noMultiLvlLbl val="0"/>
      </c:catAx>
      <c:valAx>
        <c:axId val="10239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M"/>
                  <a:t>Acceptance</a:t>
                </a:r>
                <a:r>
                  <a:rPr lang="fr-CM" baseline="0"/>
                  <a:t> Rate</a:t>
                </a:r>
                <a:endParaRPr lang="fr-CM"/>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401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9</Pages>
  <Words>1115</Words>
  <Characters>6134</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KENGNE MBAH Johann Briz</dc:creator>
  <cp:keywords/>
  <dc:description/>
  <cp:lastModifiedBy>KENGNE MBAH Johann Briz</cp:lastModifiedBy>
  <cp:revision>55</cp:revision>
  <cp:lastPrinted>2025-04-02T07:40:00Z</cp:lastPrinted>
  <dcterms:created xsi:type="dcterms:W3CDTF">2025-03-29T09:30:00Z</dcterms:created>
  <dcterms:modified xsi:type="dcterms:W3CDTF">2025-04-04T06:08:00Z</dcterms:modified>
</cp:coreProperties>
</file>