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1JSHabstractTitleoftheAbstract"/>
        <w:rPr/>
      </w:pPr>
      <w:r>
        <w:rPr>
          <w:szCs w:val="34"/>
        </w:rPr>
        <w:t xml:space="preserve">Development of A Structural </w:t>
      </w:r>
      <w:r>
        <w:rPr>
          <w:szCs w:val="34"/>
        </w:rPr>
        <w:t xml:space="preserve">Disciplinary </w:t>
      </w:r>
      <w:r>
        <w:rPr>
          <w:szCs w:val="34"/>
        </w:rPr>
        <w:t>Language for Materials Science</w:t>
      </w:r>
    </w:p>
    <w:p>
      <w:pPr>
        <w:pStyle w:val="01JSHabstractTitleoftheAbstract"/>
        <w:rPr>
          <w:szCs w:val="34"/>
        </w:rPr>
      </w:pPr>
      <w:r>
        <w:rPr/>
      </w:r>
    </w:p>
    <w:p>
      <w:pPr>
        <w:pStyle w:val="02JSHabstractauthorsname"/>
        <w:rPr/>
      </w:pPr>
      <w:r>
        <w:rPr/>
        <w:t xml:space="preserve">Kou Amano </w:t>
      </w:r>
      <w:r>
        <w:rPr>
          <w:vertAlign w:val="superscript"/>
        </w:rPr>
        <w:t>1)</w:t>
      </w:r>
      <w:r>
        <w:rPr/>
        <w:t xml:space="preserve">, Koichi Sakamo </w:t>
      </w:r>
      <w:r>
        <w:rPr>
          <w:vertAlign w:val="superscript"/>
        </w:rPr>
        <w:t>1</w:t>
      </w:r>
      <w:r>
        <w:rPr>
          <w:vertAlign w:val="superscript"/>
        </w:rPr>
        <w:t>)</w:t>
      </w:r>
    </w:p>
    <w:p>
      <w:pPr>
        <w:pStyle w:val="04JSHabstract"/>
        <w:rPr/>
      </w:pPr>
      <w:r>
        <w:rPr/>
      </w:r>
    </w:p>
    <w:p>
      <w:pPr>
        <w:pStyle w:val="03JSHabstractAffliation1"/>
        <w:rPr/>
      </w:pPr>
      <w:r>
        <w:rPr>
          <w:vertAlign w:val="superscript"/>
        </w:rPr>
        <w:t>1</w:t>
      </w:r>
      <w:bookmarkStart w:id="0" w:name="OLE_LINK2"/>
      <w:bookmarkStart w:id="1" w:name="OLE_LINK1"/>
      <w:r>
        <w:rPr>
          <w:vertAlign w:val="superscript"/>
          <w:lang w:eastAsia="ja-JP"/>
        </w:rPr>
        <w:t>)</w:t>
      </w:r>
      <w:r>
        <w:rPr/>
        <w:t xml:space="preserve"> </w:t>
      </w:r>
      <w:bookmarkEnd w:id="0"/>
      <w:bookmarkEnd w:id="1"/>
      <w:r>
        <w:rPr/>
        <w:t xml:space="preserve">National Institute for Materials Science </w:t>
      </w:r>
    </w:p>
    <w:p>
      <w:pPr>
        <w:pStyle w:val="04JSHabstract"/>
        <w:rPr>
          <w:lang w:val="hr-HR"/>
        </w:rPr>
      </w:pPr>
      <w:r>
        <w:rPr>
          <w:lang w:val="hr-HR"/>
        </w:rPr>
      </w:r>
    </w:p>
    <w:p>
      <w:pPr>
        <w:pStyle w:val="04JSHabstract"/>
        <w:rPr/>
      </w:pPr>
      <w:r>
        <w:rPr>
          <w:b/>
        </w:rPr>
        <w:t>Background:</w:t>
      </w:r>
      <w:r>
        <w:rPr>
          <w:b/>
        </w:rPr>
        <w:t xml:space="preserve"> </w:t>
      </w:r>
      <w:r>
        <w:rPr>
          <w:sz w:val="22"/>
          <w:szCs w:val="22"/>
        </w:rPr>
        <w:t xml:space="preserve">Materials science is based on multiscale and multiphysical disciplines (scientific discipline); therefore, in this field, there are many types of data, models, and terms with various meanings. </w:t>
      </w:r>
      <w:commentRangeStart w:id="0"/>
      <w:r>
        <w:rPr>
          <w:sz w:val="22"/>
          <w:szCs w:val="22"/>
        </w:rPr>
        <w:t xml:space="preserve">Although data-driven science have many prospects, it is difficult to operate data on unified discipline (data discipline). </w:t>
      </w:r>
      <w:r>
        <w:rPr>
          <w:sz w:val="22"/>
          <w:szCs w:val="22"/>
        </w:rPr>
      </w:r>
      <w:commentRangeEnd w:id="0"/>
      <w:r>
        <w:commentReference w:id="0"/>
      </w:r>
      <w:r>
        <w:rPr>
          <w:rFonts w:eastAsia="Century" w:eastAsiaTheme="minorHAnsi"/>
          <w:sz w:val="22"/>
          <w:szCs w:val="22"/>
        </w:rPr>
        <w:t>However, a well-defined uni-language that treats multimodal forms can help operations. Therefore, we are developing a language that can parse tree or graph structures, enabling the operation of several data formats, models, and dictionaries for materials science.</w:t>
      </w:r>
      <w:r>
        <w:rPr>
          <w:rFonts w:eastAsia="ＭＳ 明朝" w:eastAsiaTheme="minorEastAsia"/>
          <w:sz w:val="22"/>
          <w:szCs w:val="22"/>
        </w:rPr>
        <w:t xml:space="preserve"> </w:t>
      </w:r>
      <w:r>
        <w:rPr>
          <w:rFonts w:eastAsia="Century" w:eastAsiaTheme="minorHAnsi"/>
          <w:sz w:val="22"/>
          <w:szCs w:val="22"/>
        </w:rPr>
        <w:t>The language is neither a solver nor an analyzer; it is a format converter and a dictionary</w:t>
      </w:r>
      <w:r>
        <w:rPr>
          <w:sz w:val="22"/>
          <w:szCs w:val="22"/>
        </w:rPr>
        <w:t xml:space="preserve"> </w:t>
      </w:r>
      <w:r>
        <w:rPr>
          <w:rFonts w:eastAsia="Century" w:eastAsiaTheme="minorHAnsi"/>
          <w:sz w:val="22"/>
          <w:szCs w:val="22"/>
        </w:rPr>
        <w:t>(syntax) parser, which is connected to solvers and analyzers.</w:t>
      </w:r>
      <w:r>
        <w:rPr/>
        <w:t xml:space="preserve"> </w:t>
      </w:r>
      <w:r>
        <w:rPr>
          <w:bCs/>
          <w:sz w:val="22"/>
          <w:szCs w:val="22"/>
        </w:rPr>
        <w:t>The developed language, named “tq”, should satisfy the following: parsing tree structure, parsing graph structure, searching dictionary, matching terms using dictionary, reforming unstructured data to structured data, and conversion to other well-known formats such as JSON. Its challenges are matching or searching tree or graph structures, rewriting of term or phrase (sub-tree) in tree or graph structures based on the similarity (Term Rewriting by Network Similarity</w:t>
      </w:r>
      <w:r>
        <w:rPr/>
        <w:t xml:space="preserve"> (</w:t>
      </w:r>
      <w:r>
        <w:rPr>
          <w:bCs/>
          <w:sz w:val="22"/>
          <w:szCs w:val="22"/>
        </w:rPr>
        <w:t>TRNS); pronounced “trans”), daemonizing dictionary system, and parallelizing.</w:t>
      </w:r>
    </w:p>
    <w:p>
      <w:pPr>
        <w:pStyle w:val="04JSHabstract"/>
        <w:rPr/>
      </w:pPr>
      <w:r>
        <w:rPr/>
      </w:r>
    </w:p>
    <w:p>
      <w:pPr>
        <w:pStyle w:val="04JSHabstract"/>
        <w:rPr/>
      </w:pPr>
      <w:r>
        <w:rPr>
          <w:b/>
        </w:rPr>
        <w:t xml:space="preserve">Methods: </w:t>
      </w:r>
      <w:r>
        <w:rPr>
          <w:b/>
        </w:rPr>
        <w:t xml:space="preserve"> </w:t>
      </w:r>
      <w:r>
        <w:rPr>
          <w:lang w:val="hr-HR"/>
        </w:rPr>
        <w:t>tq is being developed in C language with POSIX thread and MPI libraries.</w:t>
      </w:r>
    </w:p>
    <w:p>
      <w:pPr>
        <w:pStyle w:val="04JSHabstract"/>
        <w:rPr/>
      </w:pPr>
      <w:r>
        <w:rPr>
          <w:lang w:val="hr-HR"/>
        </w:rPr>
        <w:t>The language strucure is defined as following:</w:t>
      </w:r>
    </w:p>
    <w:p>
      <w:pPr>
        <w:pStyle w:val="04JSHabstract"/>
        <w:rPr/>
      </w:pPr>
      <w:r>
        <w:rPr>
          <w:lang w:val="hr-HR"/>
        </w:rPr>
        <w:t>&lt;</w:t>
      </w:r>
      <w:r>
        <w:rPr>
          <w:lang w:val="hr-HR"/>
        </w:rPr>
        <w:t>坂本さんおねがします。</w:t>
      </w:r>
      <w:r>
        <w:rPr>
          <w:lang w:val="hr-HR"/>
        </w:rPr>
        <w:t>&gt;</w:t>
      </w:r>
    </w:p>
    <w:p>
      <w:pPr>
        <w:pStyle w:val="04JSHabstract"/>
        <w:rPr/>
      </w:pPr>
      <w:r>
        <w:rPr/>
      </w:r>
    </w:p>
    <w:p>
      <w:pPr>
        <w:pStyle w:val="04JSHabstract"/>
        <w:rPr/>
      </w:pPr>
      <w:r>
        <w:rPr>
          <w:b/>
        </w:rPr>
        <w:t>Results:</w:t>
      </w:r>
      <w:r>
        <w:rPr/>
        <w:t xml:space="preserve">  </w:t>
      </w:r>
      <w:r>
        <w:rPr/>
        <w:t>Now tq has realized the functions: tree parsing, graph parsing with term reference, JSON output and Wolfram Language output. But currently multi-thread and multi-process function is not implemented.</w:t>
      </w:r>
    </w:p>
    <w:p>
      <w:pPr>
        <w:pStyle w:val="04JSHabstract"/>
        <w:rPr/>
      </w:pPr>
      <w:r>
        <w:rPr/>
      </w:r>
    </w:p>
    <w:p>
      <w:pPr>
        <w:pStyle w:val="04JSHabstract"/>
        <w:rPr/>
      </w:pPr>
      <w:r>
        <w:rPr>
          <w:b/>
        </w:rPr>
        <w:t>Conclusions:</w:t>
      </w:r>
      <w:r>
        <w:rPr/>
        <w:t xml:space="preserve"> </w:t>
      </w:r>
      <w:r>
        <w:rPr>
          <w:lang w:val="hr-HR"/>
        </w:rPr>
        <w:t xml:space="preserve"> </w:t>
      </w:r>
      <w:r>
        <w:rPr>
          <w:lang w:val="hr-HR"/>
        </w:rPr>
        <w:t xml:space="preserve">We have realized a high-performance parser for tree and graph structure, as the language "tq". </w:t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lines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hor" w:date="2019-09-09T16:59:00Z" w:initials="A"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>I have made changes for clarity. Please ensure that your intended meaning is retained.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auto"/>
    <w:pitch w:val="default"/>
  </w:font>
  <w:font w:name="IPAゴシック">
    <w:altName w:val="IPAGothic"/>
    <w:charset w:val="01"/>
    <w:family w:val="auto"/>
    <w:pitch w:val="default"/>
  </w:font>
  <w:font w:name="IPA明朝">
    <w:altName w:val="IPAMincho"/>
    <w:charset w:val="01"/>
    <w:family w:val="auto"/>
    <w:pitch w:val="default"/>
  </w:font>
  <w:font w:name="Times New Roman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1"/>
  <w:defaultTabStop w:val="840"/>
  <w:compat>
    <w:doNotExpandShiftReturn/>
  </w:compat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Times New Roman"/>
        <w:lang w:val="en-US" w:eastAsia="ja-JP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ＭＳ 明朝" w:cs="Times New Roman"/>
      <w:color w:val="00000A"/>
      <w:sz w:val="21"/>
      <w:szCs w:val="24"/>
      <w:lang w:val="en-US" w:eastAsia="ja-JP" w:bidi="ar-SA"/>
    </w:rPr>
  </w:style>
  <w:style w:type="character" w:styleId="DefaultParagraphFont" w:default="1">
    <w:name w:val="Default Paragraph Font"/>
    <w:semiHidden/>
    <w:qFormat/>
    <w:rPr/>
  </w:style>
  <w:style w:type="character" w:styleId="03JSHabstractAffliation" w:customStyle="1">
    <w:name w:val="03_JSH_abstract_Affliation (文字) (文字)"/>
    <w:link w:val="03JSHabstractAffliation"/>
    <w:qFormat/>
    <w:rsid w:val="003e5c8d"/>
    <w:rPr>
      <w:rFonts w:eastAsia="ＭＳ 明朝" w:cs="ＭＳ 明朝"/>
      <w:i/>
      <w:iCs/>
      <w:lang w:val="hr-HR" w:eastAsia="en-US" w:bidi="ar-SA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IPAゴシック;IPAGothic" w:hAnsi="IPAゴシック;IPAGothic" w:eastAsia="IPAゴシック;IPAGothic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ascii="IPA明朝;IPAMincho" w:hAnsi="IPA明朝;IPAMincho" w:eastAsia="IPA明朝;IPAMincho"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IPA明朝;IPAMincho" w:hAnsi="IPA明朝;IPAMincho" w:eastAsia="IPA明朝;IPAMincho" w:cs="Lohit Devanagari"/>
      <w:i/>
      <w:iCs/>
      <w:sz w:val="21"/>
      <w:szCs w:val="24"/>
    </w:rPr>
  </w:style>
  <w:style w:type="paragraph" w:styleId="Style18">
    <w:name w:val="索引"/>
    <w:basedOn w:val="Normal"/>
    <w:qFormat/>
    <w:pPr>
      <w:suppressLineNumbers/>
    </w:pPr>
    <w:rPr>
      <w:rFonts w:ascii="IPA明朝;IPAMincho" w:hAnsi="IPA明朝;IPAMincho" w:eastAsia="IPA明朝;IPAMincho" w:cs="Lohit Devanagari"/>
    </w:rPr>
  </w:style>
  <w:style w:type="paragraph" w:styleId="04JSHabstract" w:customStyle="1">
    <w:name w:val="04_JSH_abstract"/>
    <w:basedOn w:val="Normal"/>
    <w:qFormat/>
    <w:rsid w:val="003e5c8d"/>
    <w:pPr>
      <w:spacing w:lineRule="exact" w:line="320"/>
    </w:pPr>
    <w:rPr>
      <w:rFonts w:ascii="Times New Roman" w:hAnsi="Times New Roman" w:cs="ＭＳ 明朝"/>
      <w:sz w:val="22"/>
      <w:szCs w:val="20"/>
    </w:rPr>
  </w:style>
  <w:style w:type="paragraph" w:styleId="02JSHabstractauthorsname" w:customStyle="1">
    <w:name w:val="02_JSH_abstract_authors name"/>
    <w:basedOn w:val="04JSHabstract"/>
    <w:qFormat/>
    <w:rsid w:val="00c411cb"/>
    <w:pPr/>
    <w:rPr>
      <w:rFonts w:ascii="Arial" w:hAnsi="Arial"/>
      <w:b/>
      <w:sz w:val="24"/>
    </w:rPr>
  </w:style>
  <w:style w:type="paragraph" w:styleId="01JSHabstractTitleoftheAbstract" w:customStyle="1">
    <w:name w:val="01_JSH_abstract_Title of the Abstract"/>
    <w:basedOn w:val="04JSHabstract"/>
    <w:qFormat/>
    <w:rsid w:val="00bb3ba2"/>
    <w:pPr>
      <w:spacing w:lineRule="exact" w:line="440"/>
      <w:jc w:val="left"/>
    </w:pPr>
    <w:rPr>
      <w:rFonts w:ascii="Arial" w:hAnsi="Arial"/>
      <w:b/>
      <w:bCs/>
      <w:sz w:val="34"/>
    </w:rPr>
  </w:style>
  <w:style w:type="paragraph" w:styleId="DocumentMap">
    <w:name w:val="Document Map"/>
    <w:basedOn w:val="Normal"/>
    <w:semiHidden/>
    <w:qFormat/>
    <w:rsid w:val="00376594"/>
    <w:pPr>
      <w:shd w:val="clear" w:color="auto" w:fill="000080"/>
    </w:pPr>
    <w:rPr>
      <w:rFonts w:ascii="Arial" w:hAnsi="Arial" w:eastAsia="ＭＳ ゴシック"/>
    </w:rPr>
  </w:style>
  <w:style w:type="paragraph" w:styleId="03JSHabstractAffliation1" w:customStyle="1">
    <w:name w:val="03_JSH_abstract_Affliation"/>
    <w:basedOn w:val="04JSHabstract"/>
    <w:link w:val="03JSHabstractAffliation0"/>
    <w:qFormat/>
    <w:rsid w:val="00c509dd"/>
    <w:pPr>
      <w:widowControl/>
      <w:snapToGrid w:val="false"/>
      <w:jc w:val="left"/>
    </w:pPr>
    <w:rPr>
      <w:i/>
      <w:iCs/>
      <w:sz w:val="20"/>
      <w:lang w:val="hr-HR" w:eastAsia="en-US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LibreOffice/5.3.6.1$Linux_X86_64 LibreOffice_project/30$Build-1</Application>
  <Pages>1</Pages>
  <Words>282</Words>
  <Characters>1632</Characters>
  <CharactersWithSpaces>1898</CharactersWithSpaces>
  <Paragraphs>9</Paragraphs>
  <Company>有限会社インキュベイト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2019-09-13T04:43:00Z</dcterms:created>
  <dc:creator>田中　貴子（JCD）</dc:creator>
  <dc:description/>
  <dc:language>ja-JP</dc:language>
  <cp:lastModifiedBy/>
  <cp:lastPrinted>2010-07-21T07:49:00Z</cp:lastPrinted>
  <dcterms:modified xsi:type="dcterms:W3CDTF">2020-01-06T13:42:46Z</dcterms:modified>
  <cp:revision>18</cp:revision>
  <dc:subject/>
  <dc:title>The Title of the Abstract Should be Written in Arial, Bold 17pt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有限会社インキュベイト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