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847D7" w14:textId="77777777" w:rsidR="001B396A" w:rsidRDefault="001B396A" w:rsidP="001B396A">
      <w:pPr>
        <w:jc w:val="center"/>
        <w:rPr>
          <w:rFonts w:ascii="ＭＳ ゴシック" w:eastAsia="ＭＳ ゴシック" w:hAnsi="ＭＳ ゴシック"/>
          <w:sz w:val="36"/>
          <w:szCs w:val="36"/>
        </w:rPr>
      </w:pPr>
      <w:r w:rsidRPr="001B396A">
        <w:rPr>
          <w:rFonts w:ascii="ＭＳ ゴシック" w:eastAsia="ＭＳ ゴシック" w:hAnsi="ＭＳ ゴシック"/>
          <w:sz w:val="36"/>
          <w:szCs w:val="36"/>
        </w:rPr>
        <w:t>医学生物学分野における高被引用論文の</w:t>
      </w:r>
    </w:p>
    <w:p w14:paraId="25331A86" w14:textId="7BFA8E76" w:rsidR="0083288C" w:rsidRDefault="001B396A" w:rsidP="001B396A">
      <w:pPr>
        <w:jc w:val="center"/>
        <w:rPr>
          <w:rFonts w:ascii="ＭＳ ゴシック" w:eastAsia="ＭＳ ゴシック" w:hAnsi="ＭＳ ゴシック"/>
          <w:sz w:val="36"/>
          <w:szCs w:val="36"/>
        </w:rPr>
      </w:pPr>
      <w:r w:rsidRPr="001B396A">
        <w:rPr>
          <w:rFonts w:ascii="ＭＳ ゴシック" w:eastAsia="ＭＳ ゴシック" w:hAnsi="ＭＳ ゴシック"/>
          <w:sz w:val="36"/>
          <w:szCs w:val="36"/>
        </w:rPr>
        <w:t>オブソレッセンス</w:t>
      </w:r>
    </w:p>
    <w:p w14:paraId="26F7656B" w14:textId="77777777" w:rsidR="001B396A" w:rsidRPr="001B396A" w:rsidRDefault="001B396A" w:rsidP="001B396A">
      <w:pPr>
        <w:jc w:val="center"/>
        <w:rPr>
          <w:rFonts w:ascii="ＭＳ ゴシック" w:eastAsia="ＭＳ ゴシック" w:hAnsi="ＭＳ ゴシック"/>
          <w:sz w:val="36"/>
          <w:szCs w:val="36"/>
        </w:rPr>
      </w:pPr>
    </w:p>
    <w:p w14:paraId="348D5ECC" w14:textId="1AC8FD1C" w:rsidR="004A443C" w:rsidRPr="00C564A9" w:rsidRDefault="001B396A" w:rsidP="0083288C">
      <w:pPr>
        <w:jc w:val="center"/>
      </w:pPr>
      <w:r>
        <w:rPr>
          <w:rFonts w:hint="eastAsia"/>
        </w:rPr>
        <w:t>天野晃</w:t>
      </w:r>
    </w:p>
    <w:p w14:paraId="2E7A82F7" w14:textId="708AA3FF" w:rsidR="0083288C" w:rsidRPr="00C564A9" w:rsidRDefault="001B396A" w:rsidP="0083288C">
      <w:pPr>
        <w:jc w:val="center"/>
      </w:pPr>
      <w:r>
        <w:rPr>
          <w:rFonts w:hint="eastAsia"/>
        </w:rPr>
        <w:t>鹿児島大学</w:t>
      </w:r>
    </w:p>
    <w:p w14:paraId="2CFF02D1" w14:textId="77777777" w:rsidR="00074D95" w:rsidRPr="00C564A9" w:rsidRDefault="00074D95" w:rsidP="0083288C"/>
    <w:p w14:paraId="7D30CA34" w14:textId="6E20DFE8" w:rsidR="001B396A" w:rsidRDefault="00A27C05" w:rsidP="00030A4B">
      <w:r>
        <w:rPr>
          <w:rFonts w:hint="eastAsia"/>
        </w:rPr>
        <w:t xml:space="preserve">　</w:t>
      </w:r>
      <w:r w:rsidR="001B396A" w:rsidRPr="001B396A">
        <w:t>論文（集合）におけるオブソレッセンスの捉え方はさまざまであるが、</w:t>
      </w:r>
      <w:r w:rsidR="00C817A6">
        <w:rPr>
          <w:rFonts w:hint="eastAsia"/>
        </w:rPr>
        <w:t>一般的には</w:t>
      </w:r>
      <w:r w:rsidR="001B396A" w:rsidRPr="001B396A">
        <w:t>（被）引用半減期や</w:t>
      </w:r>
      <w:r w:rsidR="001B396A" w:rsidRPr="001B396A">
        <w:t>Immediacy Index / Impact Factor</w:t>
      </w:r>
      <w:r w:rsidR="001B396A" w:rsidRPr="001B396A">
        <w:t>比などの指標が用いられることが多い。</w:t>
      </w:r>
      <w:r w:rsidR="001B396A" w:rsidRPr="001B396A">
        <w:t xml:space="preserve"> </w:t>
      </w:r>
      <w:r w:rsidR="001B396A" w:rsidRPr="001B396A">
        <w:t>一方、本研究はこのような指標のみからでは見えにくい被引用数の変動やこれによる順位の変動のようなダイナミクスに着目する。</w:t>
      </w:r>
      <w:r w:rsidR="003B3507">
        <w:rPr>
          <w:rFonts w:hint="eastAsia"/>
        </w:rPr>
        <w:t>本研究では</w:t>
      </w:r>
      <w:r w:rsidR="003B3507">
        <w:t xml:space="preserve">PubMed annual baseline (2023) </w:t>
      </w:r>
      <w:r w:rsidR="003B3507">
        <w:rPr>
          <w:rFonts w:hint="eastAsia"/>
        </w:rPr>
        <w:t>を用い、</w:t>
      </w:r>
      <w:r w:rsidR="003B3507">
        <w:t>1946</w:t>
      </w:r>
      <w:r w:rsidR="003B3507">
        <w:rPr>
          <w:rFonts w:hint="eastAsia"/>
        </w:rPr>
        <w:t>年から</w:t>
      </w:r>
      <w:r w:rsidR="003B3507">
        <w:t>2020</w:t>
      </w:r>
      <w:r w:rsidR="003B3507">
        <w:rPr>
          <w:rFonts w:hint="eastAsia"/>
        </w:rPr>
        <w:t>年までに出版された論文の参照情報を収集、</w:t>
      </w:r>
      <w:r w:rsidR="003B3507">
        <w:t>75</w:t>
      </w:r>
      <w:r w:rsidR="003B3507">
        <w:rPr>
          <w:rFonts w:hint="eastAsia"/>
        </w:rPr>
        <w:t>年間の引用関係を</w:t>
      </w:r>
      <w:r w:rsidR="00C67924">
        <w:rPr>
          <w:rFonts w:hint="eastAsia"/>
        </w:rPr>
        <w:t>整理</w:t>
      </w:r>
      <w:r w:rsidR="003B3507">
        <w:rPr>
          <w:rFonts w:hint="eastAsia"/>
        </w:rPr>
        <w:t>した。</w:t>
      </w:r>
      <w:r w:rsidR="00326A01">
        <w:rPr>
          <w:rFonts w:hint="eastAsia"/>
        </w:rPr>
        <w:t>この引用関係において、</w:t>
      </w:r>
      <w:r w:rsidR="00654AB1">
        <w:rPr>
          <w:rFonts w:hint="eastAsia"/>
        </w:rPr>
        <w:t>参照を持つ論文はおよそ</w:t>
      </w:r>
      <w:r w:rsidR="00654AB1">
        <w:t>700</w:t>
      </w:r>
      <w:r w:rsidR="00654AB1">
        <w:rPr>
          <w:rFonts w:hint="eastAsia"/>
        </w:rPr>
        <w:t>万、少なくとも</w:t>
      </w:r>
      <w:r w:rsidR="00654AB1">
        <w:t>1</w:t>
      </w:r>
      <w:r w:rsidR="00654AB1">
        <w:rPr>
          <w:rFonts w:hint="eastAsia"/>
        </w:rPr>
        <w:t>回の引用を受けた論文はおよそ</w:t>
      </w:r>
      <w:r w:rsidR="00654AB1">
        <w:t>1900</w:t>
      </w:r>
      <w:r w:rsidR="00654AB1">
        <w:rPr>
          <w:rFonts w:hint="eastAsia"/>
        </w:rPr>
        <w:t>万、延べ参照数はおよそ</w:t>
      </w:r>
      <w:r w:rsidR="00654AB1">
        <w:t>2</w:t>
      </w:r>
      <w:r w:rsidR="00654AB1">
        <w:rPr>
          <w:rFonts w:hint="eastAsia"/>
        </w:rPr>
        <w:t>億であった。</w:t>
      </w:r>
      <w:r w:rsidR="006D191C">
        <w:rPr>
          <w:rFonts w:hint="eastAsia"/>
        </w:rPr>
        <w:t>「高被引用論文」の定義は、最も引用を受けた上位</w:t>
      </w:r>
      <w:r w:rsidR="006D191C">
        <w:t>1000</w:t>
      </w:r>
      <w:r w:rsidR="006D191C">
        <w:rPr>
          <w:rFonts w:hint="eastAsia"/>
        </w:rPr>
        <w:t>件の論文とした。</w:t>
      </w:r>
      <w:r w:rsidR="00A65B0D">
        <w:rPr>
          <w:rFonts w:hint="eastAsia"/>
        </w:rPr>
        <w:t>この高被引用論文群は引用を受けた論文全体の</w:t>
      </w:r>
      <w:r w:rsidR="00A65B0D">
        <w:t>0.005%</w:t>
      </w:r>
      <w:r w:rsidR="00A65B0D">
        <w:rPr>
          <w:rFonts w:hint="eastAsia"/>
        </w:rPr>
        <w:t>であり、被引用数全体の</w:t>
      </w:r>
      <w:r w:rsidR="00A65B0D">
        <w:t>1.7%</w:t>
      </w:r>
      <w:r w:rsidR="00A65B0D">
        <w:rPr>
          <w:rFonts w:hint="eastAsia"/>
        </w:rPr>
        <w:t>を占めてい</w:t>
      </w:r>
      <w:r w:rsidR="00950037">
        <w:rPr>
          <w:rFonts w:hint="eastAsia"/>
        </w:rPr>
        <w:t>た</w:t>
      </w:r>
      <w:r w:rsidR="00A65B0D">
        <w:rPr>
          <w:rFonts w:hint="eastAsia"/>
        </w:rPr>
        <w:t>。</w:t>
      </w:r>
      <w:r w:rsidR="00EF2473">
        <w:rPr>
          <w:rFonts w:hint="eastAsia"/>
        </w:rPr>
        <w:t>また、被引用数とそのランクの関係を</w:t>
      </w:r>
      <w:r w:rsidR="00EF2473">
        <w:t>Zipf</w:t>
      </w:r>
      <w:r w:rsidR="00EF2473">
        <w:rPr>
          <w:rFonts w:hint="eastAsia"/>
        </w:rPr>
        <w:t>式</w:t>
      </w:r>
      <w:r w:rsidR="00EF2473">
        <w:t>[</w:t>
      </w:r>
      <m:oMath>
        <m:r>
          <w:rPr>
            <w:rFonts w:ascii="Cambria Math" w:hAnsi="Cambria Math"/>
          </w:rPr>
          <m:t xml:space="preserve">C </m:t>
        </m:r>
        <m:sSup>
          <m:sSupPr>
            <m:ctrlPr>
              <w:rPr>
                <w:rFonts w:ascii="Cambria Math" w:hAnsi="Cambria Math"/>
                <w:i/>
              </w:rPr>
            </m:ctrlPr>
          </m:sSupPr>
          <m:e>
            <m:r>
              <w:rPr>
                <w:rFonts w:ascii="Cambria Math" w:hAnsi="Cambria Math"/>
              </w:rPr>
              <m:t>r</m:t>
            </m:r>
          </m:e>
          <m:sup>
            <m:r>
              <w:rPr>
                <w:rFonts w:ascii="Cambria Math" w:hAnsi="Cambria Math"/>
              </w:rPr>
              <m:t>-a</m:t>
            </m:r>
          </m:sup>
        </m:sSup>
      </m:oMath>
      <w:r w:rsidR="00EF2473">
        <w:t xml:space="preserve"> ; </w:t>
      </w:r>
      <m:oMath>
        <m:r>
          <w:rPr>
            <w:rFonts w:ascii="Cambria Math" w:hAnsi="Cambria Math"/>
          </w:rPr>
          <m:t>C</m:t>
        </m:r>
      </m:oMath>
      <w:r w:rsidR="00EF2473">
        <w:t>,</w:t>
      </w:r>
      <m:oMath>
        <m:r>
          <w:rPr>
            <w:rFonts w:ascii="Cambria Math" w:hAnsi="Cambria Math"/>
          </w:rPr>
          <m:t>a</m:t>
        </m:r>
      </m:oMath>
      <w:r w:rsidR="00EF2473">
        <w:t>:</w:t>
      </w:r>
      <w:r w:rsidR="00EF2473">
        <w:rPr>
          <w:rFonts w:hint="eastAsia"/>
        </w:rPr>
        <w:t>係数</w:t>
      </w:r>
      <w:r w:rsidR="00EF2473">
        <w:t xml:space="preserve"> ; </w:t>
      </w:r>
      <m:oMath>
        <m:r>
          <w:rPr>
            <w:rFonts w:ascii="Cambria Math" w:hAnsi="Cambria Math"/>
          </w:rPr>
          <m:t>r</m:t>
        </m:r>
      </m:oMath>
      <w:r w:rsidR="00EF2473">
        <w:t>:</w:t>
      </w:r>
      <w:r w:rsidR="00EF2473">
        <w:rPr>
          <w:rFonts w:hint="eastAsia"/>
        </w:rPr>
        <w:t>ランク</w:t>
      </w:r>
      <w:r w:rsidR="00EF2473">
        <w:t>]</w:t>
      </w:r>
      <w:r w:rsidR="00EF2473">
        <w:rPr>
          <w:rFonts w:hint="eastAsia"/>
        </w:rPr>
        <w:t>にフィットさせたところ、係数</w:t>
      </w:r>
      <w:r w:rsidR="00EF2473">
        <w:t>a</w:t>
      </w:r>
      <w:r w:rsidR="00EF2473">
        <w:rPr>
          <w:rFonts w:hint="eastAsia"/>
        </w:rPr>
        <w:t>の値は</w:t>
      </w:r>
      <w:r w:rsidR="00EF2473">
        <w:t>0.5</w:t>
      </w:r>
      <w:r w:rsidR="00EF2473">
        <w:rPr>
          <w:rFonts w:hint="eastAsia"/>
        </w:rPr>
        <w:t>とかなり低く、十分に被引用数の高いもののみを抽出できていると推察される。</w:t>
      </w:r>
      <w:r w:rsidR="00DD1527">
        <w:rPr>
          <w:rFonts w:hint="eastAsia"/>
        </w:rPr>
        <w:t>まず</w:t>
      </w:r>
      <w:r w:rsidR="007E6BB5">
        <w:rPr>
          <w:rFonts w:hint="eastAsia"/>
        </w:rPr>
        <w:t>高被引用論文</w:t>
      </w:r>
      <w:r w:rsidR="00DE1291">
        <w:rPr>
          <w:rFonts w:hint="eastAsia"/>
        </w:rPr>
        <w:t>全体の</w:t>
      </w:r>
      <w:r w:rsidR="00DD1527">
        <w:rPr>
          <w:rFonts w:hint="eastAsia"/>
        </w:rPr>
        <w:t>特性を確認</w:t>
      </w:r>
      <w:r w:rsidR="00DE1291">
        <w:rPr>
          <w:rFonts w:hint="eastAsia"/>
        </w:rPr>
        <w:t>した</w:t>
      </w:r>
      <w:r w:rsidR="00DD1527">
        <w:rPr>
          <w:rFonts w:hint="eastAsia"/>
        </w:rPr>
        <w:t>。全体的な傾向として、新しい論文ほど出版直後から引用を受けているように見える</w:t>
      </w:r>
      <w:r w:rsidR="00C61A25">
        <w:rPr>
          <w:rFonts w:hint="eastAsia"/>
        </w:rPr>
        <w:t>（</w:t>
      </w:r>
      <w:r w:rsidR="00F15F43">
        <w:rPr>
          <w:rFonts w:hint="eastAsia"/>
        </w:rPr>
        <w:t>図は省略</w:t>
      </w:r>
      <w:r w:rsidR="00C61A25">
        <w:rPr>
          <w:rFonts w:hint="eastAsia"/>
        </w:rPr>
        <w:t>）</w:t>
      </w:r>
      <w:r w:rsidR="00DD1527">
        <w:rPr>
          <w:rFonts w:hint="eastAsia"/>
        </w:rPr>
        <w:t>。</w:t>
      </w:r>
      <w:r w:rsidR="003F3AF5">
        <w:rPr>
          <w:rFonts w:hint="eastAsia"/>
        </w:rPr>
        <w:t>出版年</w:t>
      </w:r>
      <w:r w:rsidR="00F83E23">
        <w:rPr>
          <w:rFonts w:hint="eastAsia"/>
        </w:rPr>
        <w:t>では</w:t>
      </w:r>
      <w:r w:rsidR="003F3AF5">
        <w:t>10</w:t>
      </w:r>
      <w:r w:rsidR="00745B02">
        <w:t>~</w:t>
      </w:r>
      <w:r w:rsidR="003F3AF5">
        <w:t>14</w:t>
      </w:r>
      <w:r w:rsidR="003F3AF5">
        <w:rPr>
          <w:rFonts w:hint="eastAsia"/>
        </w:rPr>
        <w:t>年前のものが最多であった。</w:t>
      </w:r>
      <w:r w:rsidR="00CB7DD6">
        <w:rPr>
          <w:rFonts w:hint="eastAsia"/>
        </w:rPr>
        <w:t>次に</w:t>
      </w:r>
      <w:r w:rsidR="004517BE">
        <w:rPr>
          <w:rFonts w:hint="eastAsia"/>
        </w:rPr>
        <w:t>オ</w:t>
      </w:r>
      <w:r w:rsidR="00CB7DD6" w:rsidRPr="001B396A">
        <w:t>ブソレッセンス</w:t>
      </w:r>
      <w:r w:rsidR="00DE1291">
        <w:rPr>
          <w:rFonts w:hint="eastAsia"/>
        </w:rPr>
        <w:t>について</w:t>
      </w:r>
      <w:r w:rsidR="00CB7DD6">
        <w:rPr>
          <w:rFonts w:hint="eastAsia"/>
        </w:rPr>
        <w:t>観察</w:t>
      </w:r>
      <w:r w:rsidR="00DE1291">
        <w:rPr>
          <w:rFonts w:hint="eastAsia"/>
        </w:rPr>
        <w:t>した</w:t>
      </w:r>
      <w:r w:rsidR="00CB7DD6">
        <w:rPr>
          <w:rFonts w:hint="eastAsia"/>
        </w:rPr>
        <w:t>。</w:t>
      </w:r>
      <w:r w:rsidR="004517BE">
        <w:rPr>
          <w:rFonts w:hint="eastAsia"/>
        </w:rPr>
        <w:t>オ</w:t>
      </w:r>
      <w:r w:rsidR="00CB7DD6" w:rsidRPr="001B396A">
        <w:t>ブソレッセンス</w:t>
      </w:r>
      <w:r w:rsidR="00CB7DD6">
        <w:rPr>
          <w:rFonts w:hint="eastAsia"/>
        </w:rPr>
        <w:t>到達の定義</w:t>
      </w:r>
      <w:r w:rsidR="004517BE">
        <w:rPr>
          <w:rFonts w:hint="eastAsia"/>
        </w:rPr>
        <w:t>を</w:t>
      </w:r>
      <w:r w:rsidR="00CB7DD6">
        <w:rPr>
          <w:rFonts w:hint="eastAsia"/>
        </w:rPr>
        <w:t>、</w:t>
      </w:r>
      <w:r w:rsidR="00CB7DD6">
        <w:t>(1)</w:t>
      </w:r>
      <w:r w:rsidR="00DB059B">
        <w:rPr>
          <w:rFonts w:hint="eastAsia"/>
        </w:rPr>
        <w:t>出版から</w:t>
      </w:r>
      <w:r w:rsidR="00CB7DD6">
        <w:rPr>
          <w:rFonts w:hint="eastAsia"/>
        </w:rPr>
        <w:t>最大被引用までの期間</w:t>
      </w:r>
      <w:r w:rsidR="00CB7DD6">
        <w:t xml:space="preserve"> + </w:t>
      </w:r>
      <w:r w:rsidR="00CB7DD6">
        <w:rPr>
          <w:rFonts w:hint="eastAsia"/>
        </w:rPr>
        <w:t>減衰期間</w:t>
      </w:r>
      <w:r w:rsidR="00CB7DD6">
        <w:t xml:space="preserve"> + </w:t>
      </w:r>
      <w:r w:rsidR="00CB7DD6">
        <w:rPr>
          <w:rFonts w:hint="eastAsia"/>
        </w:rPr>
        <w:t>減衰後の期間</w:t>
      </w:r>
      <w:r w:rsidR="00CB7DD6">
        <w:t xml:space="preserve"> </w:t>
      </w:r>
      <w:r w:rsidR="00CB7DD6">
        <w:rPr>
          <w:rFonts w:hint="eastAsia"/>
        </w:rPr>
        <w:t>≧</w:t>
      </w:r>
      <w:r w:rsidR="00CB7DD6">
        <w:t xml:space="preserve"> 10</w:t>
      </w:r>
      <w:r w:rsidR="00CB7DD6">
        <w:rPr>
          <w:rFonts w:hint="eastAsia"/>
        </w:rPr>
        <w:t>年、</w:t>
      </w:r>
      <w:r w:rsidR="00CB7DD6">
        <w:t>(2)</w:t>
      </w:r>
      <w:r w:rsidR="00DB059B">
        <w:rPr>
          <w:rFonts w:hint="eastAsia"/>
        </w:rPr>
        <w:t>出版から</w:t>
      </w:r>
      <w:r w:rsidR="00CB7DD6">
        <w:rPr>
          <w:rFonts w:hint="eastAsia"/>
        </w:rPr>
        <w:t>最大被引用までの期間</w:t>
      </w:r>
      <w:r w:rsidR="00CB7DD6">
        <w:t xml:space="preserve"> </w:t>
      </w:r>
      <w:r w:rsidR="00CB7DD6">
        <w:rPr>
          <w:rFonts w:hint="eastAsia"/>
        </w:rPr>
        <w:t>≦</w:t>
      </w:r>
      <w:r w:rsidR="00CB7DD6">
        <w:rPr>
          <w:rFonts w:hint="eastAsia"/>
        </w:rPr>
        <w:t xml:space="preserve"> </w:t>
      </w:r>
      <w:r w:rsidR="00CB7DD6">
        <w:rPr>
          <w:rFonts w:hint="eastAsia"/>
        </w:rPr>
        <w:t>減衰期間</w:t>
      </w:r>
      <w:r w:rsidR="00CB7DD6">
        <w:t xml:space="preserve"> + </w:t>
      </w:r>
      <w:r w:rsidR="00CB7DD6">
        <w:rPr>
          <w:rFonts w:hint="eastAsia"/>
        </w:rPr>
        <w:t>減衰後の期間</w:t>
      </w:r>
      <w:r w:rsidR="004517BE">
        <w:rPr>
          <w:rFonts w:hint="eastAsia"/>
        </w:rPr>
        <w:t>、</w:t>
      </w:r>
      <w:r w:rsidR="004517BE">
        <w:t>(3)</w:t>
      </w:r>
      <w:r w:rsidR="004517BE">
        <w:rPr>
          <w:rFonts w:hint="eastAsia"/>
        </w:rPr>
        <w:t>最大被引用の年を経たあと</w:t>
      </w:r>
      <w:r w:rsidR="00847E63">
        <w:rPr>
          <w:rFonts w:hint="eastAsia"/>
        </w:rPr>
        <w:t>に</w:t>
      </w:r>
      <w:r w:rsidR="00D80412">
        <w:rPr>
          <w:rFonts w:hint="eastAsia"/>
        </w:rPr>
        <w:t>年間</w:t>
      </w:r>
      <w:r w:rsidR="004517BE">
        <w:rPr>
          <w:rFonts w:hint="eastAsia"/>
        </w:rPr>
        <w:t>被引用数が被引用</w:t>
      </w:r>
      <w:r w:rsidR="000A4E82">
        <w:rPr>
          <w:rFonts w:hint="eastAsia"/>
        </w:rPr>
        <w:t>数</w:t>
      </w:r>
      <w:r w:rsidR="004517BE">
        <w:rPr>
          <w:rFonts w:hint="eastAsia"/>
        </w:rPr>
        <w:t>累積の</w:t>
      </w:r>
      <w:r w:rsidR="004517BE">
        <w:t>5%</w:t>
      </w:r>
      <w:r w:rsidR="004517BE">
        <w:rPr>
          <w:rFonts w:hint="eastAsia"/>
        </w:rPr>
        <w:t>未満となる年が存在すること（最大被引用</w:t>
      </w:r>
      <w:r w:rsidR="000A4E82">
        <w:rPr>
          <w:rFonts w:hint="eastAsia"/>
        </w:rPr>
        <w:t>の年</w:t>
      </w:r>
      <w:r w:rsidR="004517BE">
        <w:rPr>
          <w:rFonts w:hint="eastAsia"/>
        </w:rPr>
        <w:t>からこの年までを減衰期間とする）、とした。この結果</w:t>
      </w:r>
      <w:r w:rsidR="004517BE">
        <w:t>142</w:t>
      </w:r>
      <w:r w:rsidR="004517BE">
        <w:rPr>
          <w:rFonts w:hint="eastAsia"/>
        </w:rPr>
        <w:t>論文がオ</w:t>
      </w:r>
      <w:r w:rsidR="004517BE" w:rsidRPr="001B396A">
        <w:t>ブソレッセンス</w:t>
      </w:r>
      <w:r w:rsidR="004517BE">
        <w:rPr>
          <w:rFonts w:hint="eastAsia"/>
        </w:rPr>
        <w:t>到達と判定された。</w:t>
      </w:r>
      <w:r w:rsidR="007C0D44">
        <w:rPr>
          <w:rFonts w:hint="eastAsia"/>
        </w:rPr>
        <w:t>オブソレッセンス到達論文とそれ以外の論文の特徴差を</w:t>
      </w:r>
      <w:r w:rsidR="00493AA4">
        <w:rPr>
          <w:rFonts w:hint="eastAsia"/>
        </w:rPr>
        <w:t>確認すると、最大被引用までの期間の最頻値が</w:t>
      </w:r>
      <w:r w:rsidR="00493AA4">
        <w:t>4~5</w:t>
      </w:r>
      <w:r w:rsidR="00493AA4">
        <w:rPr>
          <w:rFonts w:hint="eastAsia"/>
        </w:rPr>
        <w:t>年</w:t>
      </w:r>
      <w:r w:rsidR="00493AA4">
        <w:t>/12~13</w:t>
      </w:r>
      <w:r w:rsidR="00493AA4">
        <w:rPr>
          <w:rFonts w:hint="eastAsia"/>
        </w:rPr>
        <w:t>年、減衰期間</w:t>
      </w:r>
      <w:r w:rsidR="00F83E23">
        <w:rPr>
          <w:rFonts w:hint="eastAsia"/>
        </w:rPr>
        <w:t>の最頻値</w:t>
      </w:r>
      <w:r w:rsidR="00493AA4">
        <w:rPr>
          <w:rFonts w:hint="eastAsia"/>
        </w:rPr>
        <w:t>が</w:t>
      </w:r>
      <w:r w:rsidR="00493AA4">
        <w:t>6~7/6~7</w:t>
      </w:r>
      <w:r w:rsidR="00493AA4">
        <w:rPr>
          <w:rFonts w:hint="eastAsia"/>
        </w:rPr>
        <w:t>、出版から減衰期間まで</w:t>
      </w:r>
      <w:r w:rsidR="00F83E23">
        <w:rPr>
          <w:rFonts w:hint="eastAsia"/>
        </w:rPr>
        <w:t>の最頻値</w:t>
      </w:r>
      <w:r w:rsidR="00493AA4">
        <w:rPr>
          <w:rFonts w:hint="eastAsia"/>
        </w:rPr>
        <w:t>が</w:t>
      </w:r>
      <w:r w:rsidR="00493AA4">
        <w:t>16~17</w:t>
      </w:r>
      <w:r w:rsidR="00493AA4">
        <w:rPr>
          <w:rFonts w:hint="eastAsia"/>
        </w:rPr>
        <w:t>年</w:t>
      </w:r>
      <w:r w:rsidR="00493AA4">
        <w:t>/18~19</w:t>
      </w:r>
      <w:r w:rsidR="00493AA4">
        <w:rPr>
          <w:rFonts w:hint="eastAsia"/>
        </w:rPr>
        <w:t>年であった。</w:t>
      </w:r>
      <w:r w:rsidR="00DE1291">
        <w:rPr>
          <w:rFonts w:hint="eastAsia"/>
        </w:rPr>
        <w:t>オブソレッセンス到達論文の最大被引用までの期間および減衰期間については過去の報告</w:t>
      </w:r>
      <w:r w:rsidR="00F83E23">
        <w:rPr>
          <w:rFonts w:hint="eastAsia"/>
        </w:rPr>
        <w:t>（参照は省略）</w:t>
      </w:r>
      <w:r w:rsidR="00DE1291">
        <w:rPr>
          <w:rFonts w:hint="eastAsia"/>
        </w:rPr>
        <w:t>と整合的であった。</w:t>
      </w:r>
      <w:r w:rsidR="007A2C06">
        <w:rPr>
          <w:rFonts w:hint="eastAsia"/>
        </w:rPr>
        <w:t>オブソレッセンス</w:t>
      </w:r>
      <w:r w:rsidR="00ED6F1E">
        <w:rPr>
          <w:rFonts w:hint="eastAsia"/>
        </w:rPr>
        <w:t>と</w:t>
      </w:r>
      <w:r w:rsidR="007A2C06">
        <w:rPr>
          <w:rFonts w:hint="eastAsia"/>
        </w:rPr>
        <w:t>リバイバル</w:t>
      </w:r>
      <w:r w:rsidR="0004001C">
        <w:rPr>
          <w:rFonts w:hint="eastAsia"/>
        </w:rPr>
        <w:t>性</w:t>
      </w:r>
      <w:r w:rsidR="007A2C06">
        <w:rPr>
          <w:rFonts w:hint="eastAsia"/>
        </w:rPr>
        <w:t>（</w:t>
      </w:r>
      <w:r w:rsidR="0004001C">
        <w:rPr>
          <w:rFonts w:hint="eastAsia"/>
        </w:rPr>
        <w:t>多峰性</w:t>
      </w:r>
      <w:r w:rsidR="007A2C06">
        <w:rPr>
          <w:rFonts w:hint="eastAsia"/>
        </w:rPr>
        <w:t>）</w:t>
      </w:r>
      <w:r w:rsidR="0004001C">
        <w:rPr>
          <w:rFonts w:hint="eastAsia"/>
        </w:rPr>
        <w:t>との関係を検証するため</w:t>
      </w:r>
      <w:r w:rsidR="00ED6F1E">
        <w:rPr>
          <w:rFonts w:hint="eastAsia"/>
        </w:rPr>
        <w:t>に</w:t>
      </w:r>
      <w:r w:rsidR="0045681D">
        <w:rPr>
          <w:rFonts w:hint="eastAsia"/>
        </w:rPr>
        <w:t>、</w:t>
      </w:r>
      <w:r w:rsidR="00ED6F1E">
        <w:rPr>
          <w:rFonts w:hint="eastAsia"/>
        </w:rPr>
        <w:t>オブソレッセンス到達論文とそれ以外</w:t>
      </w:r>
      <w:r w:rsidR="0045681D">
        <w:rPr>
          <w:rFonts w:hint="eastAsia"/>
        </w:rPr>
        <w:t>の論文</w:t>
      </w:r>
      <w:r w:rsidR="00ED6F1E">
        <w:rPr>
          <w:rFonts w:hint="eastAsia"/>
        </w:rPr>
        <w:t>とで</w:t>
      </w:r>
      <w:r w:rsidR="0004001C">
        <w:rPr>
          <w:rFonts w:hint="eastAsia"/>
        </w:rPr>
        <w:t>多峰性</w:t>
      </w:r>
      <w:r w:rsidR="00ED6F1E">
        <w:rPr>
          <w:rFonts w:hint="eastAsia"/>
        </w:rPr>
        <w:t>に差があるか検定を行なった</w:t>
      </w:r>
      <w:r w:rsidR="0004001C">
        <w:rPr>
          <w:rFonts w:hint="eastAsia"/>
        </w:rPr>
        <w:t>。</w:t>
      </w:r>
      <w:r w:rsidR="00ED6F1E">
        <w:rPr>
          <w:rFonts w:hint="eastAsia"/>
        </w:rPr>
        <w:t>多峰性テスト</w:t>
      </w:r>
      <w:r w:rsidR="00C81845">
        <w:rPr>
          <w:rFonts w:hint="eastAsia"/>
        </w:rPr>
        <w:t>で</w:t>
      </w:r>
      <w:r w:rsidR="00ED6F1E">
        <w:rPr>
          <w:rFonts w:hint="eastAsia"/>
        </w:rPr>
        <w:t>は</w:t>
      </w:r>
      <w:r w:rsidR="00C81845">
        <w:rPr>
          <w:rFonts w:hint="eastAsia"/>
        </w:rPr>
        <w:t>、</w:t>
      </w:r>
      <w:r w:rsidR="00BD1F6C" w:rsidRPr="00BD1F6C">
        <w:t>Gaussian Mixture Model</w:t>
      </w:r>
      <w:r w:rsidR="00BD1F6C" w:rsidRPr="00BD1F6C">
        <w:t>、</w:t>
      </w:r>
      <w:r w:rsidR="00BD1F6C" w:rsidRPr="00BD1F6C">
        <w:t>Kernel Density Estimation</w:t>
      </w:r>
      <w:r w:rsidR="00BD1F6C" w:rsidRPr="00BD1F6C">
        <w:t>、短調増加を検知する独自アルゴリズム</w:t>
      </w:r>
      <w:r w:rsidR="000B5737">
        <w:rPr>
          <w:rFonts w:hint="eastAsia"/>
        </w:rPr>
        <w:t>による</w:t>
      </w:r>
      <w:r w:rsidR="00BD1F6C" w:rsidRPr="00BD1F6C">
        <w:t>複合判定</w:t>
      </w:r>
      <w:r w:rsidR="00C81845">
        <w:rPr>
          <w:rFonts w:hint="eastAsia"/>
        </w:rPr>
        <w:t>を行い</w:t>
      </w:r>
      <w:r w:rsidR="0045681D">
        <w:rPr>
          <w:rFonts w:hint="eastAsia"/>
        </w:rPr>
        <w:t>、</w:t>
      </w:r>
      <w:r w:rsidR="00BD1F6C" w:rsidRPr="00BD1F6C">
        <w:t>ピーク数を推定した</w:t>
      </w:r>
      <w:r w:rsidR="00ED6F1E">
        <w:rPr>
          <w:rFonts w:hint="eastAsia"/>
        </w:rPr>
        <w:t>。</w:t>
      </w:r>
      <w:r w:rsidR="00BD1F6C">
        <w:rPr>
          <w:rFonts w:hint="eastAsia"/>
        </w:rPr>
        <w:t>オブソレッセンス到達論文では</w:t>
      </w:r>
      <w:r w:rsidR="00BD1F6C">
        <w:t>57%</w:t>
      </w:r>
      <w:r w:rsidR="00BD1F6C">
        <w:rPr>
          <w:rFonts w:hint="eastAsia"/>
        </w:rPr>
        <w:t>、それ以外</w:t>
      </w:r>
      <w:r w:rsidR="00295E79">
        <w:rPr>
          <w:rFonts w:hint="eastAsia"/>
        </w:rPr>
        <w:t>の論文</w:t>
      </w:r>
      <w:r w:rsidR="00BD1F6C">
        <w:rPr>
          <w:rFonts w:hint="eastAsia"/>
        </w:rPr>
        <w:t>では</w:t>
      </w:r>
      <w:r w:rsidR="00BD1F6C">
        <w:t>58%</w:t>
      </w:r>
      <w:r w:rsidR="00BD1F6C">
        <w:rPr>
          <w:rFonts w:hint="eastAsia"/>
        </w:rPr>
        <w:t>に</w:t>
      </w:r>
      <w:r w:rsidR="00BB4977">
        <w:rPr>
          <w:rFonts w:hint="eastAsia"/>
        </w:rPr>
        <w:t>多峰性が認められ、</w:t>
      </w:r>
      <w:r w:rsidR="007549FF">
        <w:rPr>
          <w:rFonts w:hint="eastAsia"/>
        </w:rPr>
        <w:t>双方の</w:t>
      </w:r>
      <w:r w:rsidR="001A1A1C">
        <w:rPr>
          <w:rFonts w:hint="eastAsia"/>
        </w:rPr>
        <w:t>ピーク数に対する</w:t>
      </w:r>
      <w:r w:rsidR="00BB4977" w:rsidRPr="00BB4977">
        <w:t>Mann-Whitney</w:t>
      </w:r>
      <w:r w:rsidR="00BB4977" w:rsidRPr="00BB4977">
        <w:t>検定の結果</w:t>
      </w:r>
      <w:r w:rsidR="00BB4977" w:rsidRPr="00BB4977">
        <w:t>P</w:t>
      </w:r>
      <w:r w:rsidR="00BB4977" w:rsidRPr="00BB4977">
        <w:t>値は</w:t>
      </w:r>
      <w:r w:rsidR="00BB4977" w:rsidRPr="00BB4977">
        <w:t>0.97</w:t>
      </w:r>
      <w:r w:rsidR="00BB4977" w:rsidRPr="00BB4977">
        <w:t>であり有意差は</w:t>
      </w:r>
      <w:r w:rsidR="008E6DA7">
        <w:rPr>
          <w:rFonts w:hint="eastAsia"/>
        </w:rPr>
        <w:t>認められなかった</w:t>
      </w:r>
      <w:r w:rsidR="00BB4977" w:rsidRPr="00BB4977">
        <w:t>。</w:t>
      </w:r>
      <w:r w:rsidR="00BB4977">
        <w:rPr>
          <w:rFonts w:hint="eastAsia"/>
        </w:rPr>
        <w:t>なお、</w:t>
      </w:r>
      <w:r w:rsidR="00812FD6">
        <w:rPr>
          <w:rFonts w:hint="eastAsia"/>
        </w:rPr>
        <w:t>これは</w:t>
      </w:r>
      <w:r w:rsidR="00BB4977">
        <w:rPr>
          <w:rFonts w:hint="eastAsia"/>
        </w:rPr>
        <w:t>多峰性テストに必要な期間</w:t>
      </w:r>
      <w:r w:rsidR="00812FD6">
        <w:rPr>
          <w:rFonts w:hint="eastAsia"/>
        </w:rPr>
        <w:t>に満たない</w:t>
      </w:r>
      <w:r w:rsidR="00BB4977">
        <w:rPr>
          <w:rFonts w:hint="eastAsia"/>
        </w:rPr>
        <w:t>論文</w:t>
      </w:r>
      <w:r w:rsidR="00E46683">
        <w:rPr>
          <w:rFonts w:hint="eastAsia"/>
        </w:rPr>
        <w:t>（</w:t>
      </w:r>
      <w:r w:rsidR="00E46683">
        <w:t>19</w:t>
      </w:r>
      <w:r w:rsidR="00E46683">
        <w:rPr>
          <w:rFonts w:hint="eastAsia"/>
        </w:rPr>
        <w:t>件）</w:t>
      </w:r>
      <w:r w:rsidR="00A2701A">
        <w:rPr>
          <w:rFonts w:hint="eastAsia"/>
        </w:rPr>
        <w:t>を</w:t>
      </w:r>
      <w:r w:rsidR="00BB4977">
        <w:rPr>
          <w:rFonts w:hint="eastAsia"/>
        </w:rPr>
        <w:t>除外した結果である。</w:t>
      </w:r>
      <w:r w:rsidR="005E721B">
        <w:rPr>
          <w:rFonts w:hint="eastAsia"/>
        </w:rPr>
        <w:t>全体的な</w:t>
      </w:r>
      <w:r w:rsidR="00926483">
        <w:rPr>
          <w:rFonts w:hint="eastAsia"/>
        </w:rPr>
        <w:t>順位変動について</w:t>
      </w:r>
      <w:r w:rsidR="005E721B">
        <w:rPr>
          <w:rFonts w:hint="eastAsia"/>
        </w:rPr>
        <w:t>は</w:t>
      </w:r>
      <w:r w:rsidR="00926483">
        <w:rPr>
          <w:rFonts w:hint="eastAsia"/>
        </w:rPr>
        <w:t>、</w:t>
      </w:r>
      <w:r w:rsidR="00926483">
        <w:t>Kendall</w:t>
      </w:r>
      <w:r w:rsidR="00926483">
        <w:rPr>
          <w:rFonts w:hint="eastAsia"/>
        </w:rPr>
        <w:t>の順位相関を年ごとに算出したところ、初期においては変動が激しいものの概ね</w:t>
      </w:r>
      <w:r w:rsidR="00926483">
        <w:t>0.7~1</w:t>
      </w:r>
      <w:r w:rsidR="00926483">
        <w:rPr>
          <w:rFonts w:hint="eastAsia"/>
        </w:rPr>
        <w:t>の範囲であり次第に減少傾向にある（図は省略）。</w:t>
      </w:r>
    </w:p>
    <w:p w14:paraId="362D0EAF" w14:textId="788E110B" w:rsidR="00493895" w:rsidRPr="00C564A9" w:rsidRDefault="00BF3A15" w:rsidP="00493895">
      <w:r>
        <w:rPr>
          <w:rFonts w:hint="eastAsia"/>
        </w:rPr>
        <w:lastRenderedPageBreak/>
        <w:t>■抄録ご</w:t>
      </w:r>
      <w:r w:rsidR="00493895" w:rsidRPr="00C564A9">
        <w:t>執筆にあたっての</w:t>
      </w:r>
      <w:r>
        <w:rPr>
          <w:rFonts w:hint="eastAsia"/>
        </w:rPr>
        <w:t>お願い</w:t>
      </w:r>
    </w:p>
    <w:p w14:paraId="7999213E" w14:textId="35EFB644" w:rsidR="00493895" w:rsidRPr="00C564A9" w:rsidRDefault="00493895" w:rsidP="005E2EF3">
      <w:pPr>
        <w:ind w:firstLineChars="100" w:firstLine="227"/>
        <w:rPr>
          <w:color w:val="808080"/>
        </w:rPr>
      </w:pPr>
      <w:r w:rsidRPr="00B029D2">
        <w:rPr>
          <w:rFonts w:ascii="ＭＳ 明朝" w:hAnsi="ＭＳ 明朝" w:cs="ＭＳ 明朝" w:hint="eastAsia"/>
          <w:color w:val="808080"/>
        </w:rPr>
        <w:t>①</w:t>
      </w:r>
      <w:r w:rsidRPr="00C564A9">
        <w:rPr>
          <w:color w:val="808080"/>
        </w:rPr>
        <w:t xml:space="preserve"> </w:t>
      </w:r>
      <w:r w:rsidR="00B029D2" w:rsidRPr="00C564A9">
        <w:rPr>
          <w:rFonts w:hint="eastAsia"/>
          <w:color w:val="808080"/>
        </w:rPr>
        <w:t>本文、</w:t>
      </w:r>
      <w:r w:rsidRPr="00C564A9">
        <w:rPr>
          <w:color w:val="808080"/>
        </w:rPr>
        <w:t>日本語の字体は</w:t>
      </w:r>
      <w:r w:rsidR="00FC534E">
        <w:rPr>
          <w:rFonts w:hint="eastAsia"/>
          <w:color w:val="808080"/>
        </w:rPr>
        <w:t>MS</w:t>
      </w:r>
      <w:r w:rsidRPr="00C564A9">
        <w:rPr>
          <w:color w:val="808080"/>
        </w:rPr>
        <w:t>明朝、英語の字体は</w:t>
      </w:r>
      <w:r w:rsidRPr="00C564A9">
        <w:rPr>
          <w:color w:val="808080"/>
        </w:rPr>
        <w:t>Century</w:t>
      </w:r>
      <w:r w:rsidRPr="00C564A9">
        <w:rPr>
          <w:color w:val="808080"/>
        </w:rPr>
        <w:t>、文字サイズは</w:t>
      </w:r>
      <w:r w:rsidRPr="00C564A9">
        <w:rPr>
          <w:color w:val="808080"/>
        </w:rPr>
        <w:t>10.5pt</w:t>
      </w:r>
    </w:p>
    <w:p w14:paraId="029D4748" w14:textId="68849BE4" w:rsidR="00493895" w:rsidRPr="00C564A9" w:rsidRDefault="00493895" w:rsidP="005E2EF3">
      <w:pPr>
        <w:ind w:firstLineChars="100" w:firstLine="227"/>
        <w:rPr>
          <w:color w:val="808080"/>
        </w:rPr>
      </w:pPr>
      <w:r w:rsidRPr="00B029D2">
        <w:rPr>
          <w:rFonts w:ascii="ＭＳ 明朝" w:hAnsi="ＭＳ 明朝" w:cs="ＭＳ 明朝" w:hint="eastAsia"/>
          <w:color w:val="808080"/>
        </w:rPr>
        <w:t>②</w:t>
      </w:r>
      <w:r w:rsidRPr="00C564A9">
        <w:rPr>
          <w:color w:val="808080"/>
        </w:rPr>
        <w:t xml:space="preserve"> </w:t>
      </w:r>
      <w:r w:rsidRPr="00C564A9">
        <w:rPr>
          <w:color w:val="808080"/>
        </w:rPr>
        <w:t>文章入力は原則として全角。ただし、</w:t>
      </w:r>
      <w:r w:rsidR="00FC534E">
        <w:rPr>
          <w:rFonts w:hint="eastAsia"/>
          <w:color w:val="808080"/>
        </w:rPr>
        <w:t>英文字、</w:t>
      </w:r>
      <w:r w:rsidRPr="00C564A9">
        <w:rPr>
          <w:color w:val="808080"/>
        </w:rPr>
        <w:t>数字、記号は半角</w:t>
      </w:r>
    </w:p>
    <w:p w14:paraId="66C43D17" w14:textId="425D6D4B" w:rsidR="00975474" w:rsidRPr="00C564A9" w:rsidRDefault="00975474" w:rsidP="005E2EF3">
      <w:pPr>
        <w:ind w:firstLineChars="100" w:firstLine="227"/>
        <w:rPr>
          <w:color w:val="808080"/>
        </w:rPr>
      </w:pPr>
      <w:r w:rsidRPr="00B029D2">
        <w:rPr>
          <w:rFonts w:ascii="ＭＳ 明朝" w:hAnsi="ＭＳ 明朝" w:cs="ＭＳ 明朝" w:hint="eastAsia"/>
          <w:color w:val="808080"/>
        </w:rPr>
        <w:t>③</w:t>
      </w:r>
      <w:r w:rsidRPr="00C564A9">
        <w:rPr>
          <w:color w:val="808080"/>
        </w:rPr>
        <w:t xml:space="preserve"> </w:t>
      </w:r>
      <w:r w:rsidRPr="00C564A9">
        <w:rPr>
          <w:color w:val="808080"/>
        </w:rPr>
        <w:t>標題の下、所属機関名等の後（本文との間）は、</w:t>
      </w:r>
      <w:r w:rsidRPr="00C564A9">
        <w:rPr>
          <w:color w:val="808080"/>
        </w:rPr>
        <w:t>1</w:t>
      </w:r>
      <w:r w:rsidRPr="00C564A9">
        <w:rPr>
          <w:color w:val="808080"/>
        </w:rPr>
        <w:t>行空けて下さい</w:t>
      </w:r>
    </w:p>
    <w:p w14:paraId="11689472" w14:textId="77777777" w:rsidR="00493895" w:rsidRPr="00C564A9" w:rsidRDefault="00975474" w:rsidP="005E2EF3">
      <w:pPr>
        <w:ind w:firstLineChars="100" w:firstLine="227"/>
        <w:rPr>
          <w:color w:val="808080"/>
        </w:rPr>
      </w:pPr>
      <w:r w:rsidRPr="00B029D2">
        <w:rPr>
          <w:rFonts w:ascii="ＭＳ 明朝" w:hAnsi="ＭＳ 明朝" w:cs="ＭＳ 明朝" w:hint="eastAsia"/>
          <w:color w:val="808080"/>
        </w:rPr>
        <w:t>④</w:t>
      </w:r>
      <w:r w:rsidR="00493895" w:rsidRPr="00C564A9">
        <w:rPr>
          <w:color w:val="808080"/>
        </w:rPr>
        <w:t xml:space="preserve"> </w:t>
      </w:r>
      <w:r w:rsidR="00493895" w:rsidRPr="00C564A9">
        <w:rPr>
          <w:color w:val="808080"/>
        </w:rPr>
        <w:t>各段落の先頭は字下げする</w:t>
      </w:r>
    </w:p>
    <w:p w14:paraId="741391E8" w14:textId="1536AC91" w:rsidR="005E2EF3" w:rsidRPr="00C564A9" w:rsidRDefault="00975474" w:rsidP="005E2EF3">
      <w:pPr>
        <w:ind w:firstLineChars="100" w:firstLine="227"/>
        <w:rPr>
          <w:color w:val="808080"/>
        </w:rPr>
      </w:pPr>
      <w:r w:rsidRPr="00B029D2">
        <w:rPr>
          <w:rFonts w:ascii="ＭＳ 明朝" w:hAnsi="ＭＳ 明朝" w:cs="ＭＳ 明朝" w:hint="eastAsia"/>
          <w:color w:val="808080"/>
        </w:rPr>
        <w:t>⑤</w:t>
      </w:r>
      <w:r w:rsidR="005E2EF3" w:rsidRPr="00C564A9">
        <w:rPr>
          <w:color w:val="808080"/>
        </w:rPr>
        <w:t xml:space="preserve"> </w:t>
      </w:r>
      <w:r w:rsidR="0031327C" w:rsidRPr="00C564A9">
        <w:rPr>
          <w:color w:val="808080"/>
        </w:rPr>
        <w:t>発表者</w:t>
      </w:r>
      <w:r w:rsidR="005E2EF3" w:rsidRPr="00C564A9">
        <w:rPr>
          <w:color w:val="808080"/>
        </w:rPr>
        <w:t>－所属機関が複数の場合は、以下のように記入してください</w:t>
      </w:r>
    </w:p>
    <w:p w14:paraId="2DD16FD6" w14:textId="77777777" w:rsidR="00BC5A3C" w:rsidRDefault="00891C2A" w:rsidP="0083288C">
      <w:r>
        <w:rPr>
          <w:noProof/>
        </w:rPr>
        <mc:AlternateContent>
          <mc:Choice Requires="wps">
            <w:drawing>
              <wp:anchor distT="0" distB="0" distL="114300" distR="114300" simplePos="0" relativeHeight="251657728" behindDoc="0" locked="0" layoutInCell="1" allowOverlap="1" wp14:anchorId="4B859CDD" wp14:editId="5FDFA46C">
                <wp:simplePos x="0" y="0"/>
                <wp:positionH relativeFrom="column">
                  <wp:posOffset>337820</wp:posOffset>
                </wp:positionH>
                <wp:positionV relativeFrom="paragraph">
                  <wp:posOffset>164465</wp:posOffset>
                </wp:positionV>
                <wp:extent cx="5314950" cy="781050"/>
                <wp:effectExtent l="9525" t="12700" r="9525" b="63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0" cy="781050"/>
                        </a:xfrm>
                        <a:prstGeom prst="rect">
                          <a:avLst/>
                        </a:prstGeom>
                        <a:noFill/>
                        <a:ln w="6350">
                          <a:solidFill>
                            <a:srgbClr val="7F7F7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F41B0" id="Rectangle 3" o:spid="_x0000_s1026" style="position:absolute;left:0;text-align:left;margin-left:26.6pt;margin-top:12.95pt;width:418.5pt;height:6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ubahgIAABMFAAAOAAAAZHJzL2Uyb0RvYy54bWysVMGO2jAQvVfqP1i+QxIIEKINK0SgqrRt&#10;V932A0zsEKuO7dqGQFf9944doGz3UlUNkrE94+d5M298d39sBTowY7mSBU6GMUZMVopyuSvw1y+b&#10;QYaRdURSIpRkBT4xi+8Xb9/cdTpnI9UoQZlBACJt3ukCN87pPIps1bCW2KHSTIKxVqYlDpZmF1FD&#10;OkBvRTSK42nUKUO1URWzFnbL3ogXAb+uWeU+1bVlDokCQ2wujCaMWz9GizuS7wzRDa/OYZB/iKIl&#10;XMKlV6iSOIL2hr+CanlllFW1G1aqjVRd84oFDsAmif9g89QQzQIXSI7V1zTZ/wdbfTw8GsQp1A4j&#10;SVoo0WdIGpE7wdDYp6fTNgevJ/1oPEGrH1T1zSKpVg14saUxqmsYoRBU4v2jFwf8wsJRtO0+KAro&#10;ZO9UyNSxNq0HhBygYyjI6VoQdnSogs3JOEnnE6hbBbZZlsQw91eQ/HJaG+veMdUiPymwgdgDOjk8&#10;WNe7Xlz8ZVJtuBCwT3IhUVfg6RggAy8lOPXGsDC77UoYdCAgm9nG/8732ls3j1wS2/R+9mRL5bwf&#10;yVvuQNaCtwXOYv/12z5Pa0mDiyNc9HOgI6Q/BbQh6vOsl8/zPJ6vs3WWDtLRdD1I47IcLDerdDDd&#10;JLNJOS5XqzL56Rkkad5wSpn0JC5STtK/k8q5qXoRXsX8gqy9zckmfK9zEr0MI5QKWF3+A7sgEK+J&#10;XltbRU+gD6P63oS3BCaNMj8w6qAvC2y/74lhGIn3EjQ2S0fzCTRyWGTZHMRhbg3bGwORFQAV2GHU&#10;T1eub/29NnzXwD1JqL1US1BlzYNgvGL7mM5ahs4L8Z9fCd/at+vg9fstW/wCAAD//wMAUEsDBBQA&#10;BgAIAAAAIQCpJKmT3QAAAAkBAAAPAAAAZHJzL2Rvd25yZXYueG1sTI9Nb4MwDIbvk/YfIk/abU3K&#10;ygSUUE2TtnPpPs4peEBLHEQCpf9+3mk72u+j14/z3WJ7MePoO0ca1isFAqlydUeNho/314cEhA+G&#10;atM7Qg1X9LArbm9yk9XuQiXOh9AILiGfGQ1tCEMmpa9atMav3IDE2bcbrQk8jo2sR3PhctvLSKkn&#10;aU1HfKE1A760WJ0Pk9UwzOqk9vG+nL+S6fq5Tsu302bR+v5ued6CCLiEPxh+9VkdCnY6uolqL3oN&#10;8WPEpIYoTkFwnqSKF0cGN0kKssjl/w+KHwAAAP//AwBQSwECLQAUAAYACAAAACEAtoM4kv4AAADh&#10;AQAAEwAAAAAAAAAAAAAAAAAAAAAAW0NvbnRlbnRfVHlwZXNdLnhtbFBLAQItABQABgAIAAAAIQA4&#10;/SH/1gAAAJQBAAALAAAAAAAAAAAAAAAAAC8BAABfcmVscy8ucmVsc1BLAQItABQABgAIAAAAIQCF&#10;qubahgIAABMFAAAOAAAAAAAAAAAAAAAAAC4CAABkcnMvZTJvRG9jLnhtbFBLAQItABQABgAIAAAA&#10;IQCpJKmT3QAAAAkBAAAPAAAAAAAAAAAAAAAAAOAEAABkcnMvZG93bnJldi54bWxQSwUGAAAAAAQA&#10;BADzAAAA6gUAAAAA&#10;" filled="f" strokecolor="#7f7f7f" strokeweight=".5pt">
                <v:stroke dashstyle="1 1"/>
                <v:textbox inset="5.85pt,.7pt,5.85pt,.7pt"/>
              </v:rect>
            </w:pict>
          </mc:Fallback>
        </mc:AlternateContent>
      </w:r>
    </w:p>
    <w:p w14:paraId="56BC36A3" w14:textId="77777777" w:rsidR="0083288C" w:rsidRPr="00BC5A3C" w:rsidRDefault="0083288C" w:rsidP="00BC5A3C">
      <w:pPr>
        <w:ind w:firstLineChars="300" w:firstLine="681"/>
        <w:rPr>
          <w:color w:val="808080"/>
        </w:rPr>
      </w:pPr>
      <w:r w:rsidRPr="00BC5A3C">
        <w:rPr>
          <w:rFonts w:hint="eastAsia"/>
          <w:color w:val="808080"/>
        </w:rPr>
        <w:t>（</w:t>
      </w:r>
      <w:r w:rsidR="005E2EF3">
        <w:rPr>
          <w:rFonts w:hint="eastAsia"/>
          <w:color w:val="808080"/>
        </w:rPr>
        <w:t>サンプル</w:t>
      </w:r>
      <w:r w:rsidR="00BC5A3C" w:rsidRPr="00BC5A3C">
        <w:rPr>
          <w:rFonts w:hint="eastAsia"/>
          <w:color w:val="808080"/>
        </w:rPr>
        <w:t>）</w:t>
      </w:r>
    </w:p>
    <w:p w14:paraId="0D88F983" w14:textId="5D16E295" w:rsidR="00AE2A9D" w:rsidRPr="00AE2A9D" w:rsidRDefault="00AE2A9D" w:rsidP="00AE2A9D">
      <w:pPr>
        <w:jc w:val="center"/>
        <w:rPr>
          <w:color w:val="808080"/>
        </w:rPr>
      </w:pPr>
      <w:r w:rsidRPr="00AE2A9D">
        <w:rPr>
          <w:rFonts w:hint="eastAsia"/>
          <w:color w:val="808080"/>
        </w:rPr>
        <w:t>佐藤</w:t>
      </w:r>
      <w:r w:rsidR="00FC534E">
        <w:rPr>
          <w:rFonts w:hint="eastAsia"/>
          <w:color w:val="808080"/>
        </w:rPr>
        <w:t>〇</w:t>
      </w:r>
      <w:r w:rsidRPr="00AE2A9D">
        <w:rPr>
          <w:rFonts w:hint="eastAsia"/>
          <w:color w:val="808080"/>
        </w:rPr>
        <w:t>子</w:t>
      </w:r>
      <w:r>
        <w:rPr>
          <w:rFonts w:hint="eastAsia"/>
          <w:color w:val="808080"/>
          <w:vertAlign w:val="superscript"/>
        </w:rPr>
        <w:t>1)</w:t>
      </w:r>
      <w:r w:rsidRPr="00AE2A9D">
        <w:rPr>
          <w:rFonts w:hint="eastAsia"/>
          <w:color w:val="808080"/>
        </w:rPr>
        <w:t>、鈴木</w:t>
      </w:r>
      <w:r w:rsidR="00FC534E">
        <w:rPr>
          <w:rFonts w:hint="eastAsia"/>
          <w:color w:val="808080"/>
        </w:rPr>
        <w:t>〇</w:t>
      </w:r>
      <w:r w:rsidRPr="00AE2A9D">
        <w:rPr>
          <w:rFonts w:hint="eastAsia"/>
          <w:color w:val="808080"/>
        </w:rPr>
        <w:t>江</w:t>
      </w:r>
      <w:r>
        <w:rPr>
          <w:rFonts w:hint="eastAsia"/>
          <w:color w:val="808080"/>
          <w:vertAlign w:val="superscript"/>
        </w:rPr>
        <w:t>2)</w:t>
      </w:r>
      <w:r w:rsidRPr="00AE2A9D">
        <w:rPr>
          <w:rFonts w:hint="eastAsia"/>
          <w:color w:val="808080"/>
        </w:rPr>
        <w:t>、斎藤</w:t>
      </w:r>
      <w:r w:rsidR="00FC534E">
        <w:rPr>
          <w:rFonts w:hint="eastAsia"/>
          <w:color w:val="808080"/>
        </w:rPr>
        <w:t>〇</w:t>
      </w:r>
      <w:r w:rsidRPr="00AE2A9D">
        <w:rPr>
          <w:rFonts w:hint="eastAsia"/>
          <w:color w:val="808080"/>
        </w:rPr>
        <w:t>美</w:t>
      </w:r>
      <w:r>
        <w:rPr>
          <w:rFonts w:hint="eastAsia"/>
          <w:color w:val="808080"/>
          <w:vertAlign w:val="superscript"/>
        </w:rPr>
        <w:t>3)</w:t>
      </w:r>
    </w:p>
    <w:p w14:paraId="5AD8D873" w14:textId="0A711B68" w:rsidR="00AE2A9D" w:rsidRDefault="00AE2A9D" w:rsidP="00AE2A9D">
      <w:pPr>
        <w:jc w:val="center"/>
        <w:rPr>
          <w:color w:val="808080"/>
        </w:rPr>
      </w:pPr>
      <w:r>
        <w:rPr>
          <w:rFonts w:hint="eastAsia"/>
          <w:color w:val="808080"/>
          <w:vertAlign w:val="superscript"/>
        </w:rPr>
        <w:t>1)</w:t>
      </w:r>
      <w:r w:rsidRPr="00AE2A9D">
        <w:rPr>
          <w:rFonts w:hint="eastAsia"/>
          <w:color w:val="808080"/>
        </w:rPr>
        <w:t xml:space="preserve"> </w:t>
      </w:r>
      <w:r w:rsidR="00FC534E">
        <w:rPr>
          <w:rFonts w:hint="eastAsia"/>
          <w:color w:val="808080"/>
        </w:rPr>
        <w:t>〇〇</w:t>
      </w:r>
      <w:r w:rsidRPr="00AE2A9D">
        <w:rPr>
          <w:rFonts w:hint="eastAsia"/>
          <w:color w:val="808080"/>
        </w:rPr>
        <w:t>病院、</w:t>
      </w:r>
      <w:r>
        <w:rPr>
          <w:rFonts w:hint="eastAsia"/>
          <w:color w:val="808080"/>
          <w:vertAlign w:val="superscript"/>
        </w:rPr>
        <w:t>2),3)</w:t>
      </w:r>
      <w:r w:rsidRPr="00AE2A9D">
        <w:rPr>
          <w:rFonts w:hint="eastAsia"/>
          <w:color w:val="808080"/>
        </w:rPr>
        <w:t xml:space="preserve"> </w:t>
      </w:r>
      <w:r w:rsidR="00FC534E">
        <w:rPr>
          <w:rFonts w:hint="eastAsia"/>
          <w:color w:val="808080"/>
        </w:rPr>
        <w:t>〇〇</w:t>
      </w:r>
      <w:r w:rsidRPr="00AE2A9D">
        <w:rPr>
          <w:rFonts w:hint="eastAsia"/>
          <w:color w:val="808080"/>
        </w:rPr>
        <w:t>大学医学図書館</w:t>
      </w:r>
    </w:p>
    <w:p w14:paraId="4BF4A704" w14:textId="77777777" w:rsidR="0083288C" w:rsidRDefault="0083288C" w:rsidP="0083288C"/>
    <w:p w14:paraId="03B82C3C" w14:textId="77777777" w:rsidR="0083288C" w:rsidRPr="00FC534E" w:rsidRDefault="0083288C" w:rsidP="0083288C"/>
    <w:sectPr w:rsidR="0083288C" w:rsidRPr="00FC534E" w:rsidSect="0083288C">
      <w:pgSz w:w="11906" w:h="16838" w:code="9"/>
      <w:pgMar w:top="1701" w:right="1418" w:bottom="1701" w:left="1418" w:header="851" w:footer="992" w:gutter="0"/>
      <w:cols w:space="425"/>
      <w:docGrid w:type="linesAndChars" w:linePitch="335" w:charSpace="34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171D" w14:textId="77777777" w:rsidR="00F23DBA" w:rsidRDefault="00F23DBA" w:rsidP="00024EEE">
      <w:r>
        <w:separator/>
      </w:r>
    </w:p>
  </w:endnote>
  <w:endnote w:type="continuationSeparator" w:id="0">
    <w:p w14:paraId="5F35EF27" w14:textId="77777777" w:rsidR="00F23DBA" w:rsidRDefault="00F23DBA" w:rsidP="00024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49EE4" w14:textId="77777777" w:rsidR="00F23DBA" w:rsidRDefault="00F23DBA" w:rsidP="00024EEE">
      <w:r>
        <w:separator/>
      </w:r>
    </w:p>
  </w:footnote>
  <w:footnote w:type="continuationSeparator" w:id="0">
    <w:p w14:paraId="266F14F5" w14:textId="77777777" w:rsidR="00F23DBA" w:rsidRDefault="00F23DBA" w:rsidP="00024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B3F"/>
    <w:multiLevelType w:val="hybridMultilevel"/>
    <w:tmpl w:val="20B883D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511425E"/>
    <w:multiLevelType w:val="hybridMultilevel"/>
    <w:tmpl w:val="AFD6493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EA15B87"/>
    <w:multiLevelType w:val="hybridMultilevel"/>
    <w:tmpl w:val="BDDC38D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613C0FDD"/>
    <w:multiLevelType w:val="hybridMultilevel"/>
    <w:tmpl w:val="5460688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102345F"/>
    <w:multiLevelType w:val="hybridMultilevel"/>
    <w:tmpl w:val="A7DAC11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727F4EFB"/>
    <w:multiLevelType w:val="hybridMultilevel"/>
    <w:tmpl w:val="B0FAF23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7AD641EF"/>
    <w:multiLevelType w:val="hybridMultilevel"/>
    <w:tmpl w:val="402C239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7B5E0F6F"/>
    <w:multiLevelType w:val="hybridMultilevel"/>
    <w:tmpl w:val="AC502A5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7F4B3C36"/>
    <w:multiLevelType w:val="hybridMultilevel"/>
    <w:tmpl w:val="4B36DB0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119377547">
    <w:abstractNumId w:val="7"/>
  </w:num>
  <w:num w:numId="2" w16cid:durableId="340818050">
    <w:abstractNumId w:val="5"/>
  </w:num>
  <w:num w:numId="3" w16cid:durableId="2085644007">
    <w:abstractNumId w:val="6"/>
  </w:num>
  <w:num w:numId="4" w16cid:durableId="443841541">
    <w:abstractNumId w:val="2"/>
  </w:num>
  <w:num w:numId="5" w16cid:durableId="838732186">
    <w:abstractNumId w:val="3"/>
  </w:num>
  <w:num w:numId="6" w16cid:durableId="977077315">
    <w:abstractNumId w:val="8"/>
  </w:num>
  <w:num w:numId="7" w16cid:durableId="777213990">
    <w:abstractNumId w:val="4"/>
  </w:num>
  <w:num w:numId="8" w16cid:durableId="1010839309">
    <w:abstractNumId w:val="1"/>
  </w:num>
  <w:num w:numId="9" w16cid:durableId="102690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ja-JP" w:vendorID="64" w:dllVersion="0" w:nlCheck="1" w:checkStyle="1"/>
  <w:defaultTabStop w:val="840"/>
  <w:drawingGridHorizontalSpacing w:val="227"/>
  <w:drawingGridVerticalSpacing w:val="33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C57"/>
    <w:rsid w:val="00024EEE"/>
    <w:rsid w:val="00030A4B"/>
    <w:rsid w:val="0004001C"/>
    <w:rsid w:val="000408CF"/>
    <w:rsid w:val="00074D95"/>
    <w:rsid w:val="000936DB"/>
    <w:rsid w:val="000A4E82"/>
    <w:rsid w:val="000B5737"/>
    <w:rsid w:val="000C48E5"/>
    <w:rsid w:val="00145189"/>
    <w:rsid w:val="00153A77"/>
    <w:rsid w:val="001679AE"/>
    <w:rsid w:val="00175FA4"/>
    <w:rsid w:val="00176FE0"/>
    <w:rsid w:val="001A1A1C"/>
    <w:rsid w:val="001B396A"/>
    <w:rsid w:val="00221CAD"/>
    <w:rsid w:val="0022736C"/>
    <w:rsid w:val="002703E8"/>
    <w:rsid w:val="00275C0C"/>
    <w:rsid w:val="00295E79"/>
    <w:rsid w:val="002D55B8"/>
    <w:rsid w:val="003108DC"/>
    <w:rsid w:val="0031327C"/>
    <w:rsid w:val="00326A01"/>
    <w:rsid w:val="003572EA"/>
    <w:rsid w:val="00372BE0"/>
    <w:rsid w:val="00384941"/>
    <w:rsid w:val="00385EE8"/>
    <w:rsid w:val="00392C57"/>
    <w:rsid w:val="003A2657"/>
    <w:rsid w:val="003A622A"/>
    <w:rsid w:val="003B3507"/>
    <w:rsid w:val="003D5864"/>
    <w:rsid w:val="003E0E76"/>
    <w:rsid w:val="003F3AF5"/>
    <w:rsid w:val="004517BE"/>
    <w:rsid w:val="0045681D"/>
    <w:rsid w:val="00493895"/>
    <w:rsid w:val="00493AA4"/>
    <w:rsid w:val="004A443C"/>
    <w:rsid w:val="005108C9"/>
    <w:rsid w:val="00544EEF"/>
    <w:rsid w:val="00564B0D"/>
    <w:rsid w:val="005A1757"/>
    <w:rsid w:val="005D26ED"/>
    <w:rsid w:val="005E28A1"/>
    <w:rsid w:val="005E2EF3"/>
    <w:rsid w:val="005E721B"/>
    <w:rsid w:val="00623075"/>
    <w:rsid w:val="00627E71"/>
    <w:rsid w:val="00636EF6"/>
    <w:rsid w:val="00654AB1"/>
    <w:rsid w:val="0067728C"/>
    <w:rsid w:val="006A1005"/>
    <w:rsid w:val="006A3B3B"/>
    <w:rsid w:val="006D191C"/>
    <w:rsid w:val="006F0FCF"/>
    <w:rsid w:val="006F251F"/>
    <w:rsid w:val="00723CA4"/>
    <w:rsid w:val="00744EA5"/>
    <w:rsid w:val="00745B02"/>
    <w:rsid w:val="007549FF"/>
    <w:rsid w:val="0076616A"/>
    <w:rsid w:val="007A2C06"/>
    <w:rsid w:val="007C0D44"/>
    <w:rsid w:val="007C50B7"/>
    <w:rsid w:val="007E509C"/>
    <w:rsid w:val="007E6BB5"/>
    <w:rsid w:val="00801BEA"/>
    <w:rsid w:val="00812FD6"/>
    <w:rsid w:val="0083288C"/>
    <w:rsid w:val="00847E63"/>
    <w:rsid w:val="00891C2A"/>
    <w:rsid w:val="008E6DA7"/>
    <w:rsid w:val="00926483"/>
    <w:rsid w:val="009315BC"/>
    <w:rsid w:val="00950037"/>
    <w:rsid w:val="009673C4"/>
    <w:rsid w:val="00975474"/>
    <w:rsid w:val="009D361C"/>
    <w:rsid w:val="00A104FD"/>
    <w:rsid w:val="00A203C3"/>
    <w:rsid w:val="00A2701A"/>
    <w:rsid w:val="00A27C05"/>
    <w:rsid w:val="00A46A94"/>
    <w:rsid w:val="00A65B0D"/>
    <w:rsid w:val="00AE2A9D"/>
    <w:rsid w:val="00AF06AF"/>
    <w:rsid w:val="00B029D2"/>
    <w:rsid w:val="00B07899"/>
    <w:rsid w:val="00B25744"/>
    <w:rsid w:val="00B42959"/>
    <w:rsid w:val="00B529D5"/>
    <w:rsid w:val="00B55A4E"/>
    <w:rsid w:val="00B670FB"/>
    <w:rsid w:val="00B9448A"/>
    <w:rsid w:val="00BB4977"/>
    <w:rsid w:val="00BC3D71"/>
    <w:rsid w:val="00BC5A3C"/>
    <w:rsid w:val="00BD1F6C"/>
    <w:rsid w:val="00BE77FA"/>
    <w:rsid w:val="00BF3A15"/>
    <w:rsid w:val="00C4100A"/>
    <w:rsid w:val="00C564A9"/>
    <w:rsid w:val="00C60DEC"/>
    <w:rsid w:val="00C61A25"/>
    <w:rsid w:val="00C67924"/>
    <w:rsid w:val="00C817A6"/>
    <w:rsid w:val="00C81845"/>
    <w:rsid w:val="00CB5B52"/>
    <w:rsid w:val="00CB7DD6"/>
    <w:rsid w:val="00D01D1D"/>
    <w:rsid w:val="00D21709"/>
    <w:rsid w:val="00D24C35"/>
    <w:rsid w:val="00D56E4F"/>
    <w:rsid w:val="00D738F7"/>
    <w:rsid w:val="00D77278"/>
    <w:rsid w:val="00D80412"/>
    <w:rsid w:val="00DB059B"/>
    <w:rsid w:val="00DB68DA"/>
    <w:rsid w:val="00DC1CB9"/>
    <w:rsid w:val="00DC5DC5"/>
    <w:rsid w:val="00DD1527"/>
    <w:rsid w:val="00DE1291"/>
    <w:rsid w:val="00E340D3"/>
    <w:rsid w:val="00E46683"/>
    <w:rsid w:val="00E55AB2"/>
    <w:rsid w:val="00E8073F"/>
    <w:rsid w:val="00E94B93"/>
    <w:rsid w:val="00E95D90"/>
    <w:rsid w:val="00EA54B8"/>
    <w:rsid w:val="00EC11A7"/>
    <w:rsid w:val="00EC654D"/>
    <w:rsid w:val="00ED6F1E"/>
    <w:rsid w:val="00EF2473"/>
    <w:rsid w:val="00F15F43"/>
    <w:rsid w:val="00F23DBA"/>
    <w:rsid w:val="00F66612"/>
    <w:rsid w:val="00F718D9"/>
    <w:rsid w:val="00F83E23"/>
    <w:rsid w:val="00FA04B1"/>
    <w:rsid w:val="00FC53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A1E0A8A"/>
  <w15:chartTrackingRefBased/>
  <w15:docId w15:val="{F6FE15E4-F35E-4237-B0E1-B90ABB77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0E7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4EEE"/>
    <w:pPr>
      <w:tabs>
        <w:tab w:val="center" w:pos="4252"/>
        <w:tab w:val="right" w:pos="8504"/>
      </w:tabs>
      <w:snapToGrid w:val="0"/>
    </w:pPr>
  </w:style>
  <w:style w:type="character" w:customStyle="1" w:styleId="a4">
    <w:name w:val="ヘッダー (文字)"/>
    <w:link w:val="a3"/>
    <w:uiPriority w:val="99"/>
    <w:rsid w:val="00024EEE"/>
    <w:rPr>
      <w:kern w:val="2"/>
      <w:sz w:val="21"/>
      <w:szCs w:val="22"/>
    </w:rPr>
  </w:style>
  <w:style w:type="paragraph" w:styleId="a5">
    <w:name w:val="footer"/>
    <w:basedOn w:val="a"/>
    <w:link w:val="a6"/>
    <w:uiPriority w:val="99"/>
    <w:unhideWhenUsed/>
    <w:rsid w:val="00024EEE"/>
    <w:pPr>
      <w:tabs>
        <w:tab w:val="center" w:pos="4252"/>
        <w:tab w:val="right" w:pos="8504"/>
      </w:tabs>
      <w:snapToGrid w:val="0"/>
    </w:pPr>
  </w:style>
  <w:style w:type="character" w:customStyle="1" w:styleId="a6">
    <w:name w:val="フッター (文字)"/>
    <w:link w:val="a5"/>
    <w:uiPriority w:val="99"/>
    <w:rsid w:val="00024EEE"/>
    <w:rPr>
      <w:kern w:val="2"/>
      <w:sz w:val="21"/>
      <w:szCs w:val="22"/>
    </w:rPr>
  </w:style>
  <w:style w:type="paragraph" w:styleId="a7">
    <w:name w:val="Closing"/>
    <w:basedOn w:val="a"/>
    <w:link w:val="a8"/>
    <w:uiPriority w:val="99"/>
    <w:unhideWhenUsed/>
    <w:rsid w:val="00024EEE"/>
    <w:pPr>
      <w:jc w:val="right"/>
    </w:pPr>
  </w:style>
  <w:style w:type="character" w:customStyle="1" w:styleId="a8">
    <w:name w:val="結語 (文字)"/>
    <w:link w:val="a7"/>
    <w:uiPriority w:val="99"/>
    <w:rsid w:val="00024EEE"/>
    <w:rPr>
      <w:kern w:val="2"/>
      <w:sz w:val="21"/>
      <w:szCs w:val="22"/>
    </w:rPr>
  </w:style>
  <w:style w:type="character" w:styleId="a9">
    <w:name w:val="Hyperlink"/>
    <w:uiPriority w:val="99"/>
    <w:unhideWhenUsed/>
    <w:rsid w:val="00385EE8"/>
    <w:rPr>
      <w:color w:val="0000FF"/>
      <w:u w:val="single"/>
    </w:rPr>
  </w:style>
  <w:style w:type="table" w:styleId="aa">
    <w:name w:val="Table Grid"/>
    <w:basedOn w:val="a1"/>
    <w:uiPriority w:val="59"/>
    <w:rsid w:val="002703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SP14pt">
    <w:name w:val="スタイル (日) MSPゴシック 14 pt 太字"/>
    <w:rsid w:val="00074D95"/>
    <w:rPr>
      <w:rFonts w:eastAsia="ＭＳ Ｐゴシック"/>
      <w:b/>
      <w:bCs/>
      <w:sz w:val="28"/>
    </w:rPr>
  </w:style>
  <w:style w:type="character" w:styleId="ab">
    <w:name w:val="Placeholder Text"/>
    <w:basedOn w:val="a0"/>
    <w:uiPriority w:val="99"/>
    <w:semiHidden/>
    <w:rsid w:val="003A62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7FCDD-EC03-43A3-B9B4-BC8D71AC7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Pages>
  <Words>241</Words>
  <Characters>1379</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Dell</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Preferred Customer</dc:creator>
  <cp:keywords/>
  <cp:lastModifiedBy>天野　晃</cp:lastModifiedBy>
  <cp:revision>65</cp:revision>
  <cp:lastPrinted>2010-01-27T02:04:00Z</cp:lastPrinted>
  <dcterms:created xsi:type="dcterms:W3CDTF">2018-03-06T00:17:00Z</dcterms:created>
  <dcterms:modified xsi:type="dcterms:W3CDTF">2026-04-28T07:15:00Z</dcterms:modified>
</cp:coreProperties>
</file>