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FCFEA" w14:textId="4BFA619E" w:rsidR="00397DB5" w:rsidRPr="003E2385" w:rsidRDefault="006F09D7" w:rsidP="00E519E9">
      <w:pPr>
        <w:pStyle w:val="ListParagraph"/>
        <w:numPr>
          <w:ilvl w:val="0"/>
          <w:numId w:val="1"/>
        </w:numPr>
        <w:spacing w:after="240" w:line="300" w:lineRule="auto"/>
        <w:rPr>
          <w:rFonts w:ascii="Arial" w:hAnsi="Arial" w:cs="Arial"/>
          <w:highlight w:val="lightGray"/>
        </w:rPr>
      </w:pPr>
      <w:r w:rsidRPr="003E2385">
        <w:rPr>
          <w:rFonts w:ascii="Arial" w:hAnsi="Arial" w:cs="Arial"/>
          <w:highlight w:val="lightGray"/>
        </w:rPr>
        <w:t xml:space="preserve">What are three </w:t>
      </w:r>
      <w:r w:rsidR="00D41F2F" w:rsidRPr="003E2385">
        <w:rPr>
          <w:rFonts w:ascii="Arial" w:hAnsi="Arial" w:cs="Arial"/>
          <w:highlight w:val="lightGray"/>
        </w:rPr>
        <w:t>conclusions</w:t>
      </w:r>
      <w:r w:rsidRPr="003E2385">
        <w:rPr>
          <w:rFonts w:ascii="Arial" w:hAnsi="Arial" w:cs="Arial"/>
          <w:highlight w:val="lightGray"/>
        </w:rPr>
        <w:t xml:space="preserve"> we can make about Kickstarter campaigns given the provided data?</w:t>
      </w:r>
    </w:p>
    <w:p w14:paraId="3417513D" w14:textId="6489BAB4" w:rsidR="004F0B53" w:rsidRPr="003E2385" w:rsidRDefault="001A1EFC" w:rsidP="00E519E9">
      <w:pPr>
        <w:pStyle w:val="ListParagraph"/>
        <w:spacing w:after="240" w:line="300" w:lineRule="auto"/>
        <w:jc w:val="both"/>
        <w:rPr>
          <w:rFonts w:ascii="Arial" w:hAnsi="Arial" w:cs="Arial"/>
        </w:rPr>
      </w:pPr>
      <w:r w:rsidRPr="003E2385">
        <w:rPr>
          <w:rFonts w:ascii="Arial" w:hAnsi="Arial" w:cs="Arial"/>
        </w:rPr>
        <w:t xml:space="preserve">(1). Among over 4000 projects </w:t>
      </w:r>
      <w:r w:rsidR="00774A58" w:rsidRPr="003E2385">
        <w:rPr>
          <w:rFonts w:ascii="Arial" w:hAnsi="Arial" w:cs="Arial"/>
        </w:rPr>
        <w:t xml:space="preserve">being </w:t>
      </w:r>
      <w:r w:rsidRPr="003E2385">
        <w:rPr>
          <w:rFonts w:ascii="Arial" w:hAnsi="Arial" w:cs="Arial"/>
        </w:rPr>
        <w:t xml:space="preserve">analyzed (total 4114), </w:t>
      </w:r>
      <w:r w:rsidR="00802A10" w:rsidRPr="003E2385">
        <w:rPr>
          <w:rFonts w:ascii="Arial" w:hAnsi="Arial" w:cs="Arial"/>
        </w:rPr>
        <w:t>74% were launched in the US and 15% were from the Great Britain. They accounted for nine tenth of all campaigns tak</w:t>
      </w:r>
      <w:r w:rsidR="00FB4874">
        <w:rPr>
          <w:rFonts w:ascii="Arial" w:hAnsi="Arial" w:cs="Arial"/>
        </w:rPr>
        <w:t>ing</w:t>
      </w:r>
      <w:r w:rsidR="00802A10" w:rsidRPr="003E2385">
        <w:rPr>
          <w:rFonts w:ascii="Arial" w:hAnsi="Arial" w:cs="Arial"/>
        </w:rPr>
        <w:t xml:space="preserve"> place in Kickstarter. As to the successful rate, roughly half projects met their goals whereas </w:t>
      </w:r>
      <w:r w:rsidR="00E66BD2" w:rsidRPr="003E2385">
        <w:rPr>
          <w:rFonts w:ascii="Arial" w:hAnsi="Arial" w:cs="Arial"/>
        </w:rPr>
        <w:t xml:space="preserve">37% </w:t>
      </w:r>
      <w:r w:rsidR="00160BAE" w:rsidRPr="003E2385">
        <w:rPr>
          <w:rFonts w:ascii="Arial" w:hAnsi="Arial" w:cs="Arial"/>
        </w:rPr>
        <w:t>failed in the campaigns and another 8% confronted a cancelation.</w:t>
      </w:r>
    </w:p>
    <w:p w14:paraId="116102C9" w14:textId="24ECA557" w:rsidR="0056404E" w:rsidRPr="003E2385" w:rsidRDefault="00126CD9" w:rsidP="00E519E9">
      <w:pPr>
        <w:pStyle w:val="ListParagraph"/>
        <w:spacing w:after="240" w:line="300" w:lineRule="auto"/>
        <w:jc w:val="both"/>
        <w:rPr>
          <w:rFonts w:ascii="Arial" w:hAnsi="Arial" w:cs="Arial"/>
        </w:rPr>
      </w:pPr>
      <w:r w:rsidRPr="003E2385">
        <w:rPr>
          <w:rFonts w:ascii="Arial" w:hAnsi="Arial" w:cs="Arial"/>
        </w:rPr>
        <w:t xml:space="preserve">(2). </w:t>
      </w:r>
      <w:r w:rsidR="00791D98" w:rsidRPr="003E2385">
        <w:rPr>
          <w:rFonts w:ascii="Arial" w:hAnsi="Arial" w:cs="Arial"/>
        </w:rPr>
        <w:t>The most popular campaign category is “theater” (34%), followed by “music” (17%), “technology” (15%), and “film &amp; video” (13%).</w:t>
      </w:r>
      <w:r w:rsidR="007978D9" w:rsidRPr="003E2385">
        <w:rPr>
          <w:rFonts w:ascii="Arial" w:hAnsi="Arial" w:cs="Arial"/>
        </w:rPr>
        <w:t xml:space="preserve"> </w:t>
      </w:r>
      <w:r w:rsidR="00802A10" w:rsidRPr="003E2385">
        <w:rPr>
          <w:rFonts w:ascii="Arial" w:hAnsi="Arial" w:cs="Arial"/>
        </w:rPr>
        <w:t>I</w:t>
      </w:r>
      <w:r w:rsidR="007978D9" w:rsidRPr="003E2385">
        <w:rPr>
          <w:rFonts w:ascii="Arial" w:hAnsi="Arial" w:cs="Arial"/>
        </w:rPr>
        <w:t xml:space="preserve">nterestingly, 3 out of 4 of the most popular categories went beyond the aforementioned total successful rate (53%). They were “music” (77%), “theater” (60%), and “film &amp; video” (58%). Only 35% of “technology” </w:t>
      </w:r>
      <w:r w:rsidR="000F5B53" w:rsidRPr="003E2385">
        <w:rPr>
          <w:rFonts w:ascii="Arial" w:hAnsi="Arial" w:cs="Arial"/>
        </w:rPr>
        <w:t>were found successful</w:t>
      </w:r>
      <w:r w:rsidR="007978D9" w:rsidRPr="003E2385">
        <w:rPr>
          <w:rFonts w:ascii="Arial" w:hAnsi="Arial" w:cs="Arial"/>
        </w:rPr>
        <w:t>.</w:t>
      </w:r>
      <w:r w:rsidR="0031452F" w:rsidRPr="003E2385">
        <w:rPr>
          <w:rFonts w:ascii="Arial" w:hAnsi="Arial" w:cs="Arial"/>
        </w:rPr>
        <w:t xml:space="preserve"> “rock” </w:t>
      </w:r>
      <w:r w:rsidR="008B7EF7" w:rsidRPr="003E2385">
        <w:rPr>
          <w:rFonts w:ascii="Arial" w:hAnsi="Arial" w:cs="Arial"/>
        </w:rPr>
        <w:t xml:space="preserve">accounted for nearly half (48%) of </w:t>
      </w:r>
      <w:r w:rsidR="0005011F" w:rsidRPr="003E2385">
        <w:rPr>
          <w:rFonts w:ascii="Arial" w:hAnsi="Arial" w:cs="Arial"/>
        </w:rPr>
        <w:t>all</w:t>
      </w:r>
      <w:r w:rsidR="008B7EF7" w:rsidRPr="003E2385">
        <w:rPr>
          <w:rFonts w:ascii="Arial" w:hAnsi="Arial" w:cs="Arial"/>
        </w:rPr>
        <w:t xml:space="preserve"> music type</w:t>
      </w:r>
      <w:r w:rsidR="0005011F" w:rsidRPr="003E2385">
        <w:rPr>
          <w:rFonts w:ascii="Arial" w:hAnsi="Arial" w:cs="Arial"/>
        </w:rPr>
        <w:t>s</w:t>
      </w:r>
      <w:r w:rsidR="008B7EF7" w:rsidRPr="003E2385">
        <w:rPr>
          <w:rFonts w:ascii="Arial" w:hAnsi="Arial" w:cs="Arial"/>
        </w:rPr>
        <w:t xml:space="preserve"> being launched. Surprisingly, </w:t>
      </w:r>
      <w:r w:rsidR="00621443" w:rsidRPr="003E2385">
        <w:rPr>
          <w:rFonts w:ascii="Arial" w:hAnsi="Arial" w:cs="Arial"/>
        </w:rPr>
        <w:t xml:space="preserve">all “rock” music fulfilled their goals. </w:t>
      </w:r>
      <w:r w:rsidR="008D7E3C" w:rsidRPr="003E2385">
        <w:rPr>
          <w:rFonts w:ascii="Arial" w:hAnsi="Arial" w:cs="Arial"/>
        </w:rPr>
        <w:t xml:space="preserve">Small in total amounts though, </w:t>
      </w:r>
      <w:r w:rsidR="00621443" w:rsidRPr="003E2385">
        <w:rPr>
          <w:rFonts w:ascii="Arial" w:hAnsi="Arial" w:cs="Arial"/>
        </w:rPr>
        <w:t xml:space="preserve">“classical”, “electronic”, “pop”, and “metal” music also exhibited a 100% successful rate. </w:t>
      </w:r>
      <w:r w:rsidR="0005011F" w:rsidRPr="003E2385">
        <w:rPr>
          <w:rFonts w:ascii="Arial" w:hAnsi="Arial" w:cs="Arial"/>
        </w:rPr>
        <w:t>They all contributed to the highest successful rate (77%) that “music”</w:t>
      </w:r>
      <w:r w:rsidR="008D7E3C" w:rsidRPr="003E2385">
        <w:rPr>
          <w:rFonts w:ascii="Arial" w:hAnsi="Arial" w:cs="Arial"/>
        </w:rPr>
        <w:t xml:space="preserve"> category scored.</w:t>
      </w:r>
    </w:p>
    <w:p w14:paraId="1AA62AFA" w14:textId="4D342D05" w:rsidR="00791D98" w:rsidRPr="003E2385" w:rsidRDefault="0056404E" w:rsidP="00E519E9">
      <w:pPr>
        <w:pStyle w:val="ListParagraph"/>
        <w:spacing w:after="240" w:line="300" w:lineRule="auto"/>
        <w:jc w:val="both"/>
        <w:rPr>
          <w:rFonts w:ascii="Arial" w:hAnsi="Arial" w:cs="Arial"/>
        </w:rPr>
      </w:pPr>
      <w:r w:rsidRPr="003E2385">
        <w:rPr>
          <w:rFonts w:ascii="Arial" w:hAnsi="Arial" w:cs="Arial"/>
        </w:rPr>
        <w:t>(3).</w:t>
      </w:r>
      <w:r w:rsidR="001A433E" w:rsidRPr="003E2385">
        <w:rPr>
          <w:rFonts w:ascii="Arial" w:hAnsi="Arial" w:cs="Arial"/>
        </w:rPr>
        <w:t xml:space="preserve"> </w:t>
      </w:r>
      <w:r w:rsidR="00D060D2" w:rsidRPr="003E2385">
        <w:rPr>
          <w:rFonts w:ascii="Arial" w:hAnsi="Arial" w:cs="Arial"/>
        </w:rPr>
        <w:t xml:space="preserve">The projects in our sample pool were evenly launched across </w:t>
      </w:r>
      <w:r w:rsidR="00D251FD" w:rsidRPr="003E2385">
        <w:rPr>
          <w:rFonts w:ascii="Arial" w:hAnsi="Arial" w:cs="Arial"/>
        </w:rPr>
        <w:t>the</w:t>
      </w:r>
      <w:r w:rsidR="00D060D2" w:rsidRPr="003E2385">
        <w:rPr>
          <w:rFonts w:ascii="Arial" w:hAnsi="Arial" w:cs="Arial"/>
        </w:rPr>
        <w:t xml:space="preserve"> year except </w:t>
      </w:r>
      <w:r w:rsidR="00AB1C28" w:rsidRPr="003E2385">
        <w:rPr>
          <w:rFonts w:ascii="Arial" w:hAnsi="Arial" w:cs="Arial"/>
        </w:rPr>
        <w:t xml:space="preserve">in </w:t>
      </w:r>
      <w:r w:rsidR="00D060D2" w:rsidRPr="003E2385">
        <w:rPr>
          <w:rFonts w:ascii="Arial" w:hAnsi="Arial" w:cs="Arial"/>
        </w:rPr>
        <w:t xml:space="preserve">December, </w:t>
      </w:r>
      <w:r w:rsidR="00AB1C28" w:rsidRPr="003E2385">
        <w:rPr>
          <w:rFonts w:ascii="Arial" w:hAnsi="Arial" w:cs="Arial"/>
        </w:rPr>
        <w:t>when</w:t>
      </w:r>
      <w:r w:rsidR="00D060D2" w:rsidRPr="003E2385">
        <w:rPr>
          <w:rFonts w:ascii="Arial" w:hAnsi="Arial" w:cs="Arial"/>
        </w:rPr>
        <w:t xml:space="preserve"> a </w:t>
      </w:r>
      <w:r w:rsidR="003C070F" w:rsidRPr="003E2385">
        <w:rPr>
          <w:rFonts w:ascii="Arial" w:hAnsi="Arial" w:cs="Arial"/>
        </w:rPr>
        <w:t>30% decline was seen.</w:t>
      </w:r>
      <w:r w:rsidR="00E55498" w:rsidRPr="003E2385">
        <w:rPr>
          <w:rFonts w:ascii="Arial" w:hAnsi="Arial" w:cs="Arial"/>
        </w:rPr>
        <w:t xml:space="preserve"> </w:t>
      </w:r>
      <w:r w:rsidR="009876F9" w:rsidRPr="003E2385">
        <w:rPr>
          <w:rFonts w:ascii="Arial" w:hAnsi="Arial" w:cs="Arial"/>
        </w:rPr>
        <w:t>Monthly c</w:t>
      </w:r>
      <w:r w:rsidR="00AB1C28" w:rsidRPr="003E2385">
        <w:rPr>
          <w:rFonts w:ascii="Arial" w:hAnsi="Arial" w:cs="Arial"/>
        </w:rPr>
        <w:t>ounts</w:t>
      </w:r>
      <w:r w:rsidR="00E55498" w:rsidRPr="003E2385">
        <w:rPr>
          <w:rFonts w:ascii="Arial" w:hAnsi="Arial" w:cs="Arial"/>
        </w:rPr>
        <w:t xml:space="preserve"> for cancelation</w:t>
      </w:r>
      <w:r w:rsidR="00D251FD" w:rsidRPr="003E2385">
        <w:rPr>
          <w:rFonts w:ascii="Arial" w:hAnsi="Arial" w:cs="Arial"/>
        </w:rPr>
        <w:t xml:space="preserve"> was pretty </w:t>
      </w:r>
      <w:r w:rsidR="00AB1C28" w:rsidRPr="003E2385">
        <w:rPr>
          <w:rFonts w:ascii="Arial" w:hAnsi="Arial" w:cs="Arial"/>
        </w:rPr>
        <w:t xml:space="preserve">small and </w:t>
      </w:r>
      <w:r w:rsidR="00D251FD" w:rsidRPr="003E2385">
        <w:rPr>
          <w:rFonts w:ascii="Arial" w:hAnsi="Arial" w:cs="Arial"/>
        </w:rPr>
        <w:t>flat</w:t>
      </w:r>
      <w:r w:rsidR="00F610D2" w:rsidRPr="003E2385">
        <w:rPr>
          <w:rFonts w:ascii="Arial" w:hAnsi="Arial" w:cs="Arial"/>
        </w:rPr>
        <w:t xml:space="preserve"> </w:t>
      </w:r>
      <w:r w:rsidR="00D251FD" w:rsidRPr="003E2385">
        <w:rPr>
          <w:rFonts w:ascii="Arial" w:hAnsi="Arial" w:cs="Arial"/>
        </w:rPr>
        <w:t xml:space="preserve">whereas those representing success and failure </w:t>
      </w:r>
      <w:r w:rsidR="005533BE" w:rsidRPr="003E2385">
        <w:rPr>
          <w:rFonts w:ascii="Arial" w:hAnsi="Arial" w:cs="Arial"/>
        </w:rPr>
        <w:t xml:space="preserve">fluctuated. </w:t>
      </w:r>
      <w:r w:rsidR="008C30C7" w:rsidRPr="003E2385">
        <w:rPr>
          <w:rFonts w:ascii="Arial" w:hAnsi="Arial" w:cs="Arial"/>
        </w:rPr>
        <w:t xml:space="preserve">The fluctuation, however, followed </w:t>
      </w:r>
      <w:r w:rsidR="002247ED" w:rsidRPr="003E2385">
        <w:rPr>
          <w:rFonts w:ascii="Arial" w:hAnsi="Arial" w:cs="Arial"/>
        </w:rPr>
        <w:t xml:space="preserve">a trend that both curves largely echoed each other except in February and </w:t>
      </w:r>
      <w:r w:rsidR="00A80AE6" w:rsidRPr="003E2385">
        <w:rPr>
          <w:rFonts w:ascii="Arial" w:hAnsi="Arial" w:cs="Arial"/>
        </w:rPr>
        <w:t>June</w:t>
      </w:r>
      <w:r w:rsidR="002247ED" w:rsidRPr="003E2385">
        <w:rPr>
          <w:rFonts w:ascii="Arial" w:hAnsi="Arial" w:cs="Arial"/>
        </w:rPr>
        <w:t xml:space="preserve"> where </w:t>
      </w:r>
      <w:r w:rsidR="00A80AE6" w:rsidRPr="003E2385">
        <w:rPr>
          <w:rFonts w:ascii="Arial" w:hAnsi="Arial" w:cs="Arial"/>
        </w:rPr>
        <w:t>counts went oppositely between success and failure.</w:t>
      </w:r>
      <w:r w:rsidR="00167691" w:rsidRPr="003E2385">
        <w:rPr>
          <w:rFonts w:ascii="Arial" w:hAnsi="Arial" w:cs="Arial"/>
        </w:rPr>
        <w:t xml:space="preserve"> </w:t>
      </w:r>
      <w:r w:rsidR="00AE493D" w:rsidRPr="003E2385">
        <w:rPr>
          <w:rFonts w:ascii="Arial" w:hAnsi="Arial" w:cs="Arial"/>
        </w:rPr>
        <w:t>Overall, t</w:t>
      </w:r>
      <w:r w:rsidR="00167691" w:rsidRPr="003E2385">
        <w:rPr>
          <w:rFonts w:ascii="Arial" w:hAnsi="Arial" w:cs="Arial"/>
        </w:rPr>
        <w:t>he first half of a year seems to be a better time for creators to launch their project</w:t>
      </w:r>
      <w:r w:rsidR="00AE493D" w:rsidRPr="003E2385">
        <w:rPr>
          <w:rFonts w:ascii="Arial" w:hAnsi="Arial" w:cs="Arial"/>
        </w:rPr>
        <w:t>.</w:t>
      </w:r>
    </w:p>
    <w:p w14:paraId="0CAC4D89" w14:textId="77777777" w:rsidR="004A1A80" w:rsidRPr="003E2385" w:rsidRDefault="004A1A80" w:rsidP="00E519E9">
      <w:pPr>
        <w:pStyle w:val="ListParagraph"/>
        <w:spacing w:after="240" w:line="300" w:lineRule="auto"/>
        <w:rPr>
          <w:rFonts w:ascii="Arial" w:hAnsi="Arial" w:cs="Arial"/>
        </w:rPr>
      </w:pPr>
    </w:p>
    <w:p w14:paraId="5FCB2737" w14:textId="54EC0D75" w:rsidR="006F09D7" w:rsidRPr="003E2385" w:rsidRDefault="006F09D7" w:rsidP="00E519E9">
      <w:pPr>
        <w:pStyle w:val="ListParagraph"/>
        <w:numPr>
          <w:ilvl w:val="0"/>
          <w:numId w:val="1"/>
        </w:numPr>
        <w:spacing w:after="240" w:line="300" w:lineRule="auto"/>
        <w:rPr>
          <w:rFonts w:ascii="Arial" w:hAnsi="Arial" w:cs="Arial"/>
          <w:highlight w:val="lightGray"/>
        </w:rPr>
      </w:pPr>
      <w:r w:rsidRPr="003E2385">
        <w:rPr>
          <w:rFonts w:ascii="Arial" w:hAnsi="Arial" w:cs="Arial"/>
          <w:highlight w:val="lightGray"/>
        </w:rPr>
        <w:t>What are some of the limitations of this dataset?</w:t>
      </w:r>
    </w:p>
    <w:p w14:paraId="0AAAF4FF" w14:textId="22AAB803" w:rsidR="00E014CF" w:rsidRPr="003E2385" w:rsidRDefault="00E014CF" w:rsidP="00E519E9">
      <w:pPr>
        <w:pStyle w:val="ListParagraph"/>
        <w:spacing w:after="240" w:line="300" w:lineRule="auto"/>
        <w:jc w:val="both"/>
        <w:rPr>
          <w:rFonts w:ascii="Arial" w:hAnsi="Arial" w:cs="Arial"/>
        </w:rPr>
      </w:pPr>
      <w:r w:rsidRPr="003E2385">
        <w:rPr>
          <w:rFonts w:ascii="Arial" w:hAnsi="Arial" w:cs="Arial"/>
        </w:rPr>
        <w:t>Despite the conclusions stated above, this dataset has its limitations</w:t>
      </w:r>
      <w:r w:rsidR="009060E0" w:rsidRPr="003E2385">
        <w:rPr>
          <w:rFonts w:ascii="Arial" w:hAnsi="Arial" w:cs="Arial"/>
        </w:rPr>
        <w:t>, which will be discussed below from two major aspects.</w:t>
      </w:r>
    </w:p>
    <w:p w14:paraId="0A620CF5" w14:textId="1EEB8693" w:rsidR="009060E0" w:rsidRPr="003E2385" w:rsidRDefault="009060E0" w:rsidP="00E519E9">
      <w:pPr>
        <w:pStyle w:val="ListParagraph"/>
        <w:numPr>
          <w:ilvl w:val="0"/>
          <w:numId w:val="2"/>
        </w:numPr>
        <w:spacing w:after="240" w:line="300" w:lineRule="auto"/>
        <w:jc w:val="both"/>
        <w:rPr>
          <w:rFonts w:ascii="Arial" w:hAnsi="Arial" w:cs="Arial"/>
        </w:rPr>
      </w:pPr>
      <w:r w:rsidRPr="003E2385">
        <w:rPr>
          <w:rFonts w:ascii="Arial" w:hAnsi="Arial" w:cs="Arial"/>
        </w:rPr>
        <w:t>Data cleanliness</w:t>
      </w:r>
    </w:p>
    <w:p w14:paraId="58318A75" w14:textId="60FBDDA0" w:rsidR="00B316E9" w:rsidRPr="003E2385" w:rsidRDefault="00700541" w:rsidP="00E519E9">
      <w:pPr>
        <w:pStyle w:val="ListParagraph"/>
        <w:spacing w:after="240" w:line="300" w:lineRule="auto"/>
        <w:ind w:left="1080"/>
        <w:jc w:val="both"/>
        <w:rPr>
          <w:rFonts w:ascii="Arial" w:hAnsi="Arial" w:cs="Arial"/>
        </w:rPr>
      </w:pPr>
      <w:r w:rsidRPr="003E2385">
        <w:rPr>
          <w:rFonts w:ascii="Arial" w:hAnsi="Arial" w:cs="Arial"/>
        </w:rPr>
        <w:t xml:space="preserve">(1). </w:t>
      </w:r>
      <w:r w:rsidR="006252C1" w:rsidRPr="003E2385">
        <w:rPr>
          <w:rFonts w:ascii="Arial" w:hAnsi="Arial" w:cs="Arial"/>
        </w:rPr>
        <w:t xml:space="preserve">In real circumstances, backers might </w:t>
      </w:r>
      <w:r w:rsidR="008C06DD" w:rsidRPr="003E2385">
        <w:rPr>
          <w:rFonts w:ascii="Arial" w:hAnsi="Arial" w:cs="Arial"/>
        </w:rPr>
        <w:t xml:space="preserve">only </w:t>
      </w:r>
      <w:r w:rsidR="006252C1" w:rsidRPr="003E2385">
        <w:rPr>
          <w:rFonts w:ascii="Arial" w:hAnsi="Arial" w:cs="Arial"/>
        </w:rPr>
        <w:t xml:space="preserve">spend a tiny amount of money (e.g. $1) on project </w:t>
      </w:r>
      <w:r w:rsidR="00154005" w:rsidRPr="003E2385">
        <w:rPr>
          <w:rFonts w:ascii="Arial" w:hAnsi="Arial" w:cs="Arial"/>
        </w:rPr>
        <w:t>just to follow up update</w:t>
      </w:r>
      <w:r w:rsidRPr="003E2385">
        <w:rPr>
          <w:rFonts w:ascii="Arial" w:hAnsi="Arial" w:cs="Arial"/>
        </w:rPr>
        <w:t>s</w:t>
      </w:r>
      <w:r w:rsidR="00357C3F" w:rsidRPr="003E2385">
        <w:rPr>
          <w:rFonts w:ascii="Arial" w:hAnsi="Arial" w:cs="Arial"/>
        </w:rPr>
        <w:t xml:space="preserve"> and to gain insight</w:t>
      </w:r>
      <w:r w:rsidR="00270A9A">
        <w:rPr>
          <w:rFonts w:ascii="Arial" w:hAnsi="Arial" w:cs="Arial"/>
        </w:rPr>
        <w:t>s</w:t>
      </w:r>
      <w:r w:rsidR="00357C3F" w:rsidRPr="003E2385">
        <w:rPr>
          <w:rFonts w:ascii="Arial" w:hAnsi="Arial" w:cs="Arial"/>
        </w:rPr>
        <w:t xml:space="preserve"> and experiences </w:t>
      </w:r>
      <w:r w:rsidRPr="003E2385">
        <w:rPr>
          <w:rFonts w:ascii="Arial" w:hAnsi="Arial" w:cs="Arial"/>
        </w:rPr>
        <w:t xml:space="preserve">on how to execute a fund-raising campaign. </w:t>
      </w:r>
      <w:r w:rsidR="00292986" w:rsidRPr="003E2385">
        <w:rPr>
          <w:rFonts w:ascii="Arial" w:hAnsi="Arial" w:cs="Arial"/>
        </w:rPr>
        <w:t xml:space="preserve">In this scenario, </w:t>
      </w:r>
      <w:r w:rsidR="00383F65" w:rsidRPr="003E2385">
        <w:rPr>
          <w:rFonts w:ascii="Arial" w:hAnsi="Arial" w:cs="Arial"/>
        </w:rPr>
        <w:t>backer’s counts</w:t>
      </w:r>
      <w:r w:rsidR="00292986" w:rsidRPr="003E2385">
        <w:rPr>
          <w:rFonts w:ascii="Arial" w:hAnsi="Arial" w:cs="Arial"/>
        </w:rPr>
        <w:t xml:space="preserve"> were arbitrarily increased, which might disturb the accuracy of data analysis.</w:t>
      </w:r>
      <w:r w:rsidR="00E806F4" w:rsidRPr="003E2385">
        <w:rPr>
          <w:rFonts w:ascii="Arial" w:hAnsi="Arial" w:cs="Arial"/>
        </w:rPr>
        <w:t xml:space="preserve"> Therefore, such nonsense backing hits should be cleaned up before performing the analysis.</w:t>
      </w:r>
      <w:r w:rsidR="00C1071C" w:rsidRPr="003E2385">
        <w:rPr>
          <w:rFonts w:ascii="Arial" w:hAnsi="Arial" w:cs="Arial"/>
        </w:rPr>
        <w:t xml:space="preserve"> </w:t>
      </w:r>
      <w:r w:rsidR="00270A9A">
        <w:rPr>
          <w:rFonts w:ascii="Arial" w:hAnsi="Arial" w:cs="Arial"/>
        </w:rPr>
        <w:t>(</w:t>
      </w:r>
      <w:r w:rsidR="00C1071C" w:rsidRPr="003E2385">
        <w:rPr>
          <w:rFonts w:ascii="Arial" w:hAnsi="Arial" w:cs="Arial"/>
        </w:rPr>
        <w:t xml:space="preserve">Note: To publicly get the amount of pledge a backer is made </w:t>
      </w:r>
      <w:r w:rsidR="00784BA6">
        <w:rPr>
          <w:rFonts w:ascii="Arial" w:hAnsi="Arial" w:cs="Arial"/>
        </w:rPr>
        <w:t>to</w:t>
      </w:r>
      <w:r w:rsidR="00C1071C" w:rsidRPr="003E2385">
        <w:rPr>
          <w:rFonts w:ascii="Arial" w:hAnsi="Arial" w:cs="Arial"/>
        </w:rPr>
        <w:t xml:space="preserve"> a specific project is logically feasible but </w:t>
      </w:r>
      <w:r w:rsidR="002E6DEC" w:rsidRPr="003E2385">
        <w:rPr>
          <w:rFonts w:ascii="Arial" w:hAnsi="Arial" w:cs="Arial"/>
        </w:rPr>
        <w:t xml:space="preserve">against the Kickstarter’s policy. </w:t>
      </w:r>
      <w:r w:rsidR="00B013CE" w:rsidRPr="003E2385">
        <w:rPr>
          <w:rFonts w:ascii="Arial" w:hAnsi="Arial" w:cs="Arial"/>
        </w:rPr>
        <w:t>I am not sure if such data is legally available.</w:t>
      </w:r>
      <w:r w:rsidR="00270A9A">
        <w:rPr>
          <w:rFonts w:ascii="Arial" w:hAnsi="Arial" w:cs="Arial"/>
        </w:rPr>
        <w:t>)</w:t>
      </w:r>
    </w:p>
    <w:p w14:paraId="067E8652" w14:textId="2874E523" w:rsidR="00DA64D3" w:rsidRDefault="00B316E9" w:rsidP="00C72D45">
      <w:pPr>
        <w:pStyle w:val="ListParagraph"/>
        <w:spacing w:after="240" w:line="300" w:lineRule="auto"/>
        <w:ind w:left="1080"/>
        <w:jc w:val="both"/>
        <w:rPr>
          <w:rFonts w:ascii="Arial" w:hAnsi="Arial" w:cs="Arial"/>
        </w:rPr>
      </w:pPr>
      <w:r w:rsidRPr="003E2385">
        <w:rPr>
          <w:rFonts w:ascii="Arial" w:hAnsi="Arial" w:cs="Arial"/>
        </w:rPr>
        <w:t xml:space="preserve">(2). </w:t>
      </w:r>
      <w:r w:rsidR="00987D05">
        <w:rPr>
          <w:rFonts w:ascii="Arial" w:hAnsi="Arial" w:cs="Arial"/>
        </w:rPr>
        <w:t>Successful pledges for p</w:t>
      </w:r>
      <w:r w:rsidR="00C8008D">
        <w:rPr>
          <w:rFonts w:ascii="Arial" w:hAnsi="Arial" w:cs="Arial"/>
        </w:rPr>
        <w:t xml:space="preserve">rojects set with small goals </w:t>
      </w:r>
      <w:r w:rsidR="00987D05">
        <w:rPr>
          <w:rFonts w:ascii="Arial" w:hAnsi="Arial" w:cs="Arial"/>
        </w:rPr>
        <w:t xml:space="preserve">might </w:t>
      </w:r>
      <w:r w:rsidR="0033236F">
        <w:rPr>
          <w:rFonts w:ascii="Arial" w:hAnsi="Arial" w:cs="Arial"/>
        </w:rPr>
        <w:t>interfere</w:t>
      </w:r>
      <w:r w:rsidR="00987D05">
        <w:rPr>
          <w:rFonts w:ascii="Arial" w:hAnsi="Arial" w:cs="Arial"/>
        </w:rPr>
        <w:t xml:space="preserve">. Two extreme situations are </w:t>
      </w:r>
      <w:r w:rsidR="000A36A0">
        <w:rPr>
          <w:rFonts w:ascii="Arial" w:hAnsi="Arial" w:cs="Arial"/>
        </w:rPr>
        <w:t>when</w:t>
      </w:r>
      <w:r w:rsidR="00987D05">
        <w:rPr>
          <w:rFonts w:ascii="Arial" w:hAnsi="Arial" w:cs="Arial"/>
        </w:rPr>
        <w:t xml:space="preserve"> the goals are fulfilled with either few or excessive backer counts.  </w:t>
      </w:r>
      <w:r w:rsidR="00C72D45">
        <w:rPr>
          <w:rFonts w:ascii="Arial" w:hAnsi="Arial" w:cs="Arial"/>
        </w:rPr>
        <w:t xml:space="preserve">If pledged by few counts, the backer’s personal preferences might weigh too much that could have introduced bias. </w:t>
      </w:r>
      <w:r w:rsidR="00C03533">
        <w:rPr>
          <w:rFonts w:ascii="Arial" w:hAnsi="Arial" w:cs="Arial"/>
        </w:rPr>
        <w:t xml:space="preserve">Examples are id #31, 847, and 2213. </w:t>
      </w:r>
      <w:r w:rsidR="00316184">
        <w:rPr>
          <w:rFonts w:ascii="Arial" w:hAnsi="Arial" w:cs="Arial"/>
        </w:rPr>
        <w:t xml:space="preserve">On the other hand, an abnormal high </w:t>
      </w:r>
      <w:r w:rsidR="00EB5A54">
        <w:rPr>
          <w:rFonts w:ascii="Arial" w:hAnsi="Arial" w:cs="Arial"/>
        </w:rPr>
        <w:t>volume</w:t>
      </w:r>
      <w:r w:rsidR="00316184">
        <w:rPr>
          <w:rFonts w:ascii="Arial" w:hAnsi="Arial" w:cs="Arial"/>
        </w:rPr>
        <w:t xml:space="preserve"> of backers’ counts </w:t>
      </w:r>
      <w:r w:rsidR="00316184">
        <w:rPr>
          <w:rFonts w:ascii="Arial" w:hAnsi="Arial" w:cs="Arial"/>
        </w:rPr>
        <w:lastRenderedPageBreak/>
        <w:t xml:space="preserve">would render the “percent funded” of </w:t>
      </w:r>
      <w:r w:rsidR="00C8008D">
        <w:rPr>
          <w:rFonts w:ascii="Arial" w:hAnsi="Arial" w:cs="Arial"/>
        </w:rPr>
        <w:t xml:space="preserve">this project </w:t>
      </w:r>
      <w:r w:rsidR="00575DC5">
        <w:rPr>
          <w:rFonts w:ascii="Arial" w:hAnsi="Arial" w:cs="Arial"/>
        </w:rPr>
        <w:t>soaring to the sky.</w:t>
      </w:r>
      <w:r w:rsidR="00C81B2E">
        <w:rPr>
          <w:rFonts w:ascii="Arial" w:hAnsi="Arial" w:cs="Arial"/>
        </w:rPr>
        <w:t xml:space="preserve"> Examples are id #</w:t>
      </w:r>
      <w:r w:rsidR="008D7FD1">
        <w:rPr>
          <w:rFonts w:ascii="Arial" w:hAnsi="Arial" w:cs="Arial"/>
        </w:rPr>
        <w:t xml:space="preserve">1253, </w:t>
      </w:r>
      <w:r w:rsidR="000A5E38">
        <w:rPr>
          <w:rFonts w:ascii="Arial" w:hAnsi="Arial" w:cs="Arial"/>
        </w:rPr>
        <w:t>2243 and 2734.</w:t>
      </w:r>
      <w:r w:rsidR="008D7FD1">
        <w:rPr>
          <w:rFonts w:ascii="Arial" w:hAnsi="Arial" w:cs="Arial"/>
        </w:rPr>
        <w:t xml:space="preserve"> Therefore, projects with small goals (</w:t>
      </w:r>
      <w:r w:rsidR="00BD6149">
        <w:rPr>
          <w:rFonts w:ascii="Arial" w:hAnsi="Arial" w:cs="Arial"/>
        </w:rPr>
        <w:t>&lt;25) should be excluded</w:t>
      </w:r>
      <w:r w:rsidR="00E536B7">
        <w:rPr>
          <w:rFonts w:ascii="Arial" w:hAnsi="Arial" w:cs="Arial"/>
        </w:rPr>
        <w:t>.</w:t>
      </w:r>
    </w:p>
    <w:p w14:paraId="62BC37C0" w14:textId="6C27A2C3" w:rsidR="00C96E7E" w:rsidRPr="003E2385" w:rsidRDefault="00AA55BE" w:rsidP="00E519E9">
      <w:pPr>
        <w:pStyle w:val="ListParagraph"/>
        <w:numPr>
          <w:ilvl w:val="0"/>
          <w:numId w:val="2"/>
        </w:numPr>
        <w:spacing w:after="240" w:line="300" w:lineRule="auto"/>
        <w:jc w:val="both"/>
        <w:rPr>
          <w:rFonts w:ascii="Arial" w:hAnsi="Arial" w:cs="Arial"/>
        </w:rPr>
      </w:pPr>
      <w:r w:rsidRPr="003E2385">
        <w:rPr>
          <w:rFonts w:ascii="Arial" w:hAnsi="Arial" w:cs="Arial"/>
        </w:rPr>
        <w:t>More detailed info. from both the creators</w:t>
      </w:r>
      <w:r w:rsidR="00CD422C" w:rsidRPr="003E2385">
        <w:rPr>
          <w:rFonts w:ascii="Arial" w:hAnsi="Arial" w:cs="Arial"/>
        </w:rPr>
        <w:t>’</w:t>
      </w:r>
      <w:r w:rsidRPr="003E2385">
        <w:rPr>
          <w:rFonts w:ascii="Arial" w:hAnsi="Arial" w:cs="Arial"/>
        </w:rPr>
        <w:t xml:space="preserve"> and </w:t>
      </w:r>
      <w:r w:rsidR="00CD422C" w:rsidRPr="003E2385">
        <w:rPr>
          <w:rFonts w:ascii="Arial" w:hAnsi="Arial" w:cs="Arial"/>
        </w:rPr>
        <w:t>backers’</w:t>
      </w:r>
      <w:r w:rsidRPr="003E2385">
        <w:rPr>
          <w:rFonts w:ascii="Arial" w:hAnsi="Arial" w:cs="Arial"/>
        </w:rPr>
        <w:t xml:space="preserve"> sides</w:t>
      </w:r>
    </w:p>
    <w:p w14:paraId="60CF8E91" w14:textId="40DDEDF0" w:rsidR="00A170D0" w:rsidRPr="003E2385" w:rsidRDefault="00A170D0" w:rsidP="00E519E9">
      <w:pPr>
        <w:pStyle w:val="ListParagraph"/>
        <w:spacing w:after="240" w:line="300" w:lineRule="auto"/>
        <w:ind w:left="1080"/>
        <w:jc w:val="both"/>
        <w:rPr>
          <w:rFonts w:ascii="Arial" w:hAnsi="Arial" w:cs="Arial"/>
        </w:rPr>
      </w:pPr>
      <w:r w:rsidRPr="003E2385">
        <w:rPr>
          <w:rFonts w:ascii="Arial" w:hAnsi="Arial" w:cs="Arial"/>
        </w:rPr>
        <w:t xml:space="preserve">(1). The successful </w:t>
      </w:r>
      <w:r w:rsidR="00746AC0">
        <w:rPr>
          <w:rFonts w:ascii="Arial" w:hAnsi="Arial" w:cs="Arial"/>
        </w:rPr>
        <w:t xml:space="preserve">pledging </w:t>
      </w:r>
      <w:r w:rsidRPr="003E2385">
        <w:rPr>
          <w:rFonts w:ascii="Arial" w:hAnsi="Arial" w:cs="Arial"/>
        </w:rPr>
        <w:t xml:space="preserve">rate of </w:t>
      </w:r>
      <w:r w:rsidR="000A36A0">
        <w:rPr>
          <w:rFonts w:ascii="Arial" w:hAnsi="Arial" w:cs="Arial"/>
        </w:rPr>
        <w:t>a</w:t>
      </w:r>
      <w:r w:rsidRPr="003E2385">
        <w:rPr>
          <w:rFonts w:ascii="Arial" w:hAnsi="Arial" w:cs="Arial"/>
        </w:rPr>
        <w:t xml:space="preserve"> creator is an unneglectable factor that undoubtedly impacts on the backers’ choices. There should be </w:t>
      </w:r>
      <w:r w:rsidR="000E2C5E">
        <w:rPr>
          <w:rFonts w:ascii="Arial" w:hAnsi="Arial" w:cs="Arial"/>
        </w:rPr>
        <w:t>column</w:t>
      </w:r>
      <w:r w:rsidRPr="003E2385">
        <w:rPr>
          <w:rFonts w:ascii="Arial" w:hAnsi="Arial" w:cs="Arial"/>
        </w:rPr>
        <w:t xml:space="preserve"> for it in the original worksheet. Moreover, backers’ confidences in the goal the creator is pledging is supposed to be changed under given successful rates. It will be fun to see if there is a correlation between a creator’s successful rates and the amount s/he is pledging.</w:t>
      </w:r>
    </w:p>
    <w:p w14:paraId="159D4830" w14:textId="25FC128C" w:rsidR="00A170D0" w:rsidRPr="003E2385" w:rsidRDefault="00A170D0" w:rsidP="00E519E9">
      <w:pPr>
        <w:pStyle w:val="ListParagraph"/>
        <w:spacing w:after="240" w:line="300" w:lineRule="auto"/>
        <w:ind w:left="1080"/>
        <w:jc w:val="both"/>
        <w:rPr>
          <w:rFonts w:ascii="Arial" w:hAnsi="Arial" w:cs="Arial"/>
        </w:rPr>
      </w:pPr>
      <w:r w:rsidRPr="003E2385">
        <w:rPr>
          <w:rFonts w:ascii="Arial" w:hAnsi="Arial" w:cs="Arial"/>
        </w:rPr>
        <w:t xml:space="preserve">(2). Also, how a creator managed his/her </w:t>
      </w:r>
      <w:r w:rsidR="00746AC0">
        <w:rPr>
          <w:rFonts w:ascii="Arial" w:hAnsi="Arial" w:cs="Arial"/>
        </w:rPr>
        <w:t>Kickstarter webpage</w:t>
      </w:r>
      <w:r w:rsidRPr="003E2385">
        <w:rPr>
          <w:rFonts w:ascii="Arial" w:hAnsi="Arial" w:cs="Arial"/>
        </w:rPr>
        <w:t xml:space="preserve"> need to be graded and quantified. Info. falling into this category is but not limited to how intuitive the photos </w:t>
      </w:r>
      <w:r w:rsidR="00F94BCE">
        <w:rPr>
          <w:rFonts w:ascii="Arial" w:hAnsi="Arial" w:cs="Arial"/>
        </w:rPr>
        <w:t>and/</w:t>
      </w:r>
      <w:r w:rsidRPr="003E2385">
        <w:rPr>
          <w:rFonts w:ascii="Arial" w:hAnsi="Arial" w:cs="Arial"/>
        </w:rPr>
        <w:t xml:space="preserve">or videos are; whether the creator provides links (URLs) of his/her social media accounts; how often the creator updates with his/her backers; and whether there </w:t>
      </w:r>
      <w:r w:rsidR="009748A8">
        <w:rPr>
          <w:rFonts w:ascii="Arial" w:hAnsi="Arial" w:cs="Arial"/>
        </w:rPr>
        <w:t>are</w:t>
      </w:r>
      <w:r w:rsidRPr="003E2385">
        <w:rPr>
          <w:rFonts w:ascii="Arial" w:hAnsi="Arial" w:cs="Arial"/>
        </w:rPr>
        <w:t xml:space="preserve"> milestone </w:t>
      </w:r>
      <w:r w:rsidR="006C39EF" w:rsidRPr="003E2385">
        <w:rPr>
          <w:rFonts w:ascii="Arial" w:hAnsi="Arial" w:cs="Arial"/>
        </w:rPr>
        <w:t>bonuses and stretch goal</w:t>
      </w:r>
      <w:r w:rsidRPr="003E2385">
        <w:rPr>
          <w:rFonts w:ascii="Arial" w:hAnsi="Arial" w:cs="Arial"/>
        </w:rPr>
        <w:t xml:space="preserve"> rewards, etc.</w:t>
      </w:r>
    </w:p>
    <w:p w14:paraId="479BFDB0" w14:textId="53EB718F" w:rsidR="00A170D0" w:rsidRPr="003E2385" w:rsidRDefault="00A170D0" w:rsidP="00E519E9">
      <w:pPr>
        <w:pStyle w:val="ListParagraph"/>
        <w:spacing w:after="240" w:line="300" w:lineRule="auto"/>
        <w:ind w:left="1080"/>
        <w:jc w:val="both"/>
        <w:rPr>
          <w:rFonts w:ascii="Arial" w:hAnsi="Arial" w:cs="Arial"/>
        </w:rPr>
      </w:pPr>
      <w:r w:rsidRPr="003E2385">
        <w:rPr>
          <w:rFonts w:ascii="Arial" w:hAnsi="Arial" w:cs="Arial"/>
        </w:rPr>
        <w:t>(3). There is really not much info. that can be collected from the backer side. But a retreat on backer’s counts (fund withdrawal) might potentially influent the confidence of the other backer</w:t>
      </w:r>
      <w:r w:rsidR="00604D02" w:rsidRPr="003E2385">
        <w:rPr>
          <w:rFonts w:ascii="Arial" w:hAnsi="Arial" w:cs="Arial"/>
        </w:rPr>
        <w:t>s</w:t>
      </w:r>
      <w:r w:rsidRPr="003E2385">
        <w:rPr>
          <w:rFonts w:ascii="Arial" w:hAnsi="Arial" w:cs="Arial"/>
        </w:rPr>
        <w:t xml:space="preserve"> over the specific project. Therefore, backer’s withdrawal info. </w:t>
      </w:r>
      <w:r w:rsidR="00604D02" w:rsidRPr="003E2385">
        <w:rPr>
          <w:rFonts w:ascii="Arial" w:hAnsi="Arial" w:cs="Arial"/>
        </w:rPr>
        <w:t>could</w:t>
      </w:r>
      <w:r w:rsidRPr="003E2385">
        <w:rPr>
          <w:rFonts w:ascii="Arial" w:hAnsi="Arial" w:cs="Arial"/>
        </w:rPr>
        <w:t xml:space="preserve"> be taken into consideration.</w:t>
      </w:r>
    </w:p>
    <w:p w14:paraId="35F2BB4D" w14:textId="50D332EA" w:rsidR="00A170D0" w:rsidRPr="003E2385" w:rsidRDefault="008C5CF4" w:rsidP="00E519E9">
      <w:pPr>
        <w:pStyle w:val="ListParagraph"/>
        <w:spacing w:after="240" w:line="300" w:lineRule="auto"/>
        <w:ind w:left="1080"/>
        <w:jc w:val="both"/>
        <w:rPr>
          <w:rFonts w:ascii="Arial" w:hAnsi="Arial" w:cs="Arial"/>
        </w:rPr>
      </w:pPr>
      <w:r w:rsidRPr="003E2385">
        <w:rPr>
          <w:rFonts w:ascii="Arial" w:hAnsi="Arial" w:cs="Arial"/>
        </w:rPr>
        <w:t xml:space="preserve">(4). </w:t>
      </w:r>
      <w:r w:rsidR="00A170D0" w:rsidRPr="003E2385">
        <w:rPr>
          <w:rFonts w:ascii="Arial" w:hAnsi="Arial" w:cs="Arial"/>
        </w:rPr>
        <w:t xml:space="preserve">It is easy to buy that backing </w:t>
      </w:r>
      <w:r w:rsidR="006E501E">
        <w:rPr>
          <w:rFonts w:ascii="Arial" w:hAnsi="Arial" w:cs="Arial"/>
        </w:rPr>
        <w:t xml:space="preserve">for </w:t>
      </w:r>
      <w:r w:rsidR="00A170D0" w:rsidRPr="003E2385">
        <w:rPr>
          <w:rFonts w:ascii="Arial" w:hAnsi="Arial" w:cs="Arial"/>
        </w:rPr>
        <w:t xml:space="preserve">other projects, to some extent, could reflect the creator’s </w:t>
      </w:r>
      <w:r w:rsidR="00356281" w:rsidRPr="003E2385">
        <w:rPr>
          <w:rFonts w:ascii="Arial" w:hAnsi="Arial" w:cs="Arial"/>
        </w:rPr>
        <w:t xml:space="preserve">understanding and judgement over a successful campaign, which in turn gives backers some </w:t>
      </w:r>
      <w:r w:rsidR="00873F02" w:rsidRPr="003E2385">
        <w:rPr>
          <w:rFonts w:ascii="Arial" w:hAnsi="Arial" w:cs="Arial"/>
        </w:rPr>
        <w:t>clue</w:t>
      </w:r>
      <w:r w:rsidR="009E52CF" w:rsidRPr="003E2385">
        <w:rPr>
          <w:rFonts w:ascii="Arial" w:hAnsi="Arial" w:cs="Arial"/>
        </w:rPr>
        <w:t>s</w:t>
      </w:r>
      <w:r w:rsidR="00356281" w:rsidRPr="003E2385">
        <w:rPr>
          <w:rFonts w:ascii="Arial" w:hAnsi="Arial" w:cs="Arial"/>
        </w:rPr>
        <w:t xml:space="preserve"> on whether the creator is worthy counting on.</w:t>
      </w:r>
      <w:r w:rsidR="009E52CF" w:rsidRPr="003E2385">
        <w:rPr>
          <w:rFonts w:ascii="Arial" w:hAnsi="Arial" w:cs="Arial"/>
        </w:rPr>
        <w:t xml:space="preserve"> As a result, it is necessary to have the creator’s backing counts as well as his/her successful backing rates in the original working sheet.</w:t>
      </w:r>
    </w:p>
    <w:p w14:paraId="6FF823F2" w14:textId="77777777" w:rsidR="003E2385" w:rsidRPr="003E2385" w:rsidRDefault="003E2385" w:rsidP="00E519E9">
      <w:pPr>
        <w:pStyle w:val="ListParagraph"/>
        <w:spacing w:after="240" w:line="300" w:lineRule="auto"/>
        <w:ind w:left="1080"/>
        <w:jc w:val="both"/>
        <w:rPr>
          <w:rFonts w:ascii="Arial" w:hAnsi="Arial" w:cs="Arial"/>
        </w:rPr>
      </w:pPr>
    </w:p>
    <w:p w14:paraId="793EBBCE" w14:textId="45B5816A" w:rsidR="006F09D7" w:rsidRPr="003E2385" w:rsidRDefault="006F09D7" w:rsidP="00E519E9">
      <w:pPr>
        <w:pStyle w:val="ListParagraph"/>
        <w:numPr>
          <w:ilvl w:val="0"/>
          <w:numId w:val="1"/>
        </w:numPr>
        <w:spacing w:after="240" w:line="300" w:lineRule="auto"/>
        <w:rPr>
          <w:rFonts w:ascii="Arial" w:hAnsi="Arial" w:cs="Arial"/>
          <w:highlight w:val="lightGray"/>
        </w:rPr>
      </w:pPr>
      <w:r w:rsidRPr="003E2385">
        <w:rPr>
          <w:rFonts w:ascii="Arial" w:hAnsi="Arial" w:cs="Arial"/>
          <w:highlight w:val="lightGray"/>
        </w:rPr>
        <w:t>What are some other possible tables/graphs that we could create?</w:t>
      </w:r>
    </w:p>
    <w:p w14:paraId="37803D62" w14:textId="0FA24C81" w:rsidR="000C5483" w:rsidRDefault="000C5483" w:rsidP="00107D1B">
      <w:pPr>
        <w:pStyle w:val="ListParagraph"/>
        <w:spacing w:after="240" w:line="300" w:lineRule="auto"/>
        <w:jc w:val="both"/>
        <w:rPr>
          <w:rFonts w:ascii="Arial" w:hAnsi="Arial" w:cs="Arial"/>
        </w:rPr>
      </w:pPr>
      <w:r>
        <w:rPr>
          <w:rFonts w:ascii="Arial" w:hAnsi="Arial" w:cs="Arial"/>
        </w:rPr>
        <w:t>What if, you as a potential backer, do not want to kill too many of your neural cells</w:t>
      </w:r>
      <w:r w:rsidR="00175500">
        <w:rPr>
          <w:rFonts w:ascii="Arial" w:hAnsi="Arial" w:cs="Arial"/>
        </w:rPr>
        <w:t xml:space="preserve"> and waste too much time</w:t>
      </w:r>
      <w:r>
        <w:rPr>
          <w:rFonts w:ascii="Arial" w:hAnsi="Arial" w:cs="Arial"/>
        </w:rPr>
        <w:t xml:space="preserve"> </w:t>
      </w:r>
      <w:r w:rsidR="00175500">
        <w:rPr>
          <w:rFonts w:ascii="Arial" w:hAnsi="Arial" w:cs="Arial"/>
        </w:rPr>
        <w:t xml:space="preserve">dwelling on Kickstarter.com but still want to make some profits? </w:t>
      </w:r>
      <w:r w:rsidR="00421D7F">
        <w:rPr>
          <w:rFonts w:ascii="Arial" w:hAnsi="Arial" w:cs="Arial"/>
        </w:rPr>
        <w:t>Here is a feasible solution: Go searching for “Projects We Love” (Staff Pick).</w:t>
      </w:r>
      <w:r w:rsidR="001C4B11">
        <w:rPr>
          <w:rFonts w:ascii="Arial" w:hAnsi="Arial" w:cs="Arial"/>
        </w:rPr>
        <w:t xml:space="preserve"> The </w:t>
      </w:r>
      <w:r w:rsidR="00500CDF">
        <w:rPr>
          <w:rFonts w:ascii="Arial" w:hAnsi="Arial" w:cs="Arial"/>
        </w:rPr>
        <w:t>rationale</w:t>
      </w:r>
      <w:r w:rsidR="001C4B11">
        <w:rPr>
          <w:rFonts w:ascii="Arial" w:hAnsi="Arial" w:cs="Arial"/>
        </w:rPr>
        <w:t xml:space="preserve"> for this is that if you make a new pivot table (StaffPick) based on the OriginalSheet </w:t>
      </w:r>
      <w:r w:rsidR="00A13AB0">
        <w:rPr>
          <w:rFonts w:ascii="Arial" w:hAnsi="Arial" w:cs="Arial"/>
        </w:rPr>
        <w:t xml:space="preserve">and set </w:t>
      </w:r>
      <w:r w:rsidR="00521075">
        <w:rPr>
          <w:rFonts w:ascii="Arial" w:hAnsi="Arial" w:cs="Arial"/>
        </w:rPr>
        <w:t>“state” in columns, “</w:t>
      </w:r>
      <w:proofErr w:type="spellStart"/>
      <w:r w:rsidR="00521075">
        <w:rPr>
          <w:rFonts w:ascii="Arial" w:hAnsi="Arial" w:cs="Arial"/>
        </w:rPr>
        <w:t>staff_pick</w:t>
      </w:r>
      <w:proofErr w:type="spellEnd"/>
      <w:r w:rsidR="00521075">
        <w:rPr>
          <w:rFonts w:ascii="Arial" w:hAnsi="Arial" w:cs="Arial"/>
        </w:rPr>
        <w:t>” in rows, and look for “count of state” in values, you will find in the stacking column that “</w:t>
      </w:r>
      <w:proofErr w:type="spellStart"/>
      <w:r w:rsidR="00521075">
        <w:rPr>
          <w:rFonts w:ascii="Arial" w:hAnsi="Arial" w:cs="Arial"/>
        </w:rPr>
        <w:t>staff_pick</w:t>
      </w:r>
      <w:proofErr w:type="spellEnd"/>
      <w:r w:rsidR="00521075">
        <w:rPr>
          <w:rFonts w:ascii="Arial" w:hAnsi="Arial" w:cs="Arial"/>
        </w:rPr>
        <w:t>” projects account for almost 90% successful state as compared to that from non-</w:t>
      </w:r>
      <w:proofErr w:type="spellStart"/>
      <w:r w:rsidR="00521075">
        <w:rPr>
          <w:rFonts w:ascii="Arial" w:hAnsi="Arial" w:cs="Arial"/>
        </w:rPr>
        <w:t>staff_pick</w:t>
      </w:r>
      <w:proofErr w:type="spellEnd"/>
      <w:r w:rsidR="00521075">
        <w:rPr>
          <w:rFonts w:ascii="Arial" w:hAnsi="Arial" w:cs="Arial"/>
        </w:rPr>
        <w:t xml:space="preserve"> projects, where only about half are successful.</w:t>
      </w:r>
    </w:p>
    <w:p w14:paraId="3A794523" w14:textId="63E80949" w:rsidR="00593CBF" w:rsidRDefault="00593CBF" w:rsidP="00107D1B">
      <w:pPr>
        <w:pStyle w:val="ListParagraph"/>
        <w:spacing w:after="240" w:line="300" w:lineRule="auto"/>
        <w:jc w:val="both"/>
        <w:rPr>
          <w:rFonts w:ascii="Arial" w:hAnsi="Arial" w:cs="Arial"/>
        </w:rPr>
      </w:pPr>
      <w:r>
        <w:rPr>
          <w:noProof/>
        </w:rPr>
        <w:lastRenderedPageBreak/>
        <w:drawing>
          <wp:inline distT="0" distB="0" distL="0" distR="0" wp14:anchorId="0186D64F" wp14:editId="2CD84508">
            <wp:extent cx="4572000" cy="2743200"/>
            <wp:effectExtent l="0" t="0" r="0" b="0"/>
            <wp:docPr id="1" name="Chart 1">
              <a:extLst xmlns:a="http://schemas.openxmlformats.org/drawingml/2006/main">
                <a:ext uri="{FF2B5EF4-FFF2-40B4-BE49-F238E27FC236}">
                  <a16:creationId xmlns:a16="http://schemas.microsoft.com/office/drawing/2014/main" id="{5E6CCF78-B319-47B7-B2A8-0C0869BB4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02A61D" w14:textId="74DB3BA1" w:rsidR="004B5DB3" w:rsidRDefault="00593CBF" w:rsidP="00107D1B">
      <w:pPr>
        <w:pStyle w:val="ListParagraph"/>
        <w:spacing w:after="240" w:line="300" w:lineRule="auto"/>
        <w:jc w:val="both"/>
        <w:rPr>
          <w:rFonts w:ascii="Arial" w:hAnsi="Arial" w:cs="Arial"/>
        </w:rPr>
      </w:pPr>
      <w:r>
        <w:rPr>
          <w:rFonts w:ascii="Arial" w:hAnsi="Arial" w:cs="Arial"/>
        </w:rPr>
        <w:t xml:space="preserve">So far so good but you still need more </w:t>
      </w:r>
      <w:r w:rsidR="00DA370C">
        <w:rPr>
          <w:rFonts w:ascii="Arial" w:hAnsi="Arial" w:cs="Arial"/>
        </w:rPr>
        <w:t>tips</w:t>
      </w:r>
      <w:r>
        <w:rPr>
          <w:rFonts w:ascii="Arial" w:hAnsi="Arial" w:cs="Arial"/>
        </w:rPr>
        <w:t xml:space="preserve">? </w:t>
      </w:r>
      <w:r w:rsidR="00D2170D">
        <w:rPr>
          <w:rFonts w:ascii="Arial" w:hAnsi="Arial" w:cs="Arial"/>
        </w:rPr>
        <w:t xml:space="preserve">Let’s see if we can do something more. </w:t>
      </w:r>
      <w:r w:rsidR="003D2E9C">
        <w:rPr>
          <w:rFonts w:ascii="Arial" w:hAnsi="Arial" w:cs="Arial"/>
        </w:rPr>
        <w:t>As I mentioned above, projects with really small goals</w:t>
      </w:r>
      <w:r w:rsidR="00F47503">
        <w:rPr>
          <w:rFonts w:ascii="Arial" w:hAnsi="Arial" w:cs="Arial"/>
        </w:rPr>
        <w:t xml:space="preserve"> might disturb the analysis. </w:t>
      </w:r>
      <w:r w:rsidR="00C400E5">
        <w:rPr>
          <w:rFonts w:ascii="Arial" w:hAnsi="Arial" w:cs="Arial"/>
        </w:rPr>
        <w:t>So,</w:t>
      </w:r>
      <w:r w:rsidR="00F47503">
        <w:rPr>
          <w:rFonts w:ascii="Arial" w:hAnsi="Arial" w:cs="Arial"/>
        </w:rPr>
        <w:t xml:space="preserve"> I made a copy of the OriginalSheet and excluded 10 projects with goals set below 20. I name the new one CleanupSheet.</w:t>
      </w:r>
      <w:r w:rsidR="000D2B5F">
        <w:rPr>
          <w:rFonts w:ascii="Arial" w:hAnsi="Arial" w:cs="Arial"/>
        </w:rPr>
        <w:t xml:space="preserve"> You’ve followed me this far, I guess you are conservative </w:t>
      </w:r>
      <w:r w:rsidR="00C400E5">
        <w:rPr>
          <w:rFonts w:ascii="Arial" w:hAnsi="Arial" w:cs="Arial"/>
        </w:rPr>
        <w:t xml:space="preserve">over investment and want your money to be spent as safe as possible, right? </w:t>
      </w:r>
      <w:r w:rsidR="00BD31CB">
        <w:rPr>
          <w:rFonts w:ascii="Arial" w:hAnsi="Arial" w:cs="Arial"/>
        </w:rPr>
        <w:t>Let’s only focus on projects that ended up with high percent funded (of course they were over 100%). I generated another pivot table (Fund%) based on CleanupSheet</w:t>
      </w:r>
      <w:r w:rsidR="000739EC">
        <w:rPr>
          <w:rFonts w:ascii="Arial" w:hAnsi="Arial" w:cs="Arial"/>
        </w:rPr>
        <w:t xml:space="preserve"> with state in columns and category in rows and looking for average of percent funded. After setting the filter in column labels by only showing successful, we realized that the categories of games and technology scored the </w:t>
      </w:r>
      <w:r w:rsidR="000739EC">
        <w:rPr>
          <w:rFonts w:ascii="Arial" w:hAnsi="Arial" w:cs="Arial"/>
        </w:rPr>
        <w:lastRenderedPageBreak/>
        <w:t>highest.</w:t>
      </w:r>
      <w:r w:rsidR="002E16A8">
        <w:rPr>
          <w:rFonts w:ascii="Arial" w:hAnsi="Arial" w:cs="Arial"/>
        </w:rPr>
        <w:t xml:space="preserve"> </w:t>
      </w:r>
      <w:r w:rsidR="004B5DB3">
        <w:rPr>
          <w:rFonts w:ascii="Arial" w:hAnsi="Arial" w:cs="Arial"/>
        </w:rPr>
        <w:br/>
      </w:r>
      <w:r w:rsidR="004B5DB3">
        <w:rPr>
          <w:noProof/>
        </w:rPr>
        <w:drawing>
          <wp:inline distT="0" distB="0" distL="0" distR="0" wp14:anchorId="198B8F18" wp14:editId="19FD4C16">
            <wp:extent cx="4022725" cy="3441700"/>
            <wp:effectExtent l="0" t="0" r="0" b="6350"/>
            <wp:docPr id="2" name="Chart 2">
              <a:extLst xmlns:a="http://schemas.openxmlformats.org/drawingml/2006/main">
                <a:ext uri="{FF2B5EF4-FFF2-40B4-BE49-F238E27FC236}">
                  <a16:creationId xmlns:a16="http://schemas.microsoft.com/office/drawing/2014/main" id="{95B40F70-66DB-4EDB-805F-22C5A2D64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BAE374" w14:textId="1864B69D" w:rsidR="000D2B5F" w:rsidRDefault="002E16A8" w:rsidP="00107D1B">
      <w:pPr>
        <w:pStyle w:val="ListParagraph"/>
        <w:spacing w:after="240" w:line="300" w:lineRule="auto"/>
        <w:jc w:val="both"/>
        <w:rPr>
          <w:rFonts w:ascii="Arial" w:hAnsi="Arial" w:cs="Arial"/>
        </w:rPr>
      </w:pPr>
      <w:r>
        <w:rPr>
          <w:rFonts w:ascii="Arial" w:hAnsi="Arial" w:cs="Arial"/>
        </w:rPr>
        <w:t xml:space="preserve">All right! Now we narrowed down </w:t>
      </w:r>
      <w:r w:rsidR="000C2838">
        <w:rPr>
          <w:rFonts w:ascii="Arial" w:hAnsi="Arial" w:cs="Arial"/>
        </w:rPr>
        <w:t>to only two categories. Games? Or technology?</w:t>
      </w:r>
      <w:r w:rsidR="00D35084">
        <w:rPr>
          <w:rFonts w:ascii="Arial" w:hAnsi="Arial" w:cs="Arial"/>
        </w:rPr>
        <w:t xml:space="preserve"> They both can secure us in the safest position</w:t>
      </w:r>
      <w:r w:rsidR="002165E2">
        <w:rPr>
          <w:rFonts w:ascii="Arial" w:hAnsi="Arial" w:cs="Arial"/>
        </w:rPr>
        <w:t xml:space="preserve"> with </w:t>
      </w:r>
      <w:proofErr w:type="spellStart"/>
      <w:r w:rsidR="002165E2">
        <w:rPr>
          <w:rFonts w:ascii="Arial" w:hAnsi="Arial" w:cs="Arial"/>
        </w:rPr>
        <w:t>staff_pick</w:t>
      </w:r>
      <w:proofErr w:type="spellEnd"/>
      <w:r w:rsidR="002165E2">
        <w:rPr>
          <w:rFonts w:ascii="Arial" w:hAnsi="Arial" w:cs="Arial"/>
        </w:rPr>
        <w:t xml:space="preserve"> projects</w:t>
      </w:r>
      <w:r w:rsidR="00D35084">
        <w:rPr>
          <w:rFonts w:ascii="Arial" w:hAnsi="Arial" w:cs="Arial"/>
        </w:rPr>
        <w:t xml:space="preserve">. </w:t>
      </w:r>
      <w:r w:rsidR="004F51D7">
        <w:rPr>
          <w:rFonts w:ascii="Arial" w:hAnsi="Arial" w:cs="Arial"/>
        </w:rPr>
        <w:t>So,</w:t>
      </w:r>
      <w:r w:rsidR="00D35084">
        <w:rPr>
          <w:rFonts w:ascii="Arial" w:hAnsi="Arial" w:cs="Arial"/>
        </w:rPr>
        <w:t xml:space="preserve"> </w:t>
      </w:r>
      <w:r w:rsidR="00754243">
        <w:rPr>
          <w:rFonts w:ascii="Arial" w:hAnsi="Arial" w:cs="Arial"/>
        </w:rPr>
        <w:t>which one to</w:t>
      </w:r>
      <w:r w:rsidR="00D35084">
        <w:rPr>
          <w:rFonts w:ascii="Arial" w:hAnsi="Arial" w:cs="Arial"/>
        </w:rPr>
        <w:t xml:space="preserve"> choose? For me, I will choose the one that costs less.</w:t>
      </w:r>
      <w:r w:rsidR="004B5DB3">
        <w:rPr>
          <w:rFonts w:ascii="Arial" w:hAnsi="Arial" w:cs="Arial"/>
        </w:rPr>
        <w:t xml:space="preserve"> Let’s make a deeper analysis over the two population</w:t>
      </w:r>
      <w:r w:rsidR="005A0BAD">
        <w:rPr>
          <w:rFonts w:ascii="Arial" w:hAnsi="Arial" w:cs="Arial"/>
        </w:rPr>
        <w:t>s</w:t>
      </w:r>
      <w:r w:rsidR="004B5DB3">
        <w:rPr>
          <w:rFonts w:ascii="Arial" w:hAnsi="Arial" w:cs="Arial"/>
        </w:rPr>
        <w:t xml:space="preserve">. With the following VBA </w:t>
      </w:r>
      <w:r w:rsidR="0034102E">
        <w:rPr>
          <w:rFonts w:ascii="Arial" w:hAnsi="Arial" w:cs="Arial"/>
        </w:rPr>
        <w:t>codes</w:t>
      </w:r>
      <w:r w:rsidR="004B5DB3">
        <w:rPr>
          <w:rFonts w:ascii="Arial" w:hAnsi="Arial" w:cs="Arial"/>
        </w:rPr>
        <w:t xml:space="preserve">, I was able to extract successful games and technology projects and store them to a new worksheet named </w:t>
      </w:r>
      <w:proofErr w:type="spellStart"/>
      <w:r w:rsidR="004B5DB3">
        <w:rPr>
          <w:rFonts w:ascii="Arial" w:hAnsi="Arial" w:cs="Arial"/>
        </w:rPr>
        <w:t>Fund%vsAveDonation</w:t>
      </w:r>
      <w:proofErr w:type="spellEnd"/>
      <w:r w:rsidR="004B5DB3">
        <w:rPr>
          <w:rFonts w:ascii="Arial" w:hAnsi="Arial" w:cs="Arial"/>
        </w:rPr>
        <w:t>.</w:t>
      </w:r>
    </w:p>
    <w:p w14:paraId="53F8CBD9" w14:textId="6EB5882E" w:rsidR="00E857D1" w:rsidRDefault="00E857D1" w:rsidP="00E857D1">
      <w:pPr>
        <w:spacing w:after="0" w:line="300" w:lineRule="auto"/>
        <w:ind w:left="1440"/>
      </w:pPr>
      <w:r w:rsidRPr="00E857D1">
        <w:rPr>
          <w:color w:val="0070C0"/>
        </w:rPr>
        <w:t xml:space="preserve">Sub </w:t>
      </w:r>
      <w:proofErr w:type="spellStart"/>
      <w:proofErr w:type="gramStart"/>
      <w:r w:rsidR="00C40EE3">
        <w:rPr>
          <w:color w:val="0070C0"/>
        </w:rPr>
        <w:t>DataExtract</w:t>
      </w:r>
      <w:proofErr w:type="spellEnd"/>
      <w:r w:rsidRPr="00E857D1">
        <w:rPr>
          <w:color w:val="0070C0"/>
        </w:rPr>
        <w:t>(</w:t>
      </w:r>
      <w:proofErr w:type="gramEnd"/>
      <w:r w:rsidRPr="00E857D1">
        <w:rPr>
          <w:color w:val="0070C0"/>
        </w:rPr>
        <w:t>)</w:t>
      </w:r>
    </w:p>
    <w:p w14:paraId="79E082D8" w14:textId="77777777" w:rsidR="002B0EEB" w:rsidRDefault="002B0EEB" w:rsidP="00E857D1">
      <w:pPr>
        <w:spacing w:after="0" w:line="300" w:lineRule="auto"/>
        <w:ind w:left="1440"/>
        <w:rPr>
          <w:color w:val="92D050"/>
        </w:rPr>
      </w:pPr>
    </w:p>
    <w:p w14:paraId="0AB126BE" w14:textId="7D351E83" w:rsidR="00E857D1" w:rsidRDefault="00E857D1" w:rsidP="00E857D1">
      <w:pPr>
        <w:spacing w:after="0" w:line="300" w:lineRule="auto"/>
        <w:ind w:left="1440"/>
      </w:pPr>
      <w:r w:rsidRPr="00C40EE3">
        <w:rPr>
          <w:color w:val="92D050"/>
        </w:rPr>
        <w:t>'</w:t>
      </w:r>
      <w:r w:rsidR="00C40EE3" w:rsidRPr="00C40EE3">
        <w:rPr>
          <w:color w:val="92D050"/>
        </w:rPr>
        <w:t>S</w:t>
      </w:r>
      <w:r w:rsidRPr="00C40EE3">
        <w:rPr>
          <w:color w:val="92D050"/>
        </w:rPr>
        <w:t xml:space="preserve">et </w:t>
      </w:r>
      <w:proofErr w:type="spellStart"/>
      <w:r w:rsidRPr="00C40EE3">
        <w:rPr>
          <w:color w:val="92D050"/>
        </w:rPr>
        <w:t>DataSht</w:t>
      </w:r>
      <w:proofErr w:type="spellEnd"/>
      <w:r w:rsidR="00C40EE3">
        <w:rPr>
          <w:color w:val="92D050"/>
        </w:rPr>
        <w:t xml:space="preserve"> for worksheet that the data is extracting from. Set</w:t>
      </w:r>
      <w:r w:rsidRPr="00C40EE3">
        <w:rPr>
          <w:color w:val="92D050"/>
        </w:rPr>
        <w:t xml:space="preserve"> </w:t>
      </w:r>
      <w:proofErr w:type="spellStart"/>
      <w:r w:rsidRPr="00C40EE3">
        <w:rPr>
          <w:color w:val="92D050"/>
        </w:rPr>
        <w:t>ImportSh</w:t>
      </w:r>
      <w:r w:rsidR="00C40EE3">
        <w:rPr>
          <w:color w:val="92D050"/>
        </w:rPr>
        <w:t>t</w:t>
      </w:r>
      <w:proofErr w:type="spellEnd"/>
      <w:r w:rsidR="00C40EE3">
        <w:rPr>
          <w:color w:val="92D050"/>
        </w:rPr>
        <w:t xml:space="preserve"> for worksheet that the extracted data is sent to and stored</w:t>
      </w:r>
      <w:r w:rsidR="002B5CC7">
        <w:rPr>
          <w:color w:val="92D050"/>
        </w:rPr>
        <w:t>.</w:t>
      </w:r>
    </w:p>
    <w:p w14:paraId="4927F182" w14:textId="2FB5B9FF" w:rsidR="00E857D1" w:rsidRDefault="00E857D1" w:rsidP="00CC5F19">
      <w:pPr>
        <w:spacing w:after="0" w:line="300" w:lineRule="auto"/>
        <w:ind w:left="720" w:firstLine="720"/>
      </w:pPr>
      <w:r w:rsidRPr="002B5CC7">
        <w:rPr>
          <w:color w:val="0070C0"/>
        </w:rPr>
        <w:t>Dim</w:t>
      </w:r>
      <w:r>
        <w:t xml:space="preserve"> </w:t>
      </w:r>
      <w:proofErr w:type="spellStart"/>
      <w:r>
        <w:t>DataSht</w:t>
      </w:r>
      <w:proofErr w:type="spellEnd"/>
      <w:r>
        <w:t xml:space="preserve"> </w:t>
      </w:r>
      <w:r w:rsidRPr="002B5CC7">
        <w:rPr>
          <w:color w:val="0070C0"/>
        </w:rPr>
        <w:t>As</w:t>
      </w:r>
      <w:r>
        <w:t xml:space="preserve"> Worksheet</w:t>
      </w:r>
    </w:p>
    <w:p w14:paraId="4B1E671B" w14:textId="69AD2C39" w:rsidR="002B5CC7" w:rsidRDefault="002B5CC7" w:rsidP="00CC5F19">
      <w:pPr>
        <w:spacing w:after="0" w:line="300" w:lineRule="auto"/>
        <w:ind w:left="720" w:firstLine="720"/>
      </w:pPr>
      <w:r w:rsidRPr="002B5CC7">
        <w:rPr>
          <w:color w:val="0070C0"/>
        </w:rPr>
        <w:t>Dim</w:t>
      </w:r>
      <w:r>
        <w:t xml:space="preserve"> </w:t>
      </w:r>
      <w:proofErr w:type="spellStart"/>
      <w:r>
        <w:t>ImportSht</w:t>
      </w:r>
      <w:proofErr w:type="spellEnd"/>
      <w:r>
        <w:t xml:space="preserve"> </w:t>
      </w:r>
      <w:r w:rsidRPr="002B5CC7">
        <w:rPr>
          <w:color w:val="0070C0"/>
        </w:rPr>
        <w:t>As</w:t>
      </w:r>
      <w:r>
        <w:t xml:space="preserve"> Worksheet</w:t>
      </w:r>
    </w:p>
    <w:p w14:paraId="2B6691E8" w14:textId="77777777" w:rsidR="00CC5F19" w:rsidRDefault="00E857D1" w:rsidP="00CC5F19">
      <w:pPr>
        <w:spacing w:after="0" w:line="300" w:lineRule="auto"/>
        <w:ind w:left="720" w:firstLine="720"/>
      </w:pPr>
      <w:r w:rsidRPr="002B5CC7">
        <w:rPr>
          <w:color w:val="0070C0"/>
        </w:rPr>
        <w:t>Set</w:t>
      </w:r>
      <w:r>
        <w:t xml:space="preserve"> </w:t>
      </w:r>
      <w:proofErr w:type="spellStart"/>
      <w:r>
        <w:t>DataSht</w:t>
      </w:r>
      <w:proofErr w:type="spellEnd"/>
      <w:r>
        <w:t xml:space="preserve"> = Worksheets("</w:t>
      </w:r>
      <w:proofErr w:type="spellStart"/>
      <w:r w:rsidR="002B5CC7">
        <w:t>Cleanup</w:t>
      </w:r>
      <w:r>
        <w:t>Sheet</w:t>
      </w:r>
      <w:proofErr w:type="spellEnd"/>
      <w:r>
        <w:t>")</w:t>
      </w:r>
    </w:p>
    <w:p w14:paraId="7EA7187E" w14:textId="5485C86B" w:rsidR="00E857D1" w:rsidRDefault="00E857D1" w:rsidP="00CC5F19">
      <w:pPr>
        <w:spacing w:after="0" w:line="300" w:lineRule="auto"/>
        <w:ind w:left="720" w:firstLine="720"/>
      </w:pPr>
      <w:r w:rsidRPr="002B5CC7">
        <w:rPr>
          <w:color w:val="0070C0"/>
        </w:rPr>
        <w:t xml:space="preserve">Set </w:t>
      </w:r>
      <w:proofErr w:type="spellStart"/>
      <w:r>
        <w:t>ImportSht</w:t>
      </w:r>
      <w:proofErr w:type="spellEnd"/>
      <w:r>
        <w:t xml:space="preserve"> = Worksheets("</w:t>
      </w:r>
      <w:proofErr w:type="spellStart"/>
      <w:r w:rsidR="002B5CC7">
        <w:t>Fund%vsAveDonation</w:t>
      </w:r>
      <w:proofErr w:type="spellEnd"/>
      <w:r>
        <w:t>")</w:t>
      </w:r>
    </w:p>
    <w:p w14:paraId="4904C257" w14:textId="77777777" w:rsidR="00CC5F19" w:rsidRDefault="00E857D1" w:rsidP="00E857D1">
      <w:pPr>
        <w:spacing w:after="0" w:line="300" w:lineRule="auto"/>
        <w:ind w:left="1440"/>
      </w:pPr>
      <w:r>
        <w:t xml:space="preserve">    </w:t>
      </w:r>
    </w:p>
    <w:p w14:paraId="3B31EFCD" w14:textId="08960DEA" w:rsidR="00845C92" w:rsidRDefault="00845C92" w:rsidP="00845C92">
      <w:pPr>
        <w:spacing w:after="0" w:line="300" w:lineRule="auto"/>
        <w:ind w:left="1440"/>
      </w:pPr>
      <w:r w:rsidRPr="00C40EE3">
        <w:rPr>
          <w:color w:val="92D050"/>
        </w:rPr>
        <w:t>'</w:t>
      </w:r>
      <w:r>
        <w:rPr>
          <w:color w:val="92D050"/>
        </w:rPr>
        <w:t>U</w:t>
      </w:r>
      <w:r w:rsidRPr="002B0EEB">
        <w:rPr>
          <w:color w:val="92D050"/>
        </w:rPr>
        <w:t xml:space="preserve">se variants </w:t>
      </w:r>
      <w:r>
        <w:rPr>
          <w:color w:val="92D050"/>
        </w:rPr>
        <w:t>Tgt1</w:t>
      </w:r>
      <w:r w:rsidRPr="002B0EEB">
        <w:rPr>
          <w:color w:val="92D050"/>
        </w:rPr>
        <w:t xml:space="preserve"> and </w:t>
      </w:r>
      <w:r>
        <w:rPr>
          <w:color w:val="92D050"/>
        </w:rPr>
        <w:t>Tgt2</w:t>
      </w:r>
      <w:r w:rsidRPr="002B0EEB">
        <w:rPr>
          <w:color w:val="92D050"/>
        </w:rPr>
        <w:t xml:space="preserve"> </w:t>
      </w:r>
      <w:r>
        <w:rPr>
          <w:color w:val="92D050"/>
        </w:rPr>
        <w:t>to search for category content</w:t>
      </w:r>
      <w:r w:rsidR="00FD3CA3">
        <w:rPr>
          <w:color w:val="92D050"/>
        </w:rPr>
        <w:t>s</w:t>
      </w:r>
      <w:r>
        <w:rPr>
          <w:color w:val="92D050"/>
        </w:rPr>
        <w:t xml:space="preserve"> in </w:t>
      </w:r>
      <w:proofErr w:type="spellStart"/>
      <w:r>
        <w:rPr>
          <w:color w:val="92D050"/>
        </w:rPr>
        <w:t>DataSht</w:t>
      </w:r>
      <w:proofErr w:type="spellEnd"/>
      <w:r>
        <w:rPr>
          <w:color w:val="92D050"/>
        </w:rPr>
        <w:t>. Set them as string.</w:t>
      </w:r>
    </w:p>
    <w:p w14:paraId="2F729507" w14:textId="12989821" w:rsidR="00E857D1" w:rsidRDefault="00E857D1" w:rsidP="007C4E89">
      <w:pPr>
        <w:spacing w:after="0" w:line="300" w:lineRule="auto"/>
        <w:ind w:left="720" w:firstLine="720"/>
      </w:pPr>
      <w:r w:rsidRPr="007C4E89">
        <w:rPr>
          <w:color w:val="0070C0"/>
        </w:rPr>
        <w:t>Dim</w:t>
      </w:r>
      <w:r>
        <w:t xml:space="preserve"> </w:t>
      </w:r>
      <w:r w:rsidR="007C4E89">
        <w:t>Tgt1</w:t>
      </w:r>
      <w:r>
        <w:t xml:space="preserve"> </w:t>
      </w:r>
      <w:r w:rsidRPr="007C4E89">
        <w:rPr>
          <w:color w:val="0070C0"/>
        </w:rPr>
        <w:t>As</w:t>
      </w:r>
      <w:r>
        <w:t xml:space="preserve"> </w:t>
      </w:r>
      <w:r w:rsidRPr="00D133C4">
        <w:rPr>
          <w:color w:val="0070C0"/>
        </w:rPr>
        <w:t>String</w:t>
      </w:r>
    </w:p>
    <w:p w14:paraId="0310E3D6" w14:textId="47F23F2A" w:rsidR="007C4E89" w:rsidRDefault="007C4E89" w:rsidP="007C4E89">
      <w:pPr>
        <w:spacing w:after="0" w:line="300" w:lineRule="auto"/>
        <w:ind w:left="720" w:firstLine="720"/>
      </w:pPr>
      <w:r w:rsidRPr="007C4E89">
        <w:rPr>
          <w:color w:val="0070C0"/>
        </w:rPr>
        <w:t>Dim</w:t>
      </w:r>
      <w:r>
        <w:t xml:space="preserve"> Tgt2 </w:t>
      </w:r>
      <w:r w:rsidRPr="007C4E89">
        <w:rPr>
          <w:color w:val="0070C0"/>
        </w:rPr>
        <w:t>As</w:t>
      </w:r>
      <w:r>
        <w:t xml:space="preserve"> </w:t>
      </w:r>
      <w:r w:rsidRPr="00D133C4">
        <w:rPr>
          <w:color w:val="0070C0"/>
        </w:rPr>
        <w:t>String</w:t>
      </w:r>
    </w:p>
    <w:p w14:paraId="59CBE763" w14:textId="56EAF820" w:rsidR="00E857D1" w:rsidRDefault="00A3783F" w:rsidP="00A3783F">
      <w:pPr>
        <w:spacing w:after="0" w:line="300" w:lineRule="auto"/>
        <w:ind w:left="720" w:firstLine="720"/>
      </w:pPr>
      <w:r>
        <w:t>Tgt</w:t>
      </w:r>
      <w:r w:rsidR="00E857D1">
        <w:t>1 = "games"</w:t>
      </w:r>
    </w:p>
    <w:p w14:paraId="7E78A37E" w14:textId="5F368FD5" w:rsidR="00E857D1" w:rsidRDefault="00A3783F" w:rsidP="00A3783F">
      <w:pPr>
        <w:spacing w:after="0" w:line="300" w:lineRule="auto"/>
        <w:ind w:left="720" w:firstLine="720"/>
      </w:pPr>
      <w:r>
        <w:t>Tgt</w:t>
      </w:r>
      <w:r w:rsidR="00E857D1">
        <w:t>2 = "technology"</w:t>
      </w:r>
    </w:p>
    <w:p w14:paraId="75251381" w14:textId="77777777" w:rsidR="00E857D1" w:rsidRDefault="00E857D1" w:rsidP="00E857D1">
      <w:pPr>
        <w:spacing w:after="0" w:line="300" w:lineRule="auto"/>
        <w:ind w:left="1440"/>
      </w:pPr>
      <w:r>
        <w:lastRenderedPageBreak/>
        <w:t xml:space="preserve">    </w:t>
      </w:r>
    </w:p>
    <w:p w14:paraId="4024052D" w14:textId="40550159" w:rsidR="00D40D26" w:rsidRDefault="00845C92" w:rsidP="00D40D26">
      <w:pPr>
        <w:spacing w:after="0" w:line="300" w:lineRule="auto"/>
        <w:ind w:left="1440"/>
      </w:pPr>
      <w:r w:rsidRPr="00C40EE3">
        <w:rPr>
          <w:color w:val="92D050"/>
        </w:rPr>
        <w:t>'</w:t>
      </w:r>
      <w:r>
        <w:rPr>
          <w:color w:val="92D050"/>
        </w:rPr>
        <w:t xml:space="preserve">Use variant c1 to refer </w:t>
      </w:r>
      <w:r w:rsidR="00D40D26">
        <w:rPr>
          <w:color w:val="92D050"/>
        </w:rPr>
        <w:t xml:space="preserve">to </w:t>
      </w:r>
      <w:r>
        <w:rPr>
          <w:color w:val="92D050"/>
        </w:rPr>
        <w:t xml:space="preserve">row number in </w:t>
      </w:r>
      <w:proofErr w:type="spellStart"/>
      <w:r>
        <w:rPr>
          <w:color w:val="92D050"/>
        </w:rPr>
        <w:t>ImportSht</w:t>
      </w:r>
      <w:proofErr w:type="spellEnd"/>
      <w:r>
        <w:rPr>
          <w:color w:val="92D050"/>
        </w:rPr>
        <w:t xml:space="preserve"> where </w:t>
      </w:r>
      <w:r w:rsidR="00D40D26">
        <w:rPr>
          <w:color w:val="92D050"/>
        </w:rPr>
        <w:t>Tgt1-matching data</w:t>
      </w:r>
      <w:r>
        <w:rPr>
          <w:color w:val="92D050"/>
        </w:rPr>
        <w:t xml:space="preserve"> is </w:t>
      </w:r>
      <w:r w:rsidR="00D40D26">
        <w:rPr>
          <w:color w:val="92D050"/>
        </w:rPr>
        <w:t>to be sent to</w:t>
      </w:r>
      <w:r>
        <w:rPr>
          <w:color w:val="92D050"/>
        </w:rPr>
        <w:t>.</w:t>
      </w:r>
      <w:r w:rsidR="00D40D26">
        <w:rPr>
          <w:color w:val="92D050"/>
        </w:rPr>
        <w:t xml:space="preserve"> Use variant c2 to refer to row number in </w:t>
      </w:r>
      <w:proofErr w:type="spellStart"/>
      <w:r w:rsidR="00D40D26">
        <w:rPr>
          <w:color w:val="92D050"/>
        </w:rPr>
        <w:t>ImportSht</w:t>
      </w:r>
      <w:proofErr w:type="spellEnd"/>
      <w:r w:rsidR="00D40D26">
        <w:rPr>
          <w:color w:val="92D050"/>
        </w:rPr>
        <w:t xml:space="preserve"> where Tgt2-matching data is to be sent to. Set them as integer.</w:t>
      </w:r>
    </w:p>
    <w:p w14:paraId="45DD48F6" w14:textId="12F2EA3C" w:rsidR="00E857D1" w:rsidRDefault="00E857D1" w:rsidP="00D133C4">
      <w:pPr>
        <w:spacing w:after="0" w:line="300" w:lineRule="auto"/>
        <w:ind w:left="720" w:firstLine="720"/>
        <w:rPr>
          <w:color w:val="0070C0"/>
        </w:rPr>
      </w:pPr>
      <w:r w:rsidRPr="00D133C4">
        <w:rPr>
          <w:color w:val="0070C0"/>
        </w:rPr>
        <w:t>Dim</w:t>
      </w:r>
      <w:r>
        <w:t xml:space="preserve"> c1 </w:t>
      </w:r>
      <w:r w:rsidRPr="00D133C4">
        <w:rPr>
          <w:color w:val="0070C0"/>
        </w:rPr>
        <w:t>As Integer</w:t>
      </w:r>
    </w:p>
    <w:p w14:paraId="765BA5E0" w14:textId="16E3334F" w:rsidR="00D133C4" w:rsidRDefault="00D133C4" w:rsidP="00D133C4">
      <w:pPr>
        <w:spacing w:after="0" w:line="300" w:lineRule="auto"/>
        <w:ind w:left="720" w:firstLine="720"/>
      </w:pPr>
      <w:r w:rsidRPr="00D133C4">
        <w:rPr>
          <w:color w:val="0070C0"/>
        </w:rPr>
        <w:t>Dim</w:t>
      </w:r>
      <w:r>
        <w:t xml:space="preserve"> c2 </w:t>
      </w:r>
      <w:r w:rsidRPr="00D133C4">
        <w:rPr>
          <w:color w:val="0070C0"/>
        </w:rPr>
        <w:t>As Integer</w:t>
      </w:r>
    </w:p>
    <w:p w14:paraId="4DEBE929" w14:textId="18C9EAE7" w:rsidR="00E857D1" w:rsidRDefault="00E857D1" w:rsidP="00D133C4">
      <w:pPr>
        <w:spacing w:after="0" w:line="300" w:lineRule="auto"/>
        <w:ind w:left="720" w:firstLine="720"/>
      </w:pPr>
      <w:r>
        <w:t>c1 = 3</w:t>
      </w:r>
    </w:p>
    <w:p w14:paraId="6E5C9738" w14:textId="5170338F" w:rsidR="00E857D1" w:rsidRDefault="00E857D1" w:rsidP="00D133C4">
      <w:pPr>
        <w:spacing w:after="0" w:line="300" w:lineRule="auto"/>
        <w:ind w:left="720" w:firstLine="720"/>
      </w:pPr>
      <w:r>
        <w:t>c2 = 3</w:t>
      </w:r>
    </w:p>
    <w:p w14:paraId="45790B1F" w14:textId="77777777" w:rsidR="006A658D" w:rsidRDefault="006A658D" w:rsidP="002B0EEB">
      <w:pPr>
        <w:spacing w:after="0" w:line="300" w:lineRule="auto"/>
        <w:ind w:left="720" w:firstLine="720"/>
      </w:pPr>
    </w:p>
    <w:p w14:paraId="315EE4C6" w14:textId="78179C40" w:rsidR="006A658D" w:rsidRDefault="006A658D" w:rsidP="006A658D">
      <w:pPr>
        <w:spacing w:after="0" w:line="300" w:lineRule="auto"/>
        <w:ind w:left="1440"/>
        <w:rPr>
          <w:color w:val="92D050"/>
        </w:rPr>
      </w:pPr>
      <w:r w:rsidRPr="00C40EE3">
        <w:rPr>
          <w:color w:val="92D050"/>
        </w:rPr>
        <w:t>'</w:t>
      </w:r>
      <w:r>
        <w:rPr>
          <w:color w:val="92D050"/>
        </w:rPr>
        <w:t>Use I as iterator and set it as integer</w:t>
      </w:r>
      <w:r w:rsidR="00685904">
        <w:rPr>
          <w:color w:val="92D050"/>
        </w:rPr>
        <w:t>.</w:t>
      </w:r>
    </w:p>
    <w:p w14:paraId="45536DAA" w14:textId="03EDBDA4" w:rsidR="006A658D" w:rsidRDefault="006A658D" w:rsidP="006A658D">
      <w:pPr>
        <w:spacing w:after="0" w:line="300" w:lineRule="auto"/>
        <w:ind w:left="720" w:firstLine="720"/>
        <w:rPr>
          <w:color w:val="0070C0"/>
        </w:rPr>
      </w:pPr>
      <w:r w:rsidRPr="00D133C4">
        <w:rPr>
          <w:color w:val="0070C0"/>
        </w:rPr>
        <w:t>Dim</w:t>
      </w:r>
      <w:r>
        <w:t xml:space="preserve"> </w:t>
      </w:r>
      <w:proofErr w:type="spellStart"/>
      <w:r>
        <w:t>i</w:t>
      </w:r>
      <w:proofErr w:type="spellEnd"/>
      <w:r>
        <w:t xml:space="preserve"> </w:t>
      </w:r>
      <w:r w:rsidRPr="00D133C4">
        <w:rPr>
          <w:color w:val="0070C0"/>
        </w:rPr>
        <w:t>As Integer</w:t>
      </w:r>
    </w:p>
    <w:p w14:paraId="71222A90" w14:textId="3CD67C59" w:rsidR="00E857D1" w:rsidRDefault="00E857D1" w:rsidP="00E857D1">
      <w:pPr>
        <w:spacing w:after="0" w:line="300" w:lineRule="auto"/>
        <w:ind w:left="1440"/>
      </w:pPr>
    </w:p>
    <w:p w14:paraId="6661CE44" w14:textId="512431AB" w:rsidR="00685904" w:rsidRDefault="00685904" w:rsidP="00685904">
      <w:pPr>
        <w:spacing w:after="0" w:line="300" w:lineRule="auto"/>
        <w:ind w:left="1440"/>
        <w:rPr>
          <w:color w:val="92D050"/>
        </w:rPr>
      </w:pPr>
      <w:r w:rsidRPr="00C40EE3">
        <w:rPr>
          <w:color w:val="92D050"/>
        </w:rPr>
        <w:t>'</w:t>
      </w:r>
      <w:r>
        <w:rPr>
          <w:color w:val="92D050"/>
        </w:rPr>
        <w:t xml:space="preserve">Use For loop to scan </w:t>
      </w:r>
      <w:r w:rsidR="00AD079B">
        <w:rPr>
          <w:color w:val="92D050"/>
        </w:rPr>
        <w:t xml:space="preserve">column F along rows in </w:t>
      </w:r>
      <w:proofErr w:type="spellStart"/>
      <w:r w:rsidR="00AD079B">
        <w:rPr>
          <w:color w:val="92D050"/>
        </w:rPr>
        <w:t>DataSht</w:t>
      </w:r>
      <w:proofErr w:type="spellEnd"/>
      <w:r>
        <w:rPr>
          <w:color w:val="92D050"/>
        </w:rPr>
        <w:t>.</w:t>
      </w:r>
    </w:p>
    <w:p w14:paraId="7B15DC5A" w14:textId="5C2821AE" w:rsidR="00E857D1" w:rsidRDefault="00E857D1" w:rsidP="00AD079B">
      <w:pPr>
        <w:spacing w:after="0" w:line="300" w:lineRule="auto"/>
        <w:ind w:left="720" w:firstLine="720"/>
      </w:pPr>
      <w:r w:rsidRPr="00AD079B">
        <w:rPr>
          <w:color w:val="0070C0"/>
        </w:rPr>
        <w:t>For</w:t>
      </w:r>
      <w:r>
        <w:t xml:space="preserve"> </w:t>
      </w:r>
      <w:proofErr w:type="spellStart"/>
      <w:r>
        <w:t>i</w:t>
      </w:r>
      <w:proofErr w:type="spellEnd"/>
      <w:r>
        <w:t xml:space="preserve"> = 2 </w:t>
      </w:r>
      <w:r w:rsidRPr="00AD079B">
        <w:rPr>
          <w:color w:val="0070C0"/>
        </w:rPr>
        <w:t>To</w:t>
      </w:r>
      <w:r>
        <w:t xml:space="preserve"> 4105</w:t>
      </w:r>
    </w:p>
    <w:p w14:paraId="0AA0F7FD" w14:textId="5C566E57" w:rsidR="00AD079B" w:rsidRDefault="00AD079B" w:rsidP="00AD079B">
      <w:pPr>
        <w:spacing w:after="0" w:line="300" w:lineRule="auto"/>
        <w:ind w:left="720" w:firstLine="720"/>
      </w:pPr>
    </w:p>
    <w:p w14:paraId="2C553B92" w14:textId="44C69871" w:rsidR="00AD079B" w:rsidRDefault="00AD079B" w:rsidP="00AD079B">
      <w:pPr>
        <w:spacing w:after="0" w:line="300" w:lineRule="auto"/>
        <w:ind w:left="1440"/>
        <w:rPr>
          <w:color w:val="92D050"/>
        </w:rPr>
      </w:pPr>
      <w:r w:rsidRPr="00C40EE3">
        <w:rPr>
          <w:color w:val="92D050"/>
        </w:rPr>
        <w:t>'</w:t>
      </w:r>
      <w:r>
        <w:rPr>
          <w:color w:val="92D050"/>
        </w:rPr>
        <w:t>Use If statement to search for rows with state of “successful” as well as categories of Tgt1 and Tgt2, respectively.</w:t>
      </w:r>
    </w:p>
    <w:p w14:paraId="57FD531F" w14:textId="12429C31" w:rsidR="00E857D1" w:rsidRDefault="00E857D1" w:rsidP="00470B75">
      <w:pPr>
        <w:spacing w:after="0" w:line="300" w:lineRule="auto"/>
        <w:ind w:left="720" w:firstLine="720"/>
      </w:pPr>
      <w:r w:rsidRPr="00470B75">
        <w:rPr>
          <w:color w:val="0070C0"/>
        </w:rPr>
        <w:t>If</w:t>
      </w:r>
      <w:r>
        <w:t xml:space="preserve"> </w:t>
      </w:r>
      <w:proofErr w:type="spellStart"/>
      <w:r>
        <w:t>DataSht.Cells</w:t>
      </w:r>
      <w:proofErr w:type="spellEnd"/>
      <w:r>
        <w:t>(</w:t>
      </w:r>
      <w:proofErr w:type="spellStart"/>
      <w:r>
        <w:t>i</w:t>
      </w:r>
      <w:proofErr w:type="spellEnd"/>
      <w:r>
        <w:t>, 6</w:t>
      </w:r>
      <w:proofErr w:type="gramStart"/>
      <w:r>
        <w:t>).Value</w:t>
      </w:r>
      <w:proofErr w:type="gramEnd"/>
      <w:r>
        <w:t xml:space="preserve"> = "successful" </w:t>
      </w:r>
      <w:r w:rsidRPr="00470B75">
        <w:rPr>
          <w:color w:val="0070C0"/>
        </w:rPr>
        <w:t>Then</w:t>
      </w:r>
    </w:p>
    <w:p w14:paraId="2C6ABFBA" w14:textId="77777777" w:rsidR="00E857D1" w:rsidRDefault="00E857D1" w:rsidP="00E857D1">
      <w:pPr>
        <w:spacing w:after="0" w:line="300" w:lineRule="auto"/>
        <w:ind w:left="1440"/>
      </w:pPr>
      <w:r>
        <w:t xml:space="preserve">        </w:t>
      </w:r>
    </w:p>
    <w:p w14:paraId="03984A66" w14:textId="77777777" w:rsidR="00470B75" w:rsidRDefault="00E857D1" w:rsidP="00470B75">
      <w:pPr>
        <w:spacing w:after="0" w:line="300" w:lineRule="auto"/>
        <w:ind w:left="1440" w:firstLine="720"/>
      </w:pPr>
      <w:r w:rsidRPr="00470B75">
        <w:rPr>
          <w:color w:val="0070C0"/>
        </w:rPr>
        <w:t xml:space="preserve">If </w:t>
      </w:r>
      <w:proofErr w:type="spellStart"/>
      <w:r>
        <w:t>DataSht.Cells</w:t>
      </w:r>
      <w:proofErr w:type="spellEnd"/>
      <w:r>
        <w:t>(</w:t>
      </w:r>
      <w:proofErr w:type="spellStart"/>
      <w:r>
        <w:t>i</w:t>
      </w:r>
      <w:proofErr w:type="spellEnd"/>
      <w:r>
        <w:t>, 17</w:t>
      </w:r>
      <w:proofErr w:type="gramStart"/>
      <w:r>
        <w:t>).Value</w:t>
      </w:r>
      <w:proofErr w:type="gramEnd"/>
      <w:r>
        <w:t xml:space="preserve"> = </w:t>
      </w:r>
      <w:r w:rsidR="00470B75">
        <w:t>Tgt</w:t>
      </w:r>
      <w:r>
        <w:t xml:space="preserve">1 </w:t>
      </w:r>
      <w:r w:rsidRPr="00470B75">
        <w:rPr>
          <w:color w:val="0070C0"/>
        </w:rPr>
        <w:t>Then</w:t>
      </w:r>
    </w:p>
    <w:p w14:paraId="2AB09B1F" w14:textId="77777777" w:rsidR="00470B75" w:rsidRDefault="00E857D1" w:rsidP="00470B75">
      <w:pPr>
        <w:spacing w:after="0" w:line="300" w:lineRule="auto"/>
        <w:ind w:left="1440" w:firstLine="720"/>
      </w:pPr>
      <w:proofErr w:type="spellStart"/>
      <w:r>
        <w:t>ImportSht.Cells</w:t>
      </w:r>
      <w:proofErr w:type="spellEnd"/>
      <w:r>
        <w:t>(c1, 1</w:t>
      </w:r>
      <w:proofErr w:type="gramStart"/>
      <w:r>
        <w:t>).Value</w:t>
      </w:r>
      <w:proofErr w:type="gramEnd"/>
      <w:r>
        <w:t xml:space="preserve"> = </w:t>
      </w:r>
      <w:proofErr w:type="spellStart"/>
      <w:r>
        <w:t>DataSht.Cells</w:t>
      </w:r>
      <w:proofErr w:type="spellEnd"/>
      <w:r>
        <w:t>(</w:t>
      </w:r>
      <w:proofErr w:type="spellStart"/>
      <w:r>
        <w:t>i</w:t>
      </w:r>
      <w:proofErr w:type="spellEnd"/>
      <w:r>
        <w:t>, 15).Value</w:t>
      </w:r>
    </w:p>
    <w:p w14:paraId="79ABA491" w14:textId="77777777" w:rsidR="00D05DB3" w:rsidRDefault="00E857D1" w:rsidP="00D05DB3">
      <w:pPr>
        <w:spacing w:after="0" w:line="300" w:lineRule="auto"/>
        <w:ind w:left="1440" w:firstLine="720"/>
      </w:pPr>
      <w:proofErr w:type="spellStart"/>
      <w:r>
        <w:t>ImportSht.Cells</w:t>
      </w:r>
      <w:proofErr w:type="spellEnd"/>
      <w:r>
        <w:t>(c1, 2</w:t>
      </w:r>
      <w:proofErr w:type="gramStart"/>
      <w:r>
        <w:t>).Value</w:t>
      </w:r>
      <w:proofErr w:type="gramEnd"/>
      <w:r>
        <w:t xml:space="preserve"> = </w:t>
      </w:r>
      <w:proofErr w:type="spellStart"/>
      <w:r>
        <w:t>DataSht.Cells</w:t>
      </w:r>
      <w:proofErr w:type="spellEnd"/>
      <w:r>
        <w:t>(</w:t>
      </w:r>
      <w:proofErr w:type="spellStart"/>
      <w:r>
        <w:t>i</w:t>
      </w:r>
      <w:proofErr w:type="spellEnd"/>
      <w:r>
        <w:t>, 16).Value</w:t>
      </w:r>
    </w:p>
    <w:p w14:paraId="675A181E" w14:textId="7C30DD6D" w:rsidR="00E857D1" w:rsidRDefault="00E857D1" w:rsidP="00D05DB3">
      <w:pPr>
        <w:spacing w:after="0" w:line="300" w:lineRule="auto"/>
        <w:ind w:left="1440" w:firstLine="720"/>
      </w:pPr>
      <w:r>
        <w:t>c1 = c1 + 1</w:t>
      </w:r>
    </w:p>
    <w:p w14:paraId="41074F2B" w14:textId="77777777" w:rsidR="0084671B" w:rsidRDefault="00E857D1" w:rsidP="0084671B">
      <w:pPr>
        <w:spacing w:after="0" w:line="300" w:lineRule="auto"/>
        <w:ind w:left="1440" w:firstLine="720"/>
        <w:rPr>
          <w:color w:val="0070C0"/>
        </w:rPr>
      </w:pPr>
      <w:r w:rsidRPr="0084671B">
        <w:rPr>
          <w:color w:val="0070C0"/>
        </w:rPr>
        <w:t>End If</w:t>
      </w:r>
    </w:p>
    <w:p w14:paraId="33304818" w14:textId="77777777" w:rsidR="0084671B" w:rsidRDefault="0084671B" w:rsidP="0084671B">
      <w:pPr>
        <w:spacing w:after="0" w:line="300" w:lineRule="auto"/>
        <w:ind w:left="1440" w:firstLine="720"/>
        <w:rPr>
          <w:color w:val="0070C0"/>
        </w:rPr>
      </w:pPr>
    </w:p>
    <w:p w14:paraId="7D709F9A" w14:textId="77777777" w:rsidR="0084671B" w:rsidRDefault="00E857D1" w:rsidP="0084671B">
      <w:pPr>
        <w:spacing w:after="0" w:line="300" w:lineRule="auto"/>
        <w:ind w:left="1440" w:firstLine="720"/>
        <w:rPr>
          <w:color w:val="0070C0"/>
        </w:rPr>
      </w:pPr>
      <w:r w:rsidRPr="0084671B">
        <w:rPr>
          <w:color w:val="0070C0"/>
        </w:rPr>
        <w:t>If</w:t>
      </w:r>
      <w:r>
        <w:t xml:space="preserve"> </w:t>
      </w:r>
      <w:proofErr w:type="spellStart"/>
      <w:r>
        <w:t>DataSht.Cells</w:t>
      </w:r>
      <w:proofErr w:type="spellEnd"/>
      <w:r>
        <w:t>(</w:t>
      </w:r>
      <w:proofErr w:type="spellStart"/>
      <w:r>
        <w:t>i</w:t>
      </w:r>
      <w:proofErr w:type="spellEnd"/>
      <w:r>
        <w:t>, 17</w:t>
      </w:r>
      <w:proofErr w:type="gramStart"/>
      <w:r>
        <w:t>).Value</w:t>
      </w:r>
      <w:proofErr w:type="gramEnd"/>
      <w:r>
        <w:t xml:space="preserve"> = </w:t>
      </w:r>
      <w:r w:rsidR="0084671B">
        <w:t>Tgt</w:t>
      </w:r>
      <w:r>
        <w:t xml:space="preserve">2 </w:t>
      </w:r>
      <w:r w:rsidRPr="0084671B">
        <w:rPr>
          <w:color w:val="0070C0"/>
        </w:rPr>
        <w:t>Then</w:t>
      </w:r>
    </w:p>
    <w:p w14:paraId="6BF2FC8D" w14:textId="77777777" w:rsidR="0084671B" w:rsidRDefault="00E857D1" w:rsidP="0084671B">
      <w:pPr>
        <w:spacing w:after="0" w:line="300" w:lineRule="auto"/>
        <w:ind w:left="1440" w:firstLine="720"/>
        <w:rPr>
          <w:color w:val="0070C0"/>
        </w:rPr>
      </w:pPr>
      <w:proofErr w:type="spellStart"/>
      <w:r>
        <w:t>ImportSht.Cells</w:t>
      </w:r>
      <w:proofErr w:type="spellEnd"/>
      <w:r>
        <w:t>(c2, 4</w:t>
      </w:r>
      <w:proofErr w:type="gramStart"/>
      <w:r>
        <w:t>).Value</w:t>
      </w:r>
      <w:proofErr w:type="gramEnd"/>
      <w:r>
        <w:t xml:space="preserve"> = </w:t>
      </w:r>
      <w:proofErr w:type="spellStart"/>
      <w:r>
        <w:t>DataSht.Cells</w:t>
      </w:r>
      <w:proofErr w:type="spellEnd"/>
      <w:r>
        <w:t>(</w:t>
      </w:r>
      <w:proofErr w:type="spellStart"/>
      <w:r>
        <w:t>i</w:t>
      </w:r>
      <w:proofErr w:type="spellEnd"/>
      <w:r>
        <w:t>, 15).Value</w:t>
      </w:r>
    </w:p>
    <w:p w14:paraId="32DDB2AF" w14:textId="77777777" w:rsidR="0084671B" w:rsidRDefault="00E857D1" w:rsidP="0084671B">
      <w:pPr>
        <w:spacing w:after="0" w:line="300" w:lineRule="auto"/>
        <w:ind w:left="1440" w:firstLine="720"/>
        <w:rPr>
          <w:color w:val="0070C0"/>
        </w:rPr>
      </w:pPr>
      <w:proofErr w:type="spellStart"/>
      <w:r>
        <w:t>ImportSht.Cells</w:t>
      </w:r>
      <w:proofErr w:type="spellEnd"/>
      <w:r>
        <w:t>(c2, 5</w:t>
      </w:r>
      <w:proofErr w:type="gramStart"/>
      <w:r>
        <w:t>).Value</w:t>
      </w:r>
      <w:proofErr w:type="gramEnd"/>
      <w:r>
        <w:t xml:space="preserve"> = </w:t>
      </w:r>
      <w:proofErr w:type="spellStart"/>
      <w:r>
        <w:t>DataSht.Cells</w:t>
      </w:r>
      <w:proofErr w:type="spellEnd"/>
      <w:r>
        <w:t>(</w:t>
      </w:r>
      <w:proofErr w:type="spellStart"/>
      <w:r>
        <w:t>i</w:t>
      </w:r>
      <w:proofErr w:type="spellEnd"/>
      <w:r>
        <w:t>, 16).Value</w:t>
      </w:r>
    </w:p>
    <w:p w14:paraId="6D62D5A5" w14:textId="77777777" w:rsidR="0084671B" w:rsidRDefault="00E857D1" w:rsidP="0084671B">
      <w:pPr>
        <w:spacing w:after="0" w:line="300" w:lineRule="auto"/>
        <w:ind w:left="1440" w:firstLine="720"/>
      </w:pPr>
      <w:r>
        <w:t xml:space="preserve">c2 = c2 + </w:t>
      </w:r>
      <w:r w:rsidR="0084671B">
        <w:t>1</w:t>
      </w:r>
    </w:p>
    <w:p w14:paraId="0ABA3AD2" w14:textId="77777777" w:rsidR="0084671B" w:rsidRDefault="00E857D1" w:rsidP="0084671B">
      <w:pPr>
        <w:spacing w:after="0" w:line="300" w:lineRule="auto"/>
        <w:ind w:left="1440" w:firstLine="720"/>
        <w:rPr>
          <w:color w:val="0070C0"/>
        </w:rPr>
      </w:pPr>
      <w:r w:rsidRPr="0084671B">
        <w:rPr>
          <w:color w:val="0070C0"/>
        </w:rPr>
        <w:t>End If</w:t>
      </w:r>
    </w:p>
    <w:p w14:paraId="377EDB6D" w14:textId="77777777" w:rsidR="0084671B" w:rsidRDefault="0084671B" w:rsidP="0084671B">
      <w:pPr>
        <w:spacing w:after="0" w:line="300" w:lineRule="auto"/>
        <w:rPr>
          <w:color w:val="0070C0"/>
        </w:rPr>
      </w:pPr>
    </w:p>
    <w:p w14:paraId="7B313A61" w14:textId="77777777" w:rsidR="00F51120" w:rsidRDefault="00E857D1" w:rsidP="00F51120">
      <w:pPr>
        <w:spacing w:after="0" w:line="300" w:lineRule="auto"/>
        <w:ind w:left="720" w:firstLine="720"/>
        <w:rPr>
          <w:color w:val="0070C0"/>
        </w:rPr>
      </w:pPr>
      <w:r w:rsidRPr="0084671B">
        <w:rPr>
          <w:color w:val="0070C0"/>
        </w:rPr>
        <w:t>End If</w:t>
      </w:r>
    </w:p>
    <w:p w14:paraId="5F1010B3" w14:textId="77777777" w:rsidR="00F51120" w:rsidRDefault="00F51120" w:rsidP="00F51120">
      <w:pPr>
        <w:spacing w:after="0" w:line="300" w:lineRule="auto"/>
        <w:ind w:left="720" w:firstLine="720"/>
        <w:rPr>
          <w:color w:val="0070C0"/>
        </w:rPr>
      </w:pPr>
    </w:p>
    <w:p w14:paraId="1C007FB9" w14:textId="77777777" w:rsidR="00F51120" w:rsidRDefault="00E857D1" w:rsidP="00F51120">
      <w:pPr>
        <w:spacing w:after="0" w:line="300" w:lineRule="auto"/>
        <w:ind w:left="720" w:firstLine="720"/>
        <w:rPr>
          <w:color w:val="0070C0"/>
        </w:rPr>
      </w:pPr>
      <w:r w:rsidRPr="00F51120">
        <w:rPr>
          <w:color w:val="0070C0"/>
        </w:rPr>
        <w:t xml:space="preserve">Next </w:t>
      </w:r>
      <w:proofErr w:type="spellStart"/>
      <w:r w:rsidRPr="00F51120">
        <w:rPr>
          <w:color w:val="0070C0"/>
        </w:rPr>
        <w:t>i</w:t>
      </w:r>
      <w:proofErr w:type="spellEnd"/>
    </w:p>
    <w:p w14:paraId="138F238D" w14:textId="77777777" w:rsidR="00F51120" w:rsidRDefault="00F51120" w:rsidP="00F51120">
      <w:pPr>
        <w:spacing w:after="0" w:line="300" w:lineRule="auto"/>
        <w:ind w:left="720" w:firstLine="720"/>
        <w:rPr>
          <w:color w:val="0070C0"/>
        </w:rPr>
      </w:pPr>
    </w:p>
    <w:p w14:paraId="2BAC451C" w14:textId="5A308C9C" w:rsidR="00E857D1" w:rsidRPr="00F51120" w:rsidRDefault="00E857D1" w:rsidP="00F51120">
      <w:pPr>
        <w:spacing w:after="0" w:line="300" w:lineRule="auto"/>
        <w:ind w:left="720" w:firstLine="720"/>
        <w:rPr>
          <w:color w:val="0070C0"/>
        </w:rPr>
      </w:pPr>
      <w:r w:rsidRPr="00F51120">
        <w:rPr>
          <w:color w:val="0070C0"/>
        </w:rPr>
        <w:t>End Sub</w:t>
      </w:r>
    </w:p>
    <w:p w14:paraId="56C24134" w14:textId="412DE40B" w:rsidR="000D2B5F" w:rsidRDefault="000D2B5F" w:rsidP="00E519E9">
      <w:pPr>
        <w:pStyle w:val="ListParagraph"/>
        <w:spacing w:after="240" w:line="300" w:lineRule="auto"/>
        <w:rPr>
          <w:rFonts w:ascii="Arial" w:hAnsi="Arial" w:cs="Arial"/>
        </w:rPr>
      </w:pPr>
    </w:p>
    <w:p w14:paraId="0BC04FE9" w14:textId="2456C61E" w:rsidR="00B46142" w:rsidRDefault="00650569" w:rsidP="00B46142">
      <w:pPr>
        <w:pStyle w:val="ListParagraph"/>
        <w:spacing w:after="240" w:line="300" w:lineRule="auto"/>
        <w:jc w:val="both"/>
        <w:rPr>
          <w:rFonts w:ascii="Arial" w:hAnsi="Arial" w:cs="Arial"/>
        </w:rPr>
      </w:pPr>
      <w:r>
        <w:rPr>
          <w:rFonts w:ascii="Arial" w:hAnsi="Arial" w:cs="Arial"/>
        </w:rPr>
        <w:lastRenderedPageBreak/>
        <w:t xml:space="preserve">Now we got 79 games and 208 technology scores stored in </w:t>
      </w:r>
      <w:r w:rsidR="00660E49">
        <w:rPr>
          <w:rFonts w:ascii="Arial" w:hAnsi="Arial" w:cs="Arial"/>
        </w:rPr>
        <w:t>A3:B81 and D3:E212</w:t>
      </w:r>
      <w:r w:rsidR="00CA0E24">
        <w:rPr>
          <w:rFonts w:ascii="Arial" w:hAnsi="Arial" w:cs="Arial"/>
        </w:rPr>
        <w:t xml:space="preserve"> of </w:t>
      </w:r>
      <w:proofErr w:type="spellStart"/>
      <w:r w:rsidR="00CA0E24">
        <w:rPr>
          <w:rFonts w:ascii="Arial" w:hAnsi="Arial" w:cs="Arial"/>
        </w:rPr>
        <w:t>Fund%vsAveDonation</w:t>
      </w:r>
      <w:proofErr w:type="spellEnd"/>
      <w:r w:rsidR="00500500">
        <w:rPr>
          <w:rFonts w:ascii="Arial" w:hAnsi="Arial" w:cs="Arial"/>
        </w:rPr>
        <w:t xml:space="preserve">. </w:t>
      </w:r>
      <w:r w:rsidR="002763D7">
        <w:rPr>
          <w:rFonts w:ascii="Arial" w:hAnsi="Arial" w:cs="Arial"/>
        </w:rPr>
        <w:t xml:space="preserve">Then I used </w:t>
      </w:r>
      <w:r w:rsidR="00F67018">
        <w:rPr>
          <w:rFonts w:ascii="Arial" w:hAnsi="Arial" w:cs="Arial"/>
        </w:rPr>
        <w:t xml:space="preserve">Excel </w:t>
      </w:r>
      <w:r w:rsidR="002763D7">
        <w:rPr>
          <w:rFonts w:ascii="Arial" w:hAnsi="Arial" w:cs="Arial"/>
        </w:rPr>
        <w:t xml:space="preserve">Quartile function to get rid of the outliers within the two datasets. Outliers </w:t>
      </w:r>
      <w:r w:rsidR="00F67018">
        <w:rPr>
          <w:rFonts w:ascii="Arial" w:hAnsi="Arial" w:cs="Arial"/>
        </w:rPr>
        <w:t>showing up</w:t>
      </w:r>
      <w:r w:rsidR="002763D7">
        <w:rPr>
          <w:rFonts w:ascii="Arial" w:hAnsi="Arial" w:cs="Arial"/>
        </w:rPr>
        <w:t xml:space="preserve"> in either percent funded or average donation </w:t>
      </w:r>
      <w:r w:rsidR="00F67018">
        <w:rPr>
          <w:rFonts w:ascii="Arial" w:hAnsi="Arial" w:cs="Arial"/>
        </w:rPr>
        <w:t xml:space="preserve">excluded the specific project. </w:t>
      </w:r>
      <w:r w:rsidR="00482DF1">
        <w:rPr>
          <w:rFonts w:ascii="Arial" w:hAnsi="Arial" w:cs="Arial"/>
        </w:rPr>
        <w:t>Volume of the two datasets were further shrunk to 64 for games and 169 for technology after outliers were removed.</w:t>
      </w:r>
      <w:r w:rsidR="00703D15">
        <w:rPr>
          <w:rFonts w:ascii="Arial" w:hAnsi="Arial" w:cs="Arial"/>
        </w:rPr>
        <w:t xml:space="preserve"> </w:t>
      </w:r>
      <w:r w:rsidR="00B46142">
        <w:rPr>
          <w:rFonts w:ascii="Arial" w:hAnsi="Arial" w:cs="Arial"/>
        </w:rPr>
        <w:t>To determine if there is significant difference between games and technology</w:t>
      </w:r>
      <w:r w:rsidR="00B46142" w:rsidRPr="00B46142">
        <w:rPr>
          <w:rFonts w:ascii="Arial" w:hAnsi="Arial" w:cs="Arial"/>
        </w:rPr>
        <w:t xml:space="preserve"> </w:t>
      </w:r>
      <w:r w:rsidR="00B46142">
        <w:rPr>
          <w:rFonts w:ascii="Arial" w:hAnsi="Arial" w:cs="Arial"/>
        </w:rPr>
        <w:t>under categor</w:t>
      </w:r>
      <w:r w:rsidR="00A945DF">
        <w:rPr>
          <w:rFonts w:ascii="Arial" w:hAnsi="Arial" w:cs="Arial"/>
        </w:rPr>
        <w:t>y</w:t>
      </w:r>
      <w:r w:rsidR="00B46142">
        <w:rPr>
          <w:rFonts w:ascii="Arial" w:hAnsi="Arial" w:cs="Arial"/>
        </w:rPr>
        <w:t xml:space="preserve"> of either percent funded or average donation, F-test was performed to ensure that the variances were unequal between games and technology no matter what category was calculated. </w:t>
      </w:r>
      <w:r w:rsidR="00826B78">
        <w:rPr>
          <w:rFonts w:ascii="Arial" w:hAnsi="Arial" w:cs="Arial"/>
        </w:rPr>
        <w:t xml:space="preserve">Two-sample unequal variance t-test was performed accordingly. </w:t>
      </w:r>
      <w:r w:rsidR="00AF5A44">
        <w:rPr>
          <w:rFonts w:ascii="Arial" w:hAnsi="Arial" w:cs="Arial"/>
        </w:rPr>
        <w:t xml:space="preserve">Let me tell you the </w:t>
      </w:r>
      <w:r w:rsidR="00985CCE">
        <w:rPr>
          <w:rFonts w:ascii="Arial" w:hAnsi="Arial" w:cs="Arial"/>
        </w:rPr>
        <w:t>truth</w:t>
      </w:r>
      <w:bookmarkStart w:id="0" w:name="_GoBack"/>
      <w:bookmarkEnd w:id="0"/>
      <w:r w:rsidR="00C33197">
        <w:rPr>
          <w:rFonts w:ascii="Arial" w:hAnsi="Arial" w:cs="Arial"/>
        </w:rPr>
        <w:t xml:space="preserve">: game scored </w:t>
      </w:r>
      <w:r w:rsidR="00784A68">
        <w:rPr>
          <w:rFonts w:ascii="Arial" w:hAnsi="Arial" w:cs="Arial"/>
        </w:rPr>
        <w:t>significantly higher in percent funded and smaller in average donation over technology. Now you know which category to choose from, right?</w:t>
      </w:r>
    </w:p>
    <w:p w14:paraId="6164043E" w14:textId="4AF3F6E1" w:rsidR="00154E9D" w:rsidRDefault="00154E9D" w:rsidP="00B46142">
      <w:pPr>
        <w:pStyle w:val="ListParagraph"/>
        <w:spacing w:after="240" w:line="300" w:lineRule="auto"/>
        <w:jc w:val="both"/>
        <w:rPr>
          <w:rFonts w:ascii="Arial" w:hAnsi="Arial" w:cs="Arial"/>
        </w:rPr>
      </w:pPr>
      <w:r>
        <w:rPr>
          <w:noProof/>
        </w:rPr>
        <w:drawing>
          <wp:inline distT="0" distB="0" distL="0" distR="0" wp14:anchorId="0C52F8F2" wp14:editId="66252245">
            <wp:extent cx="5114925" cy="2959100"/>
            <wp:effectExtent l="0" t="0" r="0" b="0"/>
            <wp:docPr id="3" name="Chart 3">
              <a:extLst xmlns:a="http://schemas.openxmlformats.org/drawingml/2006/main">
                <a:ext uri="{FF2B5EF4-FFF2-40B4-BE49-F238E27FC236}">
                  <a16:creationId xmlns:a16="http://schemas.microsoft.com/office/drawing/2014/main" id="{5226F3D3-86C9-46B7-A17F-03F8449DD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2B3FF2" w14:textId="77777777" w:rsidR="00B46142" w:rsidRDefault="00B46142" w:rsidP="00E519E9">
      <w:pPr>
        <w:pStyle w:val="ListParagraph"/>
        <w:spacing w:after="240" w:line="300" w:lineRule="auto"/>
        <w:rPr>
          <w:rFonts w:ascii="Arial" w:hAnsi="Arial" w:cs="Arial"/>
        </w:rPr>
      </w:pPr>
    </w:p>
    <w:p w14:paraId="1881A1C4" w14:textId="3873CA92" w:rsidR="00E857D1" w:rsidRPr="00154E9D" w:rsidRDefault="00E857D1" w:rsidP="00154E9D">
      <w:pPr>
        <w:spacing w:after="0" w:line="300" w:lineRule="auto"/>
        <w:rPr>
          <w:rFonts w:ascii="Arial" w:hAnsi="Arial" w:cs="Arial"/>
        </w:rPr>
      </w:pPr>
    </w:p>
    <w:sectPr w:rsidR="00E857D1" w:rsidRPr="00154E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E6B"/>
    <w:multiLevelType w:val="hybridMultilevel"/>
    <w:tmpl w:val="5C905E0E"/>
    <w:lvl w:ilvl="0" w:tplc="EA102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655C3"/>
    <w:multiLevelType w:val="hybridMultilevel"/>
    <w:tmpl w:val="C2D293A6"/>
    <w:lvl w:ilvl="0" w:tplc="EA1020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292583"/>
    <w:multiLevelType w:val="hybridMultilevel"/>
    <w:tmpl w:val="7FAC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D7"/>
    <w:rsid w:val="0005011F"/>
    <w:rsid w:val="000739EC"/>
    <w:rsid w:val="00093560"/>
    <w:rsid w:val="000A36A0"/>
    <w:rsid w:val="000A5E38"/>
    <w:rsid w:val="000C2838"/>
    <w:rsid w:val="000C5483"/>
    <w:rsid w:val="000C5DF7"/>
    <w:rsid w:val="000D2B5F"/>
    <w:rsid w:val="000E2C5E"/>
    <w:rsid w:val="000F1FA1"/>
    <w:rsid w:val="000F5B53"/>
    <w:rsid w:val="00107D1B"/>
    <w:rsid w:val="0012197A"/>
    <w:rsid w:val="00126CD9"/>
    <w:rsid w:val="0012709B"/>
    <w:rsid w:val="00154005"/>
    <w:rsid w:val="00154E9D"/>
    <w:rsid w:val="0015786E"/>
    <w:rsid w:val="001600A1"/>
    <w:rsid w:val="00160BAE"/>
    <w:rsid w:val="00167691"/>
    <w:rsid w:val="00175500"/>
    <w:rsid w:val="001A1EFC"/>
    <w:rsid w:val="001A433E"/>
    <w:rsid w:val="001C4B11"/>
    <w:rsid w:val="001D105C"/>
    <w:rsid w:val="001F09F5"/>
    <w:rsid w:val="00205138"/>
    <w:rsid w:val="002165E2"/>
    <w:rsid w:val="002247ED"/>
    <w:rsid w:val="00245F0E"/>
    <w:rsid w:val="002540EE"/>
    <w:rsid w:val="00262D9B"/>
    <w:rsid w:val="00270A9A"/>
    <w:rsid w:val="002763D7"/>
    <w:rsid w:val="002824B3"/>
    <w:rsid w:val="002912B1"/>
    <w:rsid w:val="00292986"/>
    <w:rsid w:val="002B0EEB"/>
    <w:rsid w:val="002B5CC7"/>
    <w:rsid w:val="002E16A8"/>
    <w:rsid w:val="002E592E"/>
    <w:rsid w:val="002E6DEC"/>
    <w:rsid w:val="002F1587"/>
    <w:rsid w:val="00312A3B"/>
    <w:rsid w:val="0031452F"/>
    <w:rsid w:val="00316184"/>
    <w:rsid w:val="0033236F"/>
    <w:rsid w:val="0034102E"/>
    <w:rsid w:val="00356281"/>
    <w:rsid w:val="00357C3F"/>
    <w:rsid w:val="00383F65"/>
    <w:rsid w:val="00397850"/>
    <w:rsid w:val="00397DB5"/>
    <w:rsid w:val="003C070F"/>
    <w:rsid w:val="003D2E9C"/>
    <w:rsid w:val="003E2385"/>
    <w:rsid w:val="00421D7F"/>
    <w:rsid w:val="00462381"/>
    <w:rsid w:val="00470B75"/>
    <w:rsid w:val="00482DF1"/>
    <w:rsid w:val="00492762"/>
    <w:rsid w:val="004A1A80"/>
    <w:rsid w:val="004A5E3C"/>
    <w:rsid w:val="004B4639"/>
    <w:rsid w:val="004B5DB3"/>
    <w:rsid w:val="004F0B53"/>
    <w:rsid w:val="004F51D7"/>
    <w:rsid w:val="00500500"/>
    <w:rsid w:val="00500CDF"/>
    <w:rsid w:val="00521075"/>
    <w:rsid w:val="005533BE"/>
    <w:rsid w:val="0056404E"/>
    <w:rsid w:val="005743D7"/>
    <w:rsid w:val="00575DC5"/>
    <w:rsid w:val="00593CBF"/>
    <w:rsid w:val="005A0BAD"/>
    <w:rsid w:val="005F0860"/>
    <w:rsid w:val="00604D02"/>
    <w:rsid w:val="006131C6"/>
    <w:rsid w:val="00621443"/>
    <w:rsid w:val="006252C1"/>
    <w:rsid w:val="00650569"/>
    <w:rsid w:val="00660E49"/>
    <w:rsid w:val="00685904"/>
    <w:rsid w:val="006A658D"/>
    <w:rsid w:val="006B6405"/>
    <w:rsid w:val="006C39EF"/>
    <w:rsid w:val="006D3C22"/>
    <w:rsid w:val="006D593A"/>
    <w:rsid w:val="006E501E"/>
    <w:rsid w:val="006F09D7"/>
    <w:rsid w:val="00700541"/>
    <w:rsid w:val="00703D15"/>
    <w:rsid w:val="00724A37"/>
    <w:rsid w:val="00746AC0"/>
    <w:rsid w:val="00754243"/>
    <w:rsid w:val="00754BA6"/>
    <w:rsid w:val="00774A58"/>
    <w:rsid w:val="00784A68"/>
    <w:rsid w:val="00784BA6"/>
    <w:rsid w:val="00791D98"/>
    <w:rsid w:val="007978D9"/>
    <w:rsid w:val="007C4E89"/>
    <w:rsid w:val="007D06A9"/>
    <w:rsid w:val="007D7641"/>
    <w:rsid w:val="00802A10"/>
    <w:rsid w:val="00804FCA"/>
    <w:rsid w:val="00826B78"/>
    <w:rsid w:val="008412DD"/>
    <w:rsid w:val="0084196F"/>
    <w:rsid w:val="00845C92"/>
    <w:rsid w:val="0084671B"/>
    <w:rsid w:val="008600CE"/>
    <w:rsid w:val="00860E40"/>
    <w:rsid w:val="00873F02"/>
    <w:rsid w:val="00896CD7"/>
    <w:rsid w:val="008B24B3"/>
    <w:rsid w:val="008B7EF7"/>
    <w:rsid w:val="008C06DD"/>
    <w:rsid w:val="008C30C7"/>
    <w:rsid w:val="008C5CF4"/>
    <w:rsid w:val="008D7E3C"/>
    <w:rsid w:val="008D7FD1"/>
    <w:rsid w:val="009060E0"/>
    <w:rsid w:val="00930D64"/>
    <w:rsid w:val="009444AE"/>
    <w:rsid w:val="009748A8"/>
    <w:rsid w:val="00985CCE"/>
    <w:rsid w:val="009876F9"/>
    <w:rsid w:val="00987D05"/>
    <w:rsid w:val="00992703"/>
    <w:rsid w:val="009E52CF"/>
    <w:rsid w:val="009F1201"/>
    <w:rsid w:val="009F670D"/>
    <w:rsid w:val="00A0482D"/>
    <w:rsid w:val="00A10058"/>
    <w:rsid w:val="00A13AB0"/>
    <w:rsid w:val="00A170D0"/>
    <w:rsid w:val="00A234D8"/>
    <w:rsid w:val="00A3783F"/>
    <w:rsid w:val="00A4332E"/>
    <w:rsid w:val="00A60726"/>
    <w:rsid w:val="00A80AE6"/>
    <w:rsid w:val="00A93FF7"/>
    <w:rsid w:val="00A9441E"/>
    <w:rsid w:val="00A945DF"/>
    <w:rsid w:val="00AA55BE"/>
    <w:rsid w:val="00AB1C28"/>
    <w:rsid w:val="00AD079B"/>
    <w:rsid w:val="00AE493D"/>
    <w:rsid w:val="00AF5A44"/>
    <w:rsid w:val="00B013CE"/>
    <w:rsid w:val="00B22A1A"/>
    <w:rsid w:val="00B316E9"/>
    <w:rsid w:val="00B43366"/>
    <w:rsid w:val="00B46142"/>
    <w:rsid w:val="00B47304"/>
    <w:rsid w:val="00BB6C90"/>
    <w:rsid w:val="00BC171D"/>
    <w:rsid w:val="00BD31CB"/>
    <w:rsid w:val="00BD4CC9"/>
    <w:rsid w:val="00BD6149"/>
    <w:rsid w:val="00C03533"/>
    <w:rsid w:val="00C1071C"/>
    <w:rsid w:val="00C33197"/>
    <w:rsid w:val="00C400E5"/>
    <w:rsid w:val="00C40EE3"/>
    <w:rsid w:val="00C41E87"/>
    <w:rsid w:val="00C4292C"/>
    <w:rsid w:val="00C72D45"/>
    <w:rsid w:val="00C8008D"/>
    <w:rsid w:val="00C81B2E"/>
    <w:rsid w:val="00C91755"/>
    <w:rsid w:val="00C96E7E"/>
    <w:rsid w:val="00CA0E24"/>
    <w:rsid w:val="00CB414C"/>
    <w:rsid w:val="00CC5F19"/>
    <w:rsid w:val="00CD422C"/>
    <w:rsid w:val="00D05DB3"/>
    <w:rsid w:val="00D060D2"/>
    <w:rsid w:val="00D133C4"/>
    <w:rsid w:val="00D1571A"/>
    <w:rsid w:val="00D2170D"/>
    <w:rsid w:val="00D251FD"/>
    <w:rsid w:val="00D35084"/>
    <w:rsid w:val="00D40D26"/>
    <w:rsid w:val="00D41F2F"/>
    <w:rsid w:val="00DA22EE"/>
    <w:rsid w:val="00DA370C"/>
    <w:rsid w:val="00DA64D3"/>
    <w:rsid w:val="00DB3815"/>
    <w:rsid w:val="00DF0D23"/>
    <w:rsid w:val="00E014CF"/>
    <w:rsid w:val="00E04961"/>
    <w:rsid w:val="00E33567"/>
    <w:rsid w:val="00E519E9"/>
    <w:rsid w:val="00E536B7"/>
    <w:rsid w:val="00E55498"/>
    <w:rsid w:val="00E66BD2"/>
    <w:rsid w:val="00E7714C"/>
    <w:rsid w:val="00E806F4"/>
    <w:rsid w:val="00E81742"/>
    <w:rsid w:val="00E83574"/>
    <w:rsid w:val="00E857D1"/>
    <w:rsid w:val="00EB5A54"/>
    <w:rsid w:val="00ED4522"/>
    <w:rsid w:val="00F06E78"/>
    <w:rsid w:val="00F36227"/>
    <w:rsid w:val="00F47503"/>
    <w:rsid w:val="00F51120"/>
    <w:rsid w:val="00F610D2"/>
    <w:rsid w:val="00F67018"/>
    <w:rsid w:val="00F92393"/>
    <w:rsid w:val="00F94BCE"/>
    <w:rsid w:val="00FB4874"/>
    <w:rsid w:val="00FD3CA3"/>
    <w:rsid w:val="00FD5E0B"/>
    <w:rsid w:val="00FF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013E"/>
  <w15:chartTrackingRefBased/>
  <w15:docId w15:val="{4900A951-EE54-417B-9EED-668272AF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uda\Desktop\HW-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uda\Desktop\HW-1\StarterBook%20-%20cleanu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uda\Desktop\HW-1\StarterBook%20-%20cleanu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[StarterBook.xlsx]StaffPick!PivotTable2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s>
    <c:plotArea>
      <c:layout/>
      <c:barChart>
        <c:barDir val="col"/>
        <c:grouping val="stacked"/>
        <c:varyColors val="0"/>
        <c:ser>
          <c:idx val="0"/>
          <c:order val="0"/>
          <c:tx>
            <c:strRef>
              <c:f>StaffPick!$B$3:$B$4</c:f>
              <c:strCache>
                <c:ptCount val="1"/>
                <c:pt idx="0">
                  <c:v>successful</c:v>
                </c:pt>
              </c:strCache>
            </c:strRef>
          </c:tx>
          <c:spPr>
            <a:solidFill>
              <a:schemeClr val="accent1"/>
            </a:solidFill>
            <a:ln>
              <a:noFill/>
            </a:ln>
            <a:effectLst/>
          </c:spPr>
          <c:invertIfNegative val="0"/>
          <c:cat>
            <c:strRef>
              <c:f>StaffPick!$A$5:$A$7</c:f>
              <c:strCache>
                <c:ptCount val="2"/>
                <c:pt idx="0">
                  <c:v>FALSE</c:v>
                </c:pt>
                <c:pt idx="1">
                  <c:v>TRUE</c:v>
                </c:pt>
              </c:strCache>
            </c:strRef>
          </c:cat>
          <c:val>
            <c:numRef>
              <c:f>StaffPick!$B$5:$B$7</c:f>
              <c:numCache>
                <c:formatCode>General</c:formatCode>
                <c:ptCount val="2"/>
                <c:pt idx="0">
                  <c:v>1699</c:v>
                </c:pt>
                <c:pt idx="1">
                  <c:v>486</c:v>
                </c:pt>
              </c:numCache>
            </c:numRef>
          </c:val>
          <c:extLst>
            <c:ext xmlns:c16="http://schemas.microsoft.com/office/drawing/2014/chart" uri="{C3380CC4-5D6E-409C-BE32-E72D297353CC}">
              <c16:uniqueId val="{00000000-F29E-4079-929D-68F03F2C231E}"/>
            </c:ext>
          </c:extLst>
        </c:ser>
        <c:ser>
          <c:idx val="1"/>
          <c:order val="1"/>
          <c:tx>
            <c:strRef>
              <c:f>StaffPick!$C$3:$C$4</c:f>
              <c:strCache>
                <c:ptCount val="1"/>
                <c:pt idx="0">
                  <c:v>failed</c:v>
                </c:pt>
              </c:strCache>
            </c:strRef>
          </c:tx>
          <c:spPr>
            <a:solidFill>
              <a:schemeClr val="accent2"/>
            </a:solidFill>
            <a:ln>
              <a:noFill/>
            </a:ln>
            <a:effectLst/>
          </c:spPr>
          <c:invertIfNegative val="0"/>
          <c:cat>
            <c:strRef>
              <c:f>StaffPick!$A$5:$A$7</c:f>
              <c:strCache>
                <c:ptCount val="2"/>
                <c:pt idx="0">
                  <c:v>FALSE</c:v>
                </c:pt>
                <c:pt idx="1">
                  <c:v>TRUE</c:v>
                </c:pt>
              </c:strCache>
            </c:strRef>
          </c:cat>
          <c:val>
            <c:numRef>
              <c:f>StaffPick!$C$5:$C$7</c:f>
              <c:numCache>
                <c:formatCode>General</c:formatCode>
                <c:ptCount val="2"/>
                <c:pt idx="0">
                  <c:v>1464</c:v>
                </c:pt>
                <c:pt idx="1">
                  <c:v>66</c:v>
                </c:pt>
              </c:numCache>
            </c:numRef>
          </c:val>
          <c:extLst>
            <c:ext xmlns:c16="http://schemas.microsoft.com/office/drawing/2014/chart" uri="{C3380CC4-5D6E-409C-BE32-E72D297353CC}">
              <c16:uniqueId val="{00000001-F29E-4079-929D-68F03F2C231E}"/>
            </c:ext>
          </c:extLst>
        </c:ser>
        <c:ser>
          <c:idx val="2"/>
          <c:order val="2"/>
          <c:tx>
            <c:strRef>
              <c:f>StaffPick!$D$3:$D$4</c:f>
              <c:strCache>
                <c:ptCount val="1"/>
                <c:pt idx="0">
                  <c:v>canceled</c:v>
                </c:pt>
              </c:strCache>
            </c:strRef>
          </c:tx>
          <c:spPr>
            <a:solidFill>
              <a:schemeClr val="accent3"/>
            </a:solidFill>
            <a:ln>
              <a:noFill/>
            </a:ln>
            <a:effectLst/>
          </c:spPr>
          <c:invertIfNegative val="0"/>
          <c:cat>
            <c:strRef>
              <c:f>StaffPick!$A$5:$A$7</c:f>
              <c:strCache>
                <c:ptCount val="2"/>
                <c:pt idx="0">
                  <c:v>FALSE</c:v>
                </c:pt>
                <c:pt idx="1">
                  <c:v>TRUE</c:v>
                </c:pt>
              </c:strCache>
            </c:strRef>
          </c:cat>
          <c:val>
            <c:numRef>
              <c:f>StaffPick!$D$5:$D$7</c:f>
              <c:numCache>
                <c:formatCode>General</c:formatCode>
                <c:ptCount val="2"/>
                <c:pt idx="0">
                  <c:v>345</c:v>
                </c:pt>
                <c:pt idx="1">
                  <c:v>4</c:v>
                </c:pt>
              </c:numCache>
            </c:numRef>
          </c:val>
          <c:extLst>
            <c:ext xmlns:c16="http://schemas.microsoft.com/office/drawing/2014/chart" uri="{C3380CC4-5D6E-409C-BE32-E72D297353CC}">
              <c16:uniqueId val="{00000002-F29E-4079-929D-68F03F2C231E}"/>
            </c:ext>
          </c:extLst>
        </c:ser>
        <c:dLbls>
          <c:showLegendKey val="0"/>
          <c:showVal val="0"/>
          <c:showCatName val="0"/>
          <c:showSerName val="0"/>
          <c:showPercent val="0"/>
          <c:showBubbleSize val="0"/>
        </c:dLbls>
        <c:gapWidth val="150"/>
        <c:overlap val="100"/>
        <c:axId val="1518778976"/>
        <c:axId val="1450351920"/>
      </c:barChart>
      <c:catAx>
        <c:axId val="1518778976"/>
        <c:scaling>
          <c:orientation val="minMax"/>
        </c:scaling>
        <c:delete val="0"/>
        <c:axPos val="b"/>
        <c:numFmt formatCode="General" sourceLinked="1"/>
        <c:majorTickMark val="none"/>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450351920"/>
        <c:crosses val="autoZero"/>
        <c:auto val="1"/>
        <c:lblAlgn val="ctr"/>
        <c:lblOffset val="100"/>
        <c:noMultiLvlLbl val="0"/>
      </c:catAx>
      <c:valAx>
        <c:axId val="1450351920"/>
        <c:scaling>
          <c:orientation val="minMax"/>
        </c:scaling>
        <c:delete val="0"/>
        <c:axPos val="l"/>
        <c:majorGridlines>
          <c:spPr>
            <a:ln w="317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25400">
            <a:solidFill>
              <a:schemeClr val="tx1"/>
            </a:solid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518778976"/>
        <c:crosses val="autoZero"/>
        <c:crossBetween val="between"/>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cleanup.xlsx]Fund%!PivotTable4</c:name>
    <c:fmtId val="-1"/>
  </c:pivotSource>
  <c:chart>
    <c:title>
      <c:tx>
        <c:rich>
          <a:bodyPr rot="0" spcFirstLastPara="1" vertOverflow="ellipsis" vert="horz" wrap="square" anchor="ctr" anchorCtr="1"/>
          <a:lstStyle/>
          <a:p>
            <a:pPr>
              <a:defRPr sz="1200" b="1" i="0" u="none" strike="noStrike" kern="1200" spc="0" baseline="0">
                <a:solidFill>
                  <a:schemeClr val="tx1"/>
                </a:solidFill>
                <a:latin typeface="Arial" panose="020B0604020202020204" pitchFamily="34" charset="0"/>
                <a:ea typeface="+mn-ea"/>
                <a:cs typeface="Arial" panose="020B0604020202020204" pitchFamily="34" charset="0"/>
              </a:defRPr>
            </a:pPr>
            <a:r>
              <a:rPr lang="en-US" sz="1200" b="1">
                <a:solidFill>
                  <a:schemeClr val="tx1"/>
                </a:solidFill>
                <a:latin typeface="Arial" panose="020B0604020202020204" pitchFamily="34" charset="0"/>
                <a:cs typeface="Arial" panose="020B0604020202020204" pitchFamily="34" charset="0"/>
              </a:rPr>
              <a:t>Successful funded</a:t>
            </a:r>
          </a:p>
        </c:rich>
      </c:tx>
      <c:layout>
        <c:manualLayout>
          <c:xMode val="edge"/>
          <c:yMode val="edge"/>
          <c:x val="0.34518541535899172"/>
          <c:y val="0.12014411482697504"/>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2"/>
          </a:solidFill>
          <a:ln>
            <a:noFill/>
          </a:ln>
          <a:effectLst/>
        </c:spPr>
      </c:pivotFmt>
      <c:pivotFmt>
        <c:idx val="2"/>
        <c:spPr>
          <a:solidFill>
            <a:schemeClr val="accent2"/>
          </a:solidFill>
          <a:ln>
            <a:noFill/>
          </a:ln>
          <a:effectLst/>
        </c:spPr>
      </c:pivotFmt>
      <c:pivotFmt>
        <c:idx val="3"/>
        <c:spPr>
          <a:solidFill>
            <a:schemeClr val="accent1"/>
          </a:solidFill>
          <a:ln>
            <a:noFill/>
          </a:ln>
          <a:effectLst/>
        </c:spPr>
        <c:marker>
          <c:symbol val="none"/>
        </c:marker>
      </c:pivotFmt>
      <c:pivotFmt>
        <c:idx val="4"/>
        <c:spPr>
          <a:solidFill>
            <a:schemeClr val="accent2"/>
          </a:solidFill>
          <a:ln>
            <a:noFill/>
          </a:ln>
          <a:effectLst/>
        </c:spPr>
      </c:pivotFmt>
      <c:pivotFmt>
        <c:idx val="5"/>
        <c:spPr>
          <a:solidFill>
            <a:schemeClr val="accent2"/>
          </a:solidFill>
          <a:ln>
            <a:noFill/>
          </a:ln>
          <a:effectLst/>
        </c:spPr>
      </c:pivotFmt>
      <c:pivotFmt>
        <c:idx val="6"/>
        <c:spPr>
          <a:solidFill>
            <a:schemeClr val="accent1"/>
          </a:solidFill>
          <a:ln>
            <a:noFill/>
          </a:ln>
          <a:effectLst/>
        </c:spPr>
        <c:marker>
          <c:symbol val="none"/>
        </c:marker>
      </c:pivotFmt>
      <c:pivotFmt>
        <c:idx val="7"/>
        <c:spPr>
          <a:solidFill>
            <a:schemeClr val="accent2"/>
          </a:solidFill>
          <a:ln>
            <a:noFill/>
          </a:ln>
          <a:effectLst/>
        </c:spPr>
      </c:pivotFmt>
      <c:pivotFmt>
        <c:idx val="8"/>
        <c:spPr>
          <a:solidFill>
            <a:schemeClr val="accent2"/>
          </a:solidFill>
          <a:ln>
            <a:noFill/>
          </a:ln>
          <a:effectLst/>
        </c:spPr>
      </c:pivotFmt>
    </c:pivotFmts>
    <c:plotArea>
      <c:layout/>
      <c:barChart>
        <c:barDir val="col"/>
        <c:grouping val="clustered"/>
        <c:varyColors val="0"/>
        <c:ser>
          <c:idx val="0"/>
          <c:order val="0"/>
          <c:tx>
            <c:strRef>
              <c:f>'Fund%'!$B$3:$B$4</c:f>
              <c:strCache>
                <c:ptCount val="1"/>
                <c:pt idx="0">
                  <c:v>successful</c:v>
                </c:pt>
              </c:strCache>
            </c:strRef>
          </c:tx>
          <c:spPr>
            <a:solidFill>
              <a:schemeClr val="accent1"/>
            </a:solidFill>
            <a:ln>
              <a:noFill/>
            </a:ln>
            <a:effectLst/>
          </c:spPr>
          <c:invertIfNegative val="0"/>
          <c:dPt>
            <c:idx val="2"/>
            <c:invertIfNegative val="0"/>
            <c:bubble3D val="0"/>
            <c:spPr>
              <a:solidFill>
                <a:schemeClr val="accent2"/>
              </a:solidFill>
              <a:ln>
                <a:noFill/>
              </a:ln>
              <a:effectLst/>
            </c:spPr>
            <c:extLst>
              <c:ext xmlns:c16="http://schemas.microsoft.com/office/drawing/2014/chart" uri="{C3380CC4-5D6E-409C-BE32-E72D297353CC}">
                <c16:uniqueId val="{00000001-05AE-4AC9-B4C0-50E6A0AB25EE}"/>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3-05AE-4AC9-B4C0-50E6A0AB25EE}"/>
              </c:ext>
            </c:extLst>
          </c:dPt>
          <c:cat>
            <c:strRef>
              <c:f>'Fund%'!$A$5:$A$13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'Fund%'!$B$5:$B$13</c:f>
              <c:numCache>
                <c:formatCode>General</c:formatCode>
                <c:ptCount val="8"/>
                <c:pt idx="0">
                  <c:v>132.45349386186501</c:v>
                </c:pt>
                <c:pt idx="1">
                  <c:v>167.68389467160264</c:v>
                </c:pt>
                <c:pt idx="2">
                  <c:v>471.43876809450217</c:v>
                </c:pt>
                <c:pt idx="3">
                  <c:v>130.98458838806803</c:v>
                </c:pt>
                <c:pt idx="4">
                  <c:v>166.14702584996039</c:v>
                </c:pt>
                <c:pt idx="5">
                  <c:v>153.99231720760193</c:v>
                </c:pt>
                <c:pt idx="6">
                  <c:v>332.41099224404445</c:v>
                </c:pt>
                <c:pt idx="7">
                  <c:v>120.22989248072517</c:v>
                </c:pt>
              </c:numCache>
            </c:numRef>
          </c:val>
          <c:extLst>
            <c:ext xmlns:c16="http://schemas.microsoft.com/office/drawing/2014/chart" uri="{C3380CC4-5D6E-409C-BE32-E72D297353CC}">
              <c16:uniqueId val="{00000004-05AE-4AC9-B4C0-50E6A0AB25EE}"/>
            </c:ext>
          </c:extLst>
        </c:ser>
        <c:dLbls>
          <c:showLegendKey val="0"/>
          <c:showVal val="0"/>
          <c:showCatName val="0"/>
          <c:showSerName val="0"/>
          <c:showPercent val="0"/>
          <c:showBubbleSize val="0"/>
        </c:dLbls>
        <c:gapWidth val="219"/>
        <c:overlap val="-27"/>
        <c:axId val="1626411408"/>
        <c:axId val="1705959888"/>
      </c:barChart>
      <c:catAx>
        <c:axId val="1626411408"/>
        <c:scaling>
          <c:orientation val="minMax"/>
        </c:scaling>
        <c:delete val="0"/>
        <c:axPos val="b"/>
        <c:numFmt formatCode="General" sourceLinked="1"/>
        <c:majorTickMark val="none"/>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05959888"/>
        <c:crosses val="autoZero"/>
        <c:auto val="1"/>
        <c:lblAlgn val="ctr"/>
        <c:lblOffset val="100"/>
        <c:noMultiLvlLbl val="0"/>
      </c:catAx>
      <c:valAx>
        <c:axId val="1705959888"/>
        <c:scaling>
          <c:orientation val="minMax"/>
        </c:scaling>
        <c:delete val="0"/>
        <c:axPos val="l"/>
        <c:majorGridlines>
          <c:spPr>
            <a:ln w="317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25400">
            <a:solidFill>
              <a:schemeClr val="tx1"/>
            </a:solidFill>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6411408"/>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49964564485304"/>
          <c:y val="7.7639484978540785E-2"/>
          <c:w val="0.77359159713974313"/>
          <c:h val="0.74648068669527901"/>
        </c:manualLayout>
      </c:layout>
      <c:scatterChart>
        <c:scatterStyle val="lineMarker"/>
        <c:varyColors val="0"/>
        <c:ser>
          <c:idx val="0"/>
          <c:order val="0"/>
          <c:tx>
            <c:v>games</c:v>
          </c:tx>
          <c:spPr>
            <a:ln w="19050" cap="rnd">
              <a:noFill/>
              <a:round/>
            </a:ln>
            <a:effectLst/>
          </c:spPr>
          <c:marker>
            <c:symbol val="circle"/>
            <c:size val="5"/>
            <c:spPr>
              <a:solidFill>
                <a:schemeClr val="accent1"/>
              </a:solidFill>
              <a:ln w="9525">
                <a:solidFill>
                  <a:schemeClr val="accent1"/>
                </a:solidFill>
              </a:ln>
              <a:effectLst/>
            </c:spPr>
          </c:marker>
          <c:xVal>
            <c:numRef>
              <c:f>'Fund%vsAveDonation'!$A$3:$A$66</c:f>
              <c:numCache>
                <c:formatCode>General</c:formatCode>
                <c:ptCount val="64"/>
                <c:pt idx="0">
                  <c:v>298.5</c:v>
                </c:pt>
                <c:pt idx="1">
                  <c:v>222.70833333333334</c:v>
                </c:pt>
                <c:pt idx="2">
                  <c:v>162.6</c:v>
                </c:pt>
                <c:pt idx="3">
                  <c:v>459.8</c:v>
                </c:pt>
                <c:pt idx="4">
                  <c:v>407.76923076923077</c:v>
                </c:pt>
                <c:pt idx="5">
                  <c:v>119.73333333333333</c:v>
                </c:pt>
                <c:pt idx="6">
                  <c:v>806.4</c:v>
                </c:pt>
                <c:pt idx="7">
                  <c:v>779.5</c:v>
                </c:pt>
                <c:pt idx="8">
                  <c:v>153.80000000000001</c:v>
                </c:pt>
                <c:pt idx="9">
                  <c:v>503.25</c:v>
                </c:pt>
                <c:pt idx="10">
                  <c:v>320.26666666666665</c:v>
                </c:pt>
                <c:pt idx="11">
                  <c:v>489.27777777777777</c:v>
                </c:pt>
                <c:pt idx="12">
                  <c:v>153.1</c:v>
                </c:pt>
                <c:pt idx="13">
                  <c:v>542.15</c:v>
                </c:pt>
                <c:pt idx="14">
                  <c:v>270.7</c:v>
                </c:pt>
                <c:pt idx="15">
                  <c:v>146.5</c:v>
                </c:pt>
                <c:pt idx="16">
                  <c:v>332.03999999999996</c:v>
                </c:pt>
                <c:pt idx="17">
                  <c:v>100.12</c:v>
                </c:pt>
                <c:pt idx="18">
                  <c:v>636.14</c:v>
                </c:pt>
                <c:pt idx="19">
                  <c:v>326.92</c:v>
                </c:pt>
                <c:pt idx="20">
                  <c:v>220.35999999999999</c:v>
                </c:pt>
                <c:pt idx="21">
                  <c:v>119.6</c:v>
                </c:pt>
                <c:pt idx="22">
                  <c:v>537.10714285714289</c:v>
                </c:pt>
                <c:pt idx="23">
                  <c:v>524.16666666666663</c:v>
                </c:pt>
                <c:pt idx="24">
                  <c:v>154.15151515151516</c:v>
                </c:pt>
                <c:pt idx="25">
                  <c:v>168.77142857142857</c:v>
                </c:pt>
                <c:pt idx="26">
                  <c:v>286.65822784810126</c:v>
                </c:pt>
                <c:pt idx="27">
                  <c:v>137.4</c:v>
                </c:pt>
                <c:pt idx="28">
                  <c:v>105.81826105905425</c:v>
                </c:pt>
                <c:pt idx="29">
                  <c:v>120.32608695652173</c:v>
                </c:pt>
                <c:pt idx="30">
                  <c:v>495.8</c:v>
                </c:pt>
                <c:pt idx="31">
                  <c:v>270.68</c:v>
                </c:pt>
                <c:pt idx="32">
                  <c:v>377.02</c:v>
                </c:pt>
                <c:pt idx="33">
                  <c:v>412.17692027666544</c:v>
                </c:pt>
                <c:pt idx="34">
                  <c:v>180.03333333333333</c:v>
                </c:pt>
                <c:pt idx="35">
                  <c:v>107.21428571428571</c:v>
                </c:pt>
                <c:pt idx="36">
                  <c:v>108.11999999999999</c:v>
                </c:pt>
                <c:pt idx="37">
                  <c:v>112.6875</c:v>
                </c:pt>
                <c:pt idx="38">
                  <c:v>171.04755366949576</c:v>
                </c:pt>
                <c:pt idx="39">
                  <c:v>125.95294117647057</c:v>
                </c:pt>
                <c:pt idx="40">
                  <c:v>134.44929411764704</c:v>
                </c:pt>
                <c:pt idx="41">
                  <c:v>141.08235294117648</c:v>
                </c:pt>
                <c:pt idx="42">
                  <c:v>146.97777777777779</c:v>
                </c:pt>
                <c:pt idx="43">
                  <c:v>272.27777777777777</c:v>
                </c:pt>
                <c:pt idx="44">
                  <c:v>403.57653061224488</c:v>
                </c:pt>
                <c:pt idx="45">
                  <c:v>284.74</c:v>
                </c:pt>
                <c:pt idx="46">
                  <c:v>537.37</c:v>
                </c:pt>
                <c:pt idx="47">
                  <c:v>243.15000000000003</c:v>
                </c:pt>
                <c:pt idx="48">
                  <c:v>1081.2401666666667</c:v>
                </c:pt>
                <c:pt idx="49">
                  <c:v>157.37692307692308</c:v>
                </c:pt>
                <c:pt idx="50">
                  <c:v>153.3153846153846</c:v>
                </c:pt>
                <c:pt idx="51">
                  <c:v>113.83571428571429</c:v>
                </c:pt>
                <c:pt idx="52">
                  <c:v>452.37333333333333</c:v>
                </c:pt>
                <c:pt idx="53">
                  <c:v>108.46283333333334</c:v>
                </c:pt>
                <c:pt idx="54">
                  <c:v>352.92777777777775</c:v>
                </c:pt>
                <c:pt idx="55">
                  <c:v>104.45405405405405</c:v>
                </c:pt>
                <c:pt idx="56">
                  <c:v>184.61052631578946</c:v>
                </c:pt>
                <c:pt idx="57">
                  <c:v>109.67499999999998</c:v>
                </c:pt>
                <c:pt idx="58">
                  <c:v>1014.6425</c:v>
                </c:pt>
                <c:pt idx="59">
                  <c:v>283.09000000000003</c:v>
                </c:pt>
                <c:pt idx="60">
                  <c:v>128.02668</c:v>
                </c:pt>
                <c:pt idx="61">
                  <c:v>720.24800000000005</c:v>
                </c:pt>
                <c:pt idx="62">
                  <c:v>951.03109999999992</c:v>
                </c:pt>
                <c:pt idx="63">
                  <c:v>132.89249999999998</c:v>
                </c:pt>
              </c:numCache>
            </c:numRef>
          </c:xVal>
          <c:yVal>
            <c:numRef>
              <c:f>'Fund%vsAveDonation'!$B$3:$B$66</c:f>
              <c:numCache>
                <c:formatCode>General</c:formatCode>
                <c:ptCount val="64"/>
                <c:pt idx="0">
                  <c:v>35.117647058823529</c:v>
                </c:pt>
                <c:pt idx="1">
                  <c:v>21.38</c:v>
                </c:pt>
                <c:pt idx="2">
                  <c:v>27.1</c:v>
                </c:pt>
                <c:pt idx="3">
                  <c:v>11.67005076142132</c:v>
                </c:pt>
                <c:pt idx="4">
                  <c:v>33.550632911392405</c:v>
                </c:pt>
                <c:pt idx="5">
                  <c:v>35.92</c:v>
                </c:pt>
                <c:pt idx="6">
                  <c:v>49.472392638036808</c:v>
                </c:pt>
                <c:pt idx="7">
                  <c:v>37.11904761904762</c:v>
                </c:pt>
                <c:pt idx="8">
                  <c:v>48.0625</c:v>
                </c:pt>
                <c:pt idx="9">
                  <c:v>68.625</c:v>
                </c:pt>
                <c:pt idx="10">
                  <c:v>24.762886597938145</c:v>
                </c:pt>
                <c:pt idx="11">
                  <c:v>31.566308243727597</c:v>
                </c:pt>
                <c:pt idx="12">
                  <c:v>57.773584905660378</c:v>
                </c:pt>
                <c:pt idx="13">
                  <c:v>41.228136882129277</c:v>
                </c:pt>
                <c:pt idx="14">
                  <c:v>53.078431372549019</c:v>
                </c:pt>
                <c:pt idx="15">
                  <c:v>15.721951219512196</c:v>
                </c:pt>
                <c:pt idx="16">
                  <c:v>21.230179028132991</c:v>
                </c:pt>
                <c:pt idx="17">
                  <c:v>43.912280701754383</c:v>
                </c:pt>
                <c:pt idx="18">
                  <c:v>94.103550295857985</c:v>
                </c:pt>
                <c:pt idx="19">
                  <c:v>97.297619047619051</c:v>
                </c:pt>
                <c:pt idx="20">
                  <c:v>37.476190476190474</c:v>
                </c:pt>
                <c:pt idx="21">
                  <c:v>30.202020202020201</c:v>
                </c:pt>
                <c:pt idx="22">
                  <c:v>22.116176470588236</c:v>
                </c:pt>
                <c:pt idx="23">
                  <c:v>44.171348314606739</c:v>
                </c:pt>
                <c:pt idx="24">
                  <c:v>28.104972375690608</c:v>
                </c:pt>
                <c:pt idx="25">
                  <c:v>32.81666666666667</c:v>
                </c:pt>
                <c:pt idx="26">
                  <c:v>41.782287822878232</c:v>
                </c:pt>
                <c:pt idx="27">
                  <c:v>69.569620253164558</c:v>
                </c:pt>
                <c:pt idx="28">
                  <c:v>64.74666666666667</c:v>
                </c:pt>
                <c:pt idx="29">
                  <c:v>48.130434782608695</c:v>
                </c:pt>
                <c:pt idx="30">
                  <c:v>25.091093117408906</c:v>
                </c:pt>
                <c:pt idx="31">
                  <c:v>140.97916666666666</c:v>
                </c:pt>
                <c:pt idx="32">
                  <c:v>65.00344827586207</c:v>
                </c:pt>
                <c:pt idx="33">
                  <c:v>44.056420233463037</c:v>
                </c:pt>
                <c:pt idx="34">
                  <c:v>24.274157303370785</c:v>
                </c:pt>
                <c:pt idx="35">
                  <c:v>58.6328125</c:v>
                </c:pt>
                <c:pt idx="36">
                  <c:v>37.197247706422019</c:v>
                </c:pt>
                <c:pt idx="37">
                  <c:v>107.32142857142857</c:v>
                </c:pt>
                <c:pt idx="38">
                  <c:v>25.42547309833024</c:v>
                </c:pt>
                <c:pt idx="39">
                  <c:v>21.497991967871485</c:v>
                </c:pt>
                <c:pt idx="40">
                  <c:v>23.808729166666669</c:v>
                </c:pt>
                <c:pt idx="41">
                  <c:v>57.932367149758456</c:v>
                </c:pt>
                <c:pt idx="42">
                  <c:v>52.701195219123505</c:v>
                </c:pt>
                <c:pt idx="43">
                  <c:v>98.413654618473899</c:v>
                </c:pt>
                <c:pt idx="44">
                  <c:v>82.396874999999994</c:v>
                </c:pt>
                <c:pt idx="45">
                  <c:v>107.04511278195488</c:v>
                </c:pt>
                <c:pt idx="46">
                  <c:v>61.203872437357631</c:v>
                </c:pt>
                <c:pt idx="47">
                  <c:v>82.145270270270274</c:v>
                </c:pt>
                <c:pt idx="48">
                  <c:v>40.070667078443485</c:v>
                </c:pt>
                <c:pt idx="49">
                  <c:v>67.970099667774093</c:v>
                </c:pt>
                <c:pt idx="50">
                  <c:v>135.58503401360545</c:v>
                </c:pt>
                <c:pt idx="51">
                  <c:v>68.106837606837601</c:v>
                </c:pt>
                <c:pt idx="52">
                  <c:v>75.647714604236342</c:v>
                </c:pt>
                <c:pt idx="53">
                  <c:v>60.820280373831778</c:v>
                </c:pt>
                <c:pt idx="54">
                  <c:v>64.625635808748726</c:v>
                </c:pt>
                <c:pt idx="55">
                  <c:v>50.852631578947367</c:v>
                </c:pt>
                <c:pt idx="56">
                  <c:v>65.318435754189949</c:v>
                </c:pt>
                <c:pt idx="57">
                  <c:v>55.956632653061227</c:v>
                </c:pt>
                <c:pt idx="58">
                  <c:v>56.970381807973048</c:v>
                </c:pt>
                <c:pt idx="59">
                  <c:v>42.63403614457831</c:v>
                </c:pt>
                <c:pt idx="60">
                  <c:v>75.133028169014082</c:v>
                </c:pt>
                <c:pt idx="61">
                  <c:v>107.82155688622754</c:v>
                </c:pt>
                <c:pt idx="62">
                  <c:v>65.891300230946882</c:v>
                </c:pt>
                <c:pt idx="63">
                  <c:v>81.654377880184327</c:v>
                </c:pt>
              </c:numCache>
            </c:numRef>
          </c:yVal>
          <c:smooth val="0"/>
          <c:extLst>
            <c:ext xmlns:c16="http://schemas.microsoft.com/office/drawing/2014/chart" uri="{C3380CC4-5D6E-409C-BE32-E72D297353CC}">
              <c16:uniqueId val="{00000000-40F4-4A33-B64A-F6B261D28127}"/>
            </c:ext>
          </c:extLst>
        </c:ser>
        <c:ser>
          <c:idx val="1"/>
          <c:order val="1"/>
          <c:tx>
            <c:v>technology</c:v>
          </c:tx>
          <c:spPr>
            <a:ln w="25400" cap="rnd">
              <a:noFill/>
              <a:round/>
            </a:ln>
            <a:effectLst/>
          </c:spPr>
          <c:marker>
            <c:symbol val="circle"/>
            <c:size val="5"/>
            <c:spPr>
              <a:solidFill>
                <a:schemeClr val="accent2"/>
              </a:solidFill>
              <a:ln w="9525">
                <a:solidFill>
                  <a:schemeClr val="accent2"/>
                </a:solidFill>
              </a:ln>
              <a:effectLst/>
            </c:spPr>
          </c:marker>
          <c:xVal>
            <c:numRef>
              <c:f>'Fund%vsAveDonation'!$D$3:$D$171</c:f>
              <c:numCache>
                <c:formatCode>General</c:formatCode>
                <c:ptCount val="169"/>
                <c:pt idx="0">
                  <c:v>579.08000000000004</c:v>
                </c:pt>
                <c:pt idx="1">
                  <c:v>543.349156424581</c:v>
                </c:pt>
                <c:pt idx="2">
                  <c:v>507.8</c:v>
                </c:pt>
                <c:pt idx="3">
                  <c:v>506.20938628158842</c:v>
                </c:pt>
                <c:pt idx="4">
                  <c:v>473.27000000000004</c:v>
                </c:pt>
                <c:pt idx="5">
                  <c:v>493.21000000000004</c:v>
                </c:pt>
                <c:pt idx="6">
                  <c:v>494.91374999999999</c:v>
                </c:pt>
                <c:pt idx="7">
                  <c:v>484.90975000000003</c:v>
                </c:pt>
                <c:pt idx="8">
                  <c:v>420.51249999999999</c:v>
                </c:pt>
                <c:pt idx="9">
                  <c:v>407.7</c:v>
                </c:pt>
                <c:pt idx="10">
                  <c:v>144.28571428571428</c:v>
                </c:pt>
                <c:pt idx="11">
                  <c:v>164</c:v>
                </c:pt>
                <c:pt idx="12">
                  <c:v>103.33333333333334</c:v>
                </c:pt>
                <c:pt idx="13">
                  <c:v>101.72910662824208</c:v>
                </c:pt>
                <c:pt idx="14">
                  <c:v>126.86868686868686</c:v>
                </c:pt>
                <c:pt idx="15">
                  <c:v>312</c:v>
                </c:pt>
                <c:pt idx="16">
                  <c:v>166.2</c:v>
                </c:pt>
                <c:pt idx="17">
                  <c:v>102.49999999999999</c:v>
                </c:pt>
                <c:pt idx="18">
                  <c:v>131.87625</c:v>
                </c:pt>
                <c:pt idx="19">
                  <c:v>100.63375000000001</c:v>
                </c:pt>
                <c:pt idx="20">
                  <c:v>125.125</c:v>
                </c:pt>
                <c:pt idx="21">
                  <c:v>110.36948748510132</c:v>
                </c:pt>
                <c:pt idx="22">
                  <c:v>106.02150537634409</c:v>
                </c:pt>
                <c:pt idx="23">
                  <c:v>188.39999999999998</c:v>
                </c:pt>
                <c:pt idx="24">
                  <c:v>187.3</c:v>
                </c:pt>
                <c:pt idx="25">
                  <c:v>170.70000000000002</c:v>
                </c:pt>
                <c:pt idx="26">
                  <c:v>137.00934579439252</c:v>
                </c:pt>
                <c:pt idx="27">
                  <c:v>384.09090909090907</c:v>
                </c:pt>
                <c:pt idx="28">
                  <c:v>112.4</c:v>
                </c:pt>
                <c:pt idx="29">
                  <c:v>192.33333333333334</c:v>
                </c:pt>
                <c:pt idx="30">
                  <c:v>131.184</c:v>
                </c:pt>
                <c:pt idx="31">
                  <c:v>110.66666666666667</c:v>
                </c:pt>
                <c:pt idx="32">
                  <c:v>117.07484768810599</c:v>
                </c:pt>
                <c:pt idx="33">
                  <c:v>101.48571428571429</c:v>
                </c:pt>
                <c:pt idx="34">
                  <c:v>278.7</c:v>
                </c:pt>
                <c:pt idx="35">
                  <c:v>107.05</c:v>
                </c:pt>
                <c:pt idx="36">
                  <c:v>218.6</c:v>
                </c:pt>
                <c:pt idx="37">
                  <c:v>113.99999999999999</c:v>
                </c:pt>
                <c:pt idx="38">
                  <c:v>157.9</c:v>
                </c:pt>
                <c:pt idx="39">
                  <c:v>169.76511744127936</c:v>
                </c:pt>
                <c:pt idx="40">
                  <c:v>296.87520259319291</c:v>
                </c:pt>
                <c:pt idx="41">
                  <c:v>139.96</c:v>
                </c:pt>
                <c:pt idx="42">
                  <c:v>361.2</c:v>
                </c:pt>
                <c:pt idx="43">
                  <c:v>112.00000000000001</c:v>
                </c:pt>
                <c:pt idx="44">
                  <c:v>168.28125</c:v>
                </c:pt>
                <c:pt idx="45">
                  <c:v>100.46666666666665</c:v>
                </c:pt>
                <c:pt idx="46">
                  <c:v>100.56666666666668</c:v>
                </c:pt>
                <c:pt idx="47">
                  <c:v>126.16666666666667</c:v>
                </c:pt>
                <c:pt idx="48">
                  <c:v>248.17133333333334</c:v>
                </c:pt>
                <c:pt idx="49">
                  <c:v>105.66666666666666</c:v>
                </c:pt>
                <c:pt idx="50">
                  <c:v>123.14285714285715</c:v>
                </c:pt>
                <c:pt idx="51">
                  <c:v>346.6</c:v>
                </c:pt>
                <c:pt idx="52">
                  <c:v>148.04999999999998</c:v>
                </c:pt>
                <c:pt idx="53">
                  <c:v>213.56</c:v>
                </c:pt>
                <c:pt idx="54">
                  <c:v>262.27999999999997</c:v>
                </c:pt>
                <c:pt idx="55">
                  <c:v>234.90000000000003</c:v>
                </c:pt>
                <c:pt idx="56">
                  <c:v>281.10000000000002</c:v>
                </c:pt>
                <c:pt idx="57">
                  <c:v>101.02</c:v>
                </c:pt>
                <c:pt idx="58">
                  <c:v>107.91999999999999</c:v>
                </c:pt>
                <c:pt idx="59">
                  <c:v>127.74000000000001</c:v>
                </c:pt>
                <c:pt idx="60">
                  <c:v>354.62</c:v>
                </c:pt>
                <c:pt idx="61">
                  <c:v>102.89999999999999</c:v>
                </c:pt>
                <c:pt idx="62">
                  <c:v>252.54</c:v>
                </c:pt>
                <c:pt idx="63">
                  <c:v>138.44033333333334</c:v>
                </c:pt>
                <c:pt idx="64">
                  <c:v>167.41666666666666</c:v>
                </c:pt>
                <c:pt idx="65">
                  <c:v>113.00013888888888</c:v>
                </c:pt>
                <c:pt idx="66">
                  <c:v>149.74666666666667</c:v>
                </c:pt>
                <c:pt idx="67">
                  <c:v>101.01333333333334</c:v>
                </c:pt>
                <c:pt idx="68">
                  <c:v>104.44</c:v>
                </c:pt>
                <c:pt idx="69">
                  <c:v>146.88749999999999</c:v>
                </c:pt>
                <c:pt idx="70">
                  <c:v>130.36250000000001</c:v>
                </c:pt>
                <c:pt idx="71">
                  <c:v>223.92500000000001</c:v>
                </c:pt>
                <c:pt idx="72">
                  <c:v>122.9</c:v>
                </c:pt>
                <c:pt idx="73">
                  <c:v>181.86315789473684</c:v>
                </c:pt>
                <c:pt idx="74">
                  <c:v>156.73439999999999</c:v>
                </c:pt>
                <c:pt idx="75">
                  <c:v>192.92499999999998</c:v>
                </c:pt>
                <c:pt idx="76">
                  <c:v>115.7092</c:v>
                </c:pt>
                <c:pt idx="77">
                  <c:v>300.47639999999996</c:v>
                </c:pt>
                <c:pt idx="78">
                  <c:v>123.53</c:v>
                </c:pt>
                <c:pt idx="79">
                  <c:v>121.10000000000001</c:v>
                </c:pt>
                <c:pt idx="80">
                  <c:v>288.17</c:v>
                </c:pt>
                <c:pt idx="81">
                  <c:v>171.76130000000001</c:v>
                </c:pt>
                <c:pt idx="82">
                  <c:v>159.29509999999999</c:v>
                </c:pt>
                <c:pt idx="83">
                  <c:v>102</c:v>
                </c:pt>
                <c:pt idx="84">
                  <c:v>110.05454545454545</c:v>
                </c:pt>
                <c:pt idx="85">
                  <c:v>100</c:v>
                </c:pt>
                <c:pt idx="86">
                  <c:v>267.29166666666669</c:v>
                </c:pt>
                <c:pt idx="87">
                  <c:v>326.0916666666667</c:v>
                </c:pt>
                <c:pt idx="88">
                  <c:v>140.05000000000001</c:v>
                </c:pt>
                <c:pt idx="89">
                  <c:v>118.25000000000001</c:v>
                </c:pt>
                <c:pt idx="90">
                  <c:v>125.69999999999999</c:v>
                </c:pt>
                <c:pt idx="91">
                  <c:v>225.94666666666666</c:v>
                </c:pt>
                <c:pt idx="92">
                  <c:v>108.21333333333334</c:v>
                </c:pt>
                <c:pt idx="93">
                  <c:v>202.23220000000001</c:v>
                </c:pt>
                <c:pt idx="94">
                  <c:v>105.38666666666667</c:v>
                </c:pt>
                <c:pt idx="95">
                  <c:v>145.88</c:v>
                </c:pt>
                <c:pt idx="96">
                  <c:v>201.82666666666668</c:v>
                </c:pt>
                <c:pt idx="97">
                  <c:v>208.70837499999996</c:v>
                </c:pt>
                <c:pt idx="98">
                  <c:v>103.42857142857143</c:v>
                </c:pt>
                <c:pt idx="99">
                  <c:v>126.8842105263158</c:v>
                </c:pt>
                <c:pt idx="100">
                  <c:v>370.13</c:v>
                </c:pt>
                <c:pt idx="101">
                  <c:v>375.49599999999998</c:v>
                </c:pt>
                <c:pt idx="102">
                  <c:v>280.73</c:v>
                </c:pt>
                <c:pt idx="103">
                  <c:v>104.21799999999999</c:v>
                </c:pt>
                <c:pt idx="104">
                  <c:v>114.66525000000001</c:v>
                </c:pt>
                <c:pt idx="105">
                  <c:v>106.80000000000001</c:v>
                </c:pt>
                <c:pt idx="106">
                  <c:v>104.59625</c:v>
                </c:pt>
                <c:pt idx="107">
                  <c:v>141.3251043268175</c:v>
                </c:pt>
                <c:pt idx="108">
                  <c:v>105.80799999999999</c:v>
                </c:pt>
                <c:pt idx="109">
                  <c:v>300.11791999999997</c:v>
                </c:pt>
                <c:pt idx="110">
                  <c:v>100.52799999999999</c:v>
                </c:pt>
                <c:pt idx="111">
                  <c:v>125.10239999999999</c:v>
                </c:pt>
                <c:pt idx="112">
                  <c:v>133.48307999999997</c:v>
                </c:pt>
                <c:pt idx="113">
                  <c:v>304.18799999999999</c:v>
                </c:pt>
                <c:pt idx="114">
                  <c:v>178.67599999999999</c:v>
                </c:pt>
                <c:pt idx="115">
                  <c:v>196.4</c:v>
                </c:pt>
                <c:pt idx="116">
                  <c:v>105.22388000000001</c:v>
                </c:pt>
                <c:pt idx="117">
                  <c:v>114.53400000000001</c:v>
                </c:pt>
                <c:pt idx="118">
                  <c:v>170.29262962962963</c:v>
                </c:pt>
                <c:pt idx="119">
                  <c:v>104.46206037108834</c:v>
                </c:pt>
                <c:pt idx="120">
                  <c:v>167.50470000000001</c:v>
                </c:pt>
                <c:pt idx="121">
                  <c:v>123.68010000000001</c:v>
                </c:pt>
                <c:pt idx="122">
                  <c:v>320.05299999999994</c:v>
                </c:pt>
                <c:pt idx="123">
                  <c:v>131.66833333333335</c:v>
                </c:pt>
                <c:pt idx="124">
                  <c:v>143.45666666666668</c:v>
                </c:pt>
                <c:pt idx="125">
                  <c:v>246.0608</c:v>
                </c:pt>
                <c:pt idx="126">
                  <c:v>226.239013671875</c:v>
                </c:pt>
                <c:pt idx="127">
                  <c:v>198.47237142857145</c:v>
                </c:pt>
                <c:pt idx="128">
                  <c:v>113.59142857142857</c:v>
                </c:pt>
                <c:pt idx="129">
                  <c:v>303.80111428571428</c:v>
                </c:pt>
                <c:pt idx="130">
                  <c:v>119.16249999999999</c:v>
                </c:pt>
                <c:pt idx="131">
                  <c:v>199.215125</c:v>
                </c:pt>
                <c:pt idx="132">
                  <c:v>200.51866666666669</c:v>
                </c:pt>
                <c:pt idx="133">
                  <c:v>106.00260000000002</c:v>
                </c:pt>
                <c:pt idx="134">
                  <c:v>212.44399999999999</c:v>
                </c:pt>
                <c:pt idx="135">
                  <c:v>284.96600000000001</c:v>
                </c:pt>
                <c:pt idx="136">
                  <c:v>402.33</c:v>
                </c:pt>
                <c:pt idx="137">
                  <c:v>354.82402000000002</c:v>
                </c:pt>
                <c:pt idx="138">
                  <c:v>216.79422000000002</c:v>
                </c:pt>
                <c:pt idx="139">
                  <c:v>234.42048</c:v>
                </c:pt>
                <c:pt idx="140">
                  <c:v>305.15800000000002</c:v>
                </c:pt>
                <c:pt idx="141">
                  <c:v>120.35</c:v>
                </c:pt>
                <c:pt idx="142">
                  <c:v>120.19070000000001</c:v>
                </c:pt>
                <c:pt idx="143">
                  <c:v>353.048</c:v>
                </c:pt>
                <c:pt idx="144">
                  <c:v>153.452</c:v>
                </c:pt>
                <c:pt idx="145">
                  <c:v>128.40666000000002</c:v>
                </c:pt>
                <c:pt idx="146">
                  <c:v>115.50800000000001</c:v>
                </c:pt>
                <c:pt idx="147">
                  <c:v>382.12909090909091</c:v>
                </c:pt>
                <c:pt idx="148">
                  <c:v>102.24343076923077</c:v>
                </c:pt>
                <c:pt idx="149">
                  <c:v>143.65230769230772</c:v>
                </c:pt>
                <c:pt idx="150">
                  <c:v>110.73146853146854</c:v>
                </c:pt>
                <c:pt idx="151">
                  <c:v>141.446</c:v>
                </c:pt>
                <c:pt idx="152">
                  <c:v>201.14999999999998</c:v>
                </c:pt>
                <c:pt idx="153">
                  <c:v>211.03642500000004</c:v>
                </c:pt>
                <c:pt idx="154">
                  <c:v>148.33229411764705</c:v>
                </c:pt>
                <c:pt idx="155">
                  <c:v>259.57748878923763</c:v>
                </c:pt>
                <c:pt idx="156">
                  <c:v>102.99897959183673</c:v>
                </c:pt>
                <c:pt idx="157">
                  <c:v>206.74309000000002</c:v>
                </c:pt>
                <c:pt idx="158">
                  <c:v>125.13700000000001</c:v>
                </c:pt>
                <c:pt idx="159">
                  <c:v>120.24900000000001</c:v>
                </c:pt>
                <c:pt idx="160">
                  <c:v>152.60429999999999</c:v>
                </c:pt>
                <c:pt idx="161">
                  <c:v>107.42157000000002</c:v>
                </c:pt>
                <c:pt idx="162">
                  <c:v>105.745</c:v>
                </c:pt>
                <c:pt idx="163">
                  <c:v>317.3272</c:v>
                </c:pt>
                <c:pt idx="164">
                  <c:v>256.83081313131316</c:v>
                </c:pt>
                <c:pt idx="165">
                  <c:v>114.901155</c:v>
                </c:pt>
                <c:pt idx="166">
                  <c:v>126.11835600000001</c:v>
                </c:pt>
                <c:pt idx="167">
                  <c:v>191.16676082790633</c:v>
                </c:pt>
                <c:pt idx="168">
                  <c:v>263.02771750000005</c:v>
                </c:pt>
              </c:numCache>
            </c:numRef>
          </c:xVal>
          <c:yVal>
            <c:numRef>
              <c:f>'Fund%vsAveDonation'!$E$3:$E$171</c:f>
              <c:numCache>
                <c:formatCode>General</c:formatCode>
                <c:ptCount val="169"/>
                <c:pt idx="0">
                  <c:v>61.375728669846318</c:v>
                </c:pt>
                <c:pt idx="1">
                  <c:v>116.35303146309367</c:v>
                </c:pt>
                <c:pt idx="2">
                  <c:v>101.56</c:v>
                </c:pt>
                <c:pt idx="3">
                  <c:v>36.326424870466319</c:v>
                </c:pt>
                <c:pt idx="4">
                  <c:v>278.39411764705881</c:v>
                </c:pt>
                <c:pt idx="5">
                  <c:v>69.760961810466767</c:v>
                </c:pt>
                <c:pt idx="6">
                  <c:v>173.57781674704077</c:v>
                </c:pt>
                <c:pt idx="7">
                  <c:v>108.96848314606741</c:v>
                </c:pt>
                <c:pt idx="8">
                  <c:v>164.90686274509804</c:v>
                </c:pt>
                <c:pt idx="9">
                  <c:v>81.949748743718587</c:v>
                </c:pt>
                <c:pt idx="10">
                  <c:v>50.5</c:v>
                </c:pt>
                <c:pt idx="11">
                  <c:v>10.040816326530612</c:v>
                </c:pt>
                <c:pt idx="12">
                  <c:v>18.235294117647058</c:v>
                </c:pt>
                <c:pt idx="13">
                  <c:v>25.214285714285715</c:v>
                </c:pt>
                <c:pt idx="14">
                  <c:v>62.8</c:v>
                </c:pt>
                <c:pt idx="15">
                  <c:v>91.764705882352942</c:v>
                </c:pt>
                <c:pt idx="16">
                  <c:v>31.96153846153846</c:v>
                </c:pt>
                <c:pt idx="17">
                  <c:v>205</c:v>
                </c:pt>
                <c:pt idx="18">
                  <c:v>39.074444444444445</c:v>
                </c:pt>
                <c:pt idx="19">
                  <c:v>35.003043478260871</c:v>
                </c:pt>
                <c:pt idx="20">
                  <c:v>91</c:v>
                </c:pt>
                <c:pt idx="21">
                  <c:v>44.095238095238095</c:v>
                </c:pt>
                <c:pt idx="22">
                  <c:v>39.44</c:v>
                </c:pt>
                <c:pt idx="23">
                  <c:v>35.547169811320757</c:v>
                </c:pt>
                <c:pt idx="24">
                  <c:v>37.46</c:v>
                </c:pt>
                <c:pt idx="25">
                  <c:v>60.964285714285715</c:v>
                </c:pt>
                <c:pt idx="26">
                  <c:v>34.904761904761905</c:v>
                </c:pt>
                <c:pt idx="27">
                  <c:v>22.120418848167539</c:v>
                </c:pt>
                <c:pt idx="28">
                  <c:v>35.125</c:v>
                </c:pt>
                <c:pt idx="29">
                  <c:v>23.647540983606557</c:v>
                </c:pt>
                <c:pt idx="30">
                  <c:v>26.591351351351353</c:v>
                </c:pt>
                <c:pt idx="31">
                  <c:v>92.222222222222229</c:v>
                </c:pt>
                <c:pt idx="32">
                  <c:v>44.853658536585364</c:v>
                </c:pt>
                <c:pt idx="33">
                  <c:v>35.520000000000003</c:v>
                </c:pt>
                <c:pt idx="34">
                  <c:v>23.518987341772153</c:v>
                </c:pt>
                <c:pt idx="35">
                  <c:v>125.94117647058823</c:v>
                </c:pt>
                <c:pt idx="36">
                  <c:v>67.261538461538464</c:v>
                </c:pt>
                <c:pt idx="37">
                  <c:v>36.774193548387096</c:v>
                </c:pt>
                <c:pt idx="38">
                  <c:v>38.987654320987652</c:v>
                </c:pt>
                <c:pt idx="39">
                  <c:v>47.180555555555557</c:v>
                </c:pt>
                <c:pt idx="40">
                  <c:v>7.1902649656526005</c:v>
                </c:pt>
                <c:pt idx="41">
                  <c:v>42.670731707317074</c:v>
                </c:pt>
                <c:pt idx="42">
                  <c:v>96.063829787234042</c:v>
                </c:pt>
                <c:pt idx="43">
                  <c:v>56</c:v>
                </c:pt>
                <c:pt idx="44">
                  <c:v>10.507317073170732</c:v>
                </c:pt>
                <c:pt idx="45">
                  <c:v>107.64285714285714</c:v>
                </c:pt>
                <c:pt idx="46">
                  <c:v>143.66666666666666</c:v>
                </c:pt>
                <c:pt idx="47">
                  <c:v>47.911392405063289</c:v>
                </c:pt>
                <c:pt idx="48">
                  <c:v>27.472841328413285</c:v>
                </c:pt>
                <c:pt idx="49">
                  <c:v>45.94202898550725</c:v>
                </c:pt>
                <c:pt idx="50">
                  <c:v>93.695652173913047</c:v>
                </c:pt>
                <c:pt idx="51">
                  <c:v>29.310782241014799</c:v>
                </c:pt>
                <c:pt idx="52">
                  <c:v>120.85714285714286</c:v>
                </c:pt>
                <c:pt idx="53">
                  <c:v>122.73563218390805</c:v>
                </c:pt>
                <c:pt idx="54">
                  <c:v>127.32038834951456</c:v>
                </c:pt>
                <c:pt idx="55">
                  <c:v>64.180327868852459</c:v>
                </c:pt>
                <c:pt idx="56">
                  <c:v>147.94736842105263</c:v>
                </c:pt>
                <c:pt idx="57">
                  <c:v>41.743801652892564</c:v>
                </c:pt>
                <c:pt idx="58">
                  <c:v>154.17142857142858</c:v>
                </c:pt>
                <c:pt idx="59">
                  <c:v>63.87</c:v>
                </c:pt>
                <c:pt idx="60">
                  <c:v>89.100502512562812</c:v>
                </c:pt>
                <c:pt idx="61">
                  <c:v>85.75</c:v>
                </c:pt>
                <c:pt idx="62">
                  <c:v>68.254054054054052</c:v>
                </c:pt>
                <c:pt idx="63">
                  <c:v>87.436000000000007</c:v>
                </c:pt>
                <c:pt idx="64">
                  <c:v>99.455445544554451</c:v>
                </c:pt>
                <c:pt idx="65">
                  <c:v>50.222283950617282</c:v>
                </c:pt>
                <c:pt idx="66">
                  <c:v>160.44285714285715</c:v>
                </c:pt>
                <c:pt idx="67">
                  <c:v>270.57142857142856</c:v>
                </c:pt>
                <c:pt idx="68">
                  <c:v>340.56521739130437</c:v>
                </c:pt>
                <c:pt idx="69">
                  <c:v>42.886861313868614</c:v>
                </c:pt>
                <c:pt idx="70">
                  <c:v>43.095041322314053</c:v>
                </c:pt>
                <c:pt idx="71">
                  <c:v>58.92763157894737</c:v>
                </c:pt>
                <c:pt idx="72">
                  <c:v>169.51724137931035</c:v>
                </c:pt>
                <c:pt idx="73">
                  <c:v>143.97499999999999</c:v>
                </c:pt>
                <c:pt idx="74">
                  <c:v>36.965660377358489</c:v>
                </c:pt>
                <c:pt idx="75">
                  <c:v>63.04738562091503</c:v>
                </c:pt>
                <c:pt idx="76">
                  <c:v>84.459270072992695</c:v>
                </c:pt>
                <c:pt idx="77">
                  <c:v>70.041118881118877</c:v>
                </c:pt>
                <c:pt idx="78">
                  <c:v>88.23571428571428</c:v>
                </c:pt>
                <c:pt idx="79">
                  <c:v>55.806451612903224</c:v>
                </c:pt>
                <c:pt idx="80">
                  <c:v>47.474464579901152</c:v>
                </c:pt>
                <c:pt idx="81">
                  <c:v>58.422210884353746</c:v>
                </c:pt>
                <c:pt idx="82">
                  <c:v>77.327718446601949</c:v>
                </c:pt>
                <c:pt idx="83">
                  <c:v>107.1</c:v>
                </c:pt>
                <c:pt idx="84">
                  <c:v>31.444155844155844</c:v>
                </c:pt>
                <c:pt idx="85">
                  <c:v>136.9047619047619</c:v>
                </c:pt>
                <c:pt idx="86">
                  <c:v>31.663376110562684</c:v>
                </c:pt>
                <c:pt idx="87">
                  <c:v>80.022494887525568</c:v>
                </c:pt>
                <c:pt idx="88">
                  <c:v>95.48863636363636</c:v>
                </c:pt>
                <c:pt idx="89">
                  <c:v>97.191780821917803</c:v>
                </c:pt>
                <c:pt idx="90">
                  <c:v>190.45454545454547</c:v>
                </c:pt>
                <c:pt idx="91">
                  <c:v>230.55782312925169</c:v>
                </c:pt>
                <c:pt idx="92">
                  <c:v>90.177777777777777</c:v>
                </c:pt>
                <c:pt idx="93">
                  <c:v>45.547792792792798</c:v>
                </c:pt>
                <c:pt idx="94">
                  <c:v>205.2987012987013</c:v>
                </c:pt>
                <c:pt idx="95">
                  <c:v>47.058064516129029</c:v>
                </c:pt>
                <c:pt idx="96">
                  <c:v>77.229591836734699</c:v>
                </c:pt>
                <c:pt idx="97">
                  <c:v>131.98948616600788</c:v>
                </c:pt>
                <c:pt idx="98">
                  <c:v>174.03846153846155</c:v>
                </c:pt>
                <c:pt idx="99">
                  <c:v>117.6</c:v>
                </c:pt>
                <c:pt idx="100">
                  <c:v>182.78024691358024</c:v>
                </c:pt>
                <c:pt idx="101">
                  <c:v>186.81393034825871</c:v>
                </c:pt>
                <c:pt idx="102">
                  <c:v>201.96402877697841</c:v>
                </c:pt>
                <c:pt idx="103">
                  <c:v>64.933333333333323</c:v>
                </c:pt>
                <c:pt idx="104">
                  <c:v>80.185489510489504</c:v>
                </c:pt>
                <c:pt idx="105">
                  <c:v>267</c:v>
                </c:pt>
                <c:pt idx="106">
                  <c:v>373.55803571428572</c:v>
                </c:pt>
                <c:pt idx="107">
                  <c:v>55.758509532062391</c:v>
                </c:pt>
                <c:pt idx="108">
                  <c:v>174.02631578947367</c:v>
                </c:pt>
                <c:pt idx="109">
                  <c:v>73.486268364348675</c:v>
                </c:pt>
                <c:pt idx="110">
                  <c:v>239.35238095238094</c:v>
                </c:pt>
                <c:pt idx="111">
                  <c:v>73.416901408450698</c:v>
                </c:pt>
                <c:pt idx="112">
                  <c:v>73.503898678414089</c:v>
                </c:pt>
                <c:pt idx="113">
                  <c:v>143.21468926553672</c:v>
                </c:pt>
                <c:pt idx="114">
                  <c:v>282.71518987341773</c:v>
                </c:pt>
                <c:pt idx="115">
                  <c:v>35.997067448680355</c:v>
                </c:pt>
                <c:pt idx="116">
                  <c:v>346.13118421052633</c:v>
                </c:pt>
                <c:pt idx="117">
                  <c:v>120.30882352941177</c:v>
                </c:pt>
                <c:pt idx="118">
                  <c:v>67.417903225806455</c:v>
                </c:pt>
                <c:pt idx="119">
                  <c:v>109.33695652173913</c:v>
                </c:pt>
                <c:pt idx="120">
                  <c:v>76.138500000000008</c:v>
                </c:pt>
                <c:pt idx="121">
                  <c:v>194.26193717277485</c:v>
                </c:pt>
                <c:pt idx="122">
                  <c:v>55.276856649395505</c:v>
                </c:pt>
                <c:pt idx="123">
                  <c:v>46.580778301886795</c:v>
                </c:pt>
                <c:pt idx="124">
                  <c:v>114.76533333333333</c:v>
                </c:pt>
                <c:pt idx="125">
                  <c:v>161.88210526315791</c:v>
                </c:pt>
                <c:pt idx="126">
                  <c:v>118.6144</c:v>
                </c:pt>
                <c:pt idx="127">
                  <c:v>101.85532258064516</c:v>
                </c:pt>
                <c:pt idx="128">
                  <c:v>64.020933977455712</c:v>
                </c:pt>
                <c:pt idx="129">
                  <c:v>157.29347633136095</c:v>
                </c:pt>
                <c:pt idx="130">
                  <c:v>151.31746031746033</c:v>
                </c:pt>
                <c:pt idx="131">
                  <c:v>51.212114395886893</c:v>
                </c:pt>
                <c:pt idx="132">
                  <c:v>51.3054157782516</c:v>
                </c:pt>
                <c:pt idx="133">
                  <c:v>56.204984093319197</c:v>
                </c:pt>
                <c:pt idx="134">
                  <c:v>127.36450839328538</c:v>
                </c:pt>
                <c:pt idx="135">
                  <c:v>279.37843137254902</c:v>
                </c:pt>
                <c:pt idx="136">
                  <c:v>245.02436053593178</c:v>
                </c:pt>
                <c:pt idx="137">
                  <c:v>91.214401028277635</c:v>
                </c:pt>
                <c:pt idx="138">
                  <c:v>78.834261818181815</c:v>
                </c:pt>
                <c:pt idx="139">
                  <c:v>331.10237288135596</c:v>
                </c:pt>
                <c:pt idx="140">
                  <c:v>383.3643216080402</c:v>
                </c:pt>
                <c:pt idx="141">
                  <c:v>118.45472440944881</c:v>
                </c:pt>
                <c:pt idx="142">
                  <c:v>80.991037735849048</c:v>
                </c:pt>
                <c:pt idx="143">
                  <c:v>326.29205175600737</c:v>
                </c:pt>
                <c:pt idx="144">
                  <c:v>138.49458483754512</c:v>
                </c:pt>
                <c:pt idx="145">
                  <c:v>244.11912547528519</c:v>
                </c:pt>
                <c:pt idx="146">
                  <c:v>307.20212765957444</c:v>
                </c:pt>
                <c:pt idx="147">
                  <c:v>128.38790470372632</c:v>
                </c:pt>
                <c:pt idx="148">
                  <c:v>147.68495555555555</c:v>
                </c:pt>
                <c:pt idx="149">
                  <c:v>74.639488409272587</c:v>
                </c:pt>
                <c:pt idx="150">
                  <c:v>226.20857142857142</c:v>
                </c:pt>
                <c:pt idx="151">
                  <c:v>95.830623306233065</c:v>
                </c:pt>
                <c:pt idx="152">
                  <c:v>220.74074074074073</c:v>
                </c:pt>
                <c:pt idx="153">
                  <c:v>262.15704968944101</c:v>
                </c:pt>
                <c:pt idx="154">
                  <c:v>91.82989803350327</c:v>
                </c:pt>
                <c:pt idx="155">
                  <c:v>180.75185011709601</c:v>
                </c:pt>
                <c:pt idx="156">
                  <c:v>227.85327313769753</c:v>
                </c:pt>
                <c:pt idx="157">
                  <c:v>136.6444745538665</c:v>
                </c:pt>
                <c:pt idx="158">
                  <c:v>385.03692307692307</c:v>
                </c:pt>
                <c:pt idx="159">
                  <c:v>223.09647495361781</c:v>
                </c:pt>
                <c:pt idx="160">
                  <c:v>324.69</c:v>
                </c:pt>
                <c:pt idx="161">
                  <c:v>60.965703745743475</c:v>
                </c:pt>
                <c:pt idx="162">
                  <c:v>261.74504950495049</c:v>
                </c:pt>
                <c:pt idx="163">
                  <c:v>259.25424836601309</c:v>
                </c:pt>
                <c:pt idx="164">
                  <c:v>247.94003412969283</c:v>
                </c:pt>
                <c:pt idx="165">
                  <c:v>282.65966789667897</c:v>
                </c:pt>
                <c:pt idx="166">
                  <c:v>64.570118779438872</c:v>
                </c:pt>
                <c:pt idx="167">
                  <c:v>86.163845492085343</c:v>
                </c:pt>
                <c:pt idx="168">
                  <c:v>272.35590732591254</c:v>
                </c:pt>
              </c:numCache>
            </c:numRef>
          </c:yVal>
          <c:smooth val="0"/>
          <c:extLst>
            <c:ext xmlns:c16="http://schemas.microsoft.com/office/drawing/2014/chart" uri="{C3380CC4-5D6E-409C-BE32-E72D297353CC}">
              <c16:uniqueId val="{00000001-40F4-4A33-B64A-F6B261D28127}"/>
            </c:ext>
          </c:extLst>
        </c:ser>
        <c:dLbls>
          <c:showLegendKey val="0"/>
          <c:showVal val="0"/>
          <c:showCatName val="0"/>
          <c:showSerName val="0"/>
          <c:showPercent val="0"/>
          <c:showBubbleSize val="0"/>
        </c:dLbls>
        <c:axId val="412205855"/>
        <c:axId val="414678671"/>
      </c:scatterChart>
      <c:valAx>
        <c:axId val="412205855"/>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b="1">
                    <a:solidFill>
                      <a:sysClr val="windowText" lastClr="000000"/>
                    </a:solidFill>
                    <a:latin typeface="Arial" panose="020B0604020202020204" pitchFamily="34" charset="0"/>
                    <a:cs typeface="Arial" panose="020B0604020202020204" pitchFamily="34" charset="0"/>
                  </a:rPr>
                  <a:t>Percent funded</a:t>
                </a:r>
              </a:p>
            </c:rich>
          </c:tx>
          <c:layout>
            <c:manualLayout>
              <c:xMode val="edge"/>
              <c:yMode val="edge"/>
              <c:x val="0.41958718847294924"/>
              <c:y val="0.91301172653847451"/>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14678671"/>
        <c:crosses val="autoZero"/>
        <c:crossBetween val="midCat"/>
      </c:valAx>
      <c:valAx>
        <c:axId val="414678671"/>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b="1">
                    <a:solidFill>
                      <a:sysClr val="windowText" lastClr="000000"/>
                    </a:solidFill>
                    <a:latin typeface="Arial" panose="020B0604020202020204" pitchFamily="34" charset="0"/>
                    <a:cs typeface="Arial" panose="020B0604020202020204" pitchFamily="34" charset="0"/>
                  </a:rPr>
                  <a:t>Average Donation</a:t>
                </a:r>
              </a:p>
            </c:rich>
          </c:tx>
          <c:layout>
            <c:manualLayout>
              <c:xMode val="edge"/>
              <c:yMode val="edge"/>
              <c:x val="3.0790480798838692E-2"/>
              <c:y val="0.29772532188841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12205855"/>
        <c:crosses val="autoZero"/>
        <c:crossBetween val="midCat"/>
      </c:valAx>
      <c:spPr>
        <a:noFill/>
        <a:ln>
          <a:noFill/>
        </a:ln>
        <a:effectLst/>
      </c:spPr>
    </c:plotArea>
    <c:legend>
      <c:legendPos val="r"/>
      <c:layout>
        <c:manualLayout>
          <c:xMode val="edge"/>
          <c:yMode val="edge"/>
          <c:x val="0.74895350371706326"/>
          <c:y val="5.866885201581562E-2"/>
          <c:w val="0.17230907589065333"/>
          <c:h val="0.1464654793687269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kang</dc:creator>
  <cp:keywords/>
  <dc:description/>
  <cp:lastModifiedBy>lei kang</cp:lastModifiedBy>
  <cp:revision>177</cp:revision>
  <dcterms:created xsi:type="dcterms:W3CDTF">2019-02-12T00:11:00Z</dcterms:created>
  <dcterms:modified xsi:type="dcterms:W3CDTF">2019-02-16T15:10:00Z</dcterms:modified>
</cp:coreProperties>
</file>