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7A46"/>
          <w:sz w:val="80"/>
        </w:rPr>
        <w:t>FasoFree</w:t>
      </w:r>
    </w:p>
    <w:p>
      <w:pPr>
        <w:jc w:val="center"/>
      </w:pPr>
      <w:r>
        <w:rPr>
          <w:b/>
          <w:color w:val="5A6B62"/>
          <w:sz w:val="44"/>
        </w:rPr>
        <w:t>Réseau de Livraison Multi-Niveaux</w:t>
      </w:r>
    </w:p>
    <w:p>
      <w:pPr>
        <w:jc w:val="center"/>
      </w:pPr>
      <w:r>
        <w:rPr>
          <w:color w:val="5A6B62"/>
          <w:sz w:val="28"/>
        </w:rPr>
        <w:t>Plan de développement — présentation aux collaborateurs</w:t>
      </w:r>
    </w:p>
    <w:p/>
    <w:p>
      <w:pPr>
        <w:jc w:val="center"/>
      </w:pPr>
      <w:r>
        <w:rPr>
          <w:color w:val="5A6B62"/>
          <w:sz w:val="22"/>
        </w:rPr>
        <w:t>Version 2.0 · Octobre 2026</w:t>
      </w:r>
    </w:p>
    <w:p>
      <w:pPr>
        <w:jc w:val="center"/>
      </w:pPr>
      <w:r>
        <w:rPr>
          <w:i/>
          <w:color w:val="E8833A"/>
          <w:sz w:val="22"/>
        </w:rPr>
        <w:t>Statut : proposition — en attente de validation</w:t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1. Contexte et problème</w:t>
      </w:r>
    </w:p>
    <w:p>
      <w:pPr>
        <w:spacing w:before="40" w:after="80"/>
      </w:pPr>
      <w:r>
        <w:rPr>
          <w:b w:val="0"/>
          <w:i w:val="0"/>
          <w:sz w:val="22"/>
        </w:rPr>
        <w:t>FasoFree garantit déjà une expérience de commande complète (marchands, livreurs, clients, paiements). Le point qui bloque la croissance est la disponibilité des livreurs : le système sait très bien distribuer une course quand un livreur est disponible, mais il ne sait pas garantir la livraison quand aucun livreur n'est disponible.</w:t>
      </w:r>
    </w:p>
    <w:p>
      <w:pPr>
        <w:spacing w:before="40" w:after="80"/>
      </w:pPr>
      <w:r>
        <w:rPr>
          <w:b/>
          <w:i w:val="0"/>
          <w:sz w:val="22"/>
        </w:rPr>
        <w:t>Aujourd'hui, « aucun livreur » est traité comme une fin de course (simple alerte au marchand). C'est le trou fonctionnel principal : aucune solution de secours n'existe.</w:t>
      </w:r>
    </w:p>
    <w:p>
      <w:pPr>
        <w:pStyle w:val="ListBullet"/>
        <w:spacing w:after="40"/>
      </w:pPr>
      <w:r>
        <w:rPr>
          <w:b w:val="0"/>
          <w:sz w:val="22"/>
        </w:rPr>
        <w:t>Volume insuffisant de livreurs actifs connectés et à proximité (≤ 10 km).</w:t>
      </w:r>
    </w:p>
    <w:p>
      <w:pPr>
        <w:pStyle w:val="ListBullet"/>
        <w:spacing w:after="40"/>
      </w:pPr>
      <w:r>
        <w:rPr>
          <w:b w:val="0"/>
          <w:sz w:val="22"/>
        </w:rPr>
        <w:t>Aucun débordement vers des flottes partenaires ou des agences.</w:t>
      </w:r>
    </w:p>
    <w:p>
      <w:pPr>
        <w:pStyle w:val="ListBullet"/>
        <w:spacing w:after="40"/>
      </w:pPr>
      <w:r>
        <w:rPr>
          <w:b w:val="0"/>
          <w:sz w:val="22"/>
        </w:rPr>
        <w:t>Aucun suivi de délai (SLA) opposable sur le cycle de prise en charge.</w:t>
      </w: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2. Ce que nous avons déjà (acquis à préserver)</w:t>
      </w:r>
    </w:p>
    <w:p>
      <w:pPr>
        <w:spacing w:before="40" w:after="80"/>
      </w:pPr>
      <w:r>
        <w:rPr>
          <w:b w:val="0"/>
          <w:i w:val="0"/>
          <w:sz w:val="22"/>
        </w:rPr>
        <w:t>Le socle actuel est solide et ne doit pas être réécrit — il sera enrichi par une couche supérieure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Brique</w:t>
            </w:r>
          </w:p>
        </w:tc>
        <w:tc>
          <w:tcPr>
            <w:tcW w:type="dxa" w:w="5669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Fonction</w:t>
            </w:r>
          </w:p>
        </w:tc>
        <w:tc>
          <w:tcPr>
            <w:tcW w:type="dxa" w:w="1587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Niveau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Dispatch automatique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Scoring des livreurs (distance 60 % + note 40 %, contraintes vélo, ≤ 10 km) puis notification des 3 meilleurs candidats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🟢 8,5/10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Anti-course-pillée</w:t>
            </w:r>
          </w:p>
        </w:tc>
        <w:tc>
          <w:tcPr>
            <w:tcW w:type="dxa" w:w="5669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Transaction SERIALIZABLE + verrou pessimiste sur l'acceptation : deux livreurs ne peuvent pas prendre la même commande</w:t>
            </w:r>
          </w:p>
        </w:tc>
        <w:tc>
          <w:tcPr>
            <w:tcW w:type="dxa" w:w="158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🟢 9,5/10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Expiration / réessai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Top 3 → 10 min → candidat suivant → 5 min → alerte marchand (cron chaque minute)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🟢 8/10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GPS temps réel</w:t>
            </w:r>
          </w:p>
        </w:tc>
        <w:tc>
          <w:tcPr>
            <w:tcW w:type="dxa" w:w="5669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Redis Geo + persistance DB + tracé (50 points) + diffusion WebSocket au client</w:t>
            </w:r>
          </w:p>
        </w:tc>
        <w:tc>
          <w:tcPr>
            <w:tcW w:type="dxa" w:w="158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🟢 9/10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Validation livraison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Double étape : livreur marque « livrée » + le client confirme avec un code PIN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🟢 9/10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Paiements</w:t>
            </w:r>
          </w:p>
        </w:tc>
        <w:tc>
          <w:tcPr>
            <w:tcW w:type="dxa" w:w="5669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Séquestre, index unique anti-double-paiement, réconciliation périodique, crédit gains livreur automatique</w:t>
            </w:r>
          </w:p>
        </w:tc>
        <w:tc>
          <w:tcPr>
            <w:tcW w:type="dxa" w:w="158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🟢 9/10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Résilience du dispatch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Dépendance forte aux livreurs internes — pas de secours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🟠 5/10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Gestion « aucun livreur »</w:t>
            </w:r>
          </w:p>
        </w:tc>
        <w:tc>
          <w:tcPr>
            <w:tcW w:type="dxa" w:w="5669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Point critique : aucune solution de repli</w:t>
            </w:r>
          </w:p>
        </w:tc>
        <w:tc>
          <w:tcPr>
            <w:tcW w:type="dxa" w:w="158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🔴 3/10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3. Architecture cible : dispatch multi-niveaux</w:t>
      </w:r>
    </w:p>
    <w:p>
      <w:pPr>
        <w:spacing w:before="40" w:after="80"/>
      </w:pPr>
      <w:r>
        <w:rPr>
          <w:b/>
          <w:i w:val="0"/>
          <w:color w:val="155C34"/>
          <w:sz w:val="22"/>
        </w:rPr>
        <w:t>Principe fondateur : « le dispatch interne a échoué » n'est pas une erreur finale — c'est un passage automatique au niveau de secours suivant.</w:t>
      </w:r>
    </w:p>
    <w:p>
      <w:pPr>
        <w:spacing w:before="120" w:after="80"/>
      </w:pPr>
      <w:r>
        <w:rPr>
          <w:b w:val="0"/>
          <w:i w:val="0"/>
          <w:sz w:val="22"/>
        </w:rPr>
        <w:t>Le DispatchService devient un orchestrateur qui escalade à travers 4 niveaux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fill="E8833A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Niveau</w:t>
            </w:r>
          </w:p>
        </w:tc>
        <w:tc>
          <w:tcPr>
            <w:tcW w:type="dxa" w:w="4535"/>
            <w:shd w:val="clear" w:fill="E8833A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Moyen de livraison</w:t>
            </w:r>
          </w:p>
        </w:tc>
        <w:tc>
          <w:tcPr>
            <w:tcW w:type="dxa" w:w="2721"/>
            <w:shd w:val="clear" w:fill="E8833A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Rôle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1 — Livreurs internes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Top 3 candidats → retry (existant)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Distribution rapide à faible coût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2 — Agences partenaires</w:t>
            </w:r>
          </w:p>
        </w:tc>
        <w:tc>
          <w:tcPr>
            <w:tcW w:type="dxa" w:w="4535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Flottes locales par zone (à construire)</w:t>
            </w:r>
          </w:p>
        </w:tc>
        <w:tc>
          <w:tcPr>
            <w:tcW w:type="dxa" w:w="2721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Résout la pénurie de personnel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3 — Providers tiers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GOExpress/WhatsApp (manuel) ou API future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Débordement élargi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4 — Intervention humaine</w:t>
            </w:r>
          </w:p>
        </w:tc>
        <w:tc>
          <w:tcPr>
            <w:tcW w:type="dxa" w:w="4535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Marchand / support / dispatcher</w:t>
            </w:r>
          </w:p>
        </w:tc>
        <w:tc>
          <w:tcPr>
            <w:tcW w:type="dxa" w:w="2721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Escalade opérationnelle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i w:val="0"/>
          <w:sz w:val="22"/>
        </w:rPr>
        <w:t>Séquence SLA proposée (à calibrer avec le terrain)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Temps</w:t>
            </w:r>
          </w:p>
        </w:tc>
        <w:tc>
          <w:tcPr>
            <w:tcW w:type="dxa" w:w="7257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Événement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T+0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Commande prête (READY_FOR_PICKUP) → dispatch interne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T+0 → T+5</w:t>
            </w:r>
          </w:p>
        </w:tc>
        <w:tc>
          <w:tcPr>
            <w:tcW w:type="dxa" w:w="725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Niveau 1 : notification des 3 meilleurs candidats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T+5 → T+10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Niveau 1 (retry) : candidat suivant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T+10</w:t>
            </w:r>
          </w:p>
        </w:tc>
        <w:tc>
          <w:tcPr>
            <w:tcW w:type="dxa" w:w="725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Niveau 2 : agence partenaire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T+15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Niveau 3 : provider secondaire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T+20</w:t>
            </w:r>
          </w:p>
        </w:tc>
        <w:tc>
          <w:tcPr>
            <w:tcW w:type="dxa" w:w="725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Niveau 4 : escalade support / dispatcher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4. Séparation Provider / Driver (règle d'architecture clé)</w:t>
      </w:r>
    </w:p>
    <w:p>
      <w:pPr>
        <w:spacing w:before="40" w:after="80"/>
      </w:pPr>
      <w:r>
        <w:rPr>
          <w:b w:val="0"/>
          <w:i w:val="0"/>
          <w:sz w:val="22"/>
        </w:rPr>
        <w:t>On ne mélange plus le « moyen de livraison » (provider) et le « livreur » (driver). Le moteur ne demande plus « quel livreur est disponible ? » mais « quel moyen de livraison satisfait cette commande au meilleur coût / SLA ? »</w:t>
      </w:r>
    </w:p>
    <w:p>
      <w:pPr>
        <w:spacing w:before="120" w:after="80"/>
      </w:pPr>
      <w:r>
        <w:rPr>
          <w:b/>
          <w:i w:val="0"/>
          <w:sz w:val="22"/>
        </w:rPr>
        <w:t>Flux cible :</w:t>
      </w:r>
    </w:p>
    <w:p>
      <w:pPr>
        <w:jc w:val="center"/>
      </w:pPr>
      <w:r>
        <w:rPr>
          <w:b/>
          <w:color w:val="155C34"/>
        </w:rPr>
        <w:t>Commande → DispatchProvider (choisi par l'orchestrateur) → Driver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Champ du Provider</w:t>
            </w:r>
          </w:p>
        </w:tc>
        <w:tc>
          <w:tcPr>
            <w:tcW w:type="dxa" w:w="7257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Type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INTERNAL (livreurs internes) · AGENCY (agence) · THIRD_PARTY (société/API)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Drivers</w:t>
            </w:r>
          </w:p>
        </w:tc>
        <w:tc>
          <w:tcPr>
            <w:tcW w:type="dxa" w:w="725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Livraison avec les livreurs associés (flotte interne ou agence)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Zones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Couverture géographique (Ouagadougou, Bobo-Dioulasso…)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Tarifs</w:t>
            </w:r>
          </w:p>
        </w:tc>
        <w:tc>
          <w:tcPr>
            <w:tcW w:type="dxa" w:w="725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Prix par course ou pourcentage de commission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SLA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Temps de prise en charge, fiabilité</w:t>
            </w:r>
          </w:p>
        </w:tc>
      </w:tr>
      <w:tr>
        <w:tc>
          <w:tcPr>
            <w:tcW w:type="dxa" w:w="2381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Disponibilité</w:t>
            </w:r>
          </w:p>
        </w:tc>
        <w:tc>
          <w:tcPr>
            <w:tcW w:type="dxa" w:w="7257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Actif, capacité maximale en vol, heures de service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5. Plan d'implémentation par phases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5102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Contenu</w:t>
            </w:r>
          </w:p>
        </w:tc>
        <w:tc>
          <w:tcPr>
            <w:tcW w:type="dxa" w:w="2608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Effet attendu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0 — Socle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Abstraction Provider + orchestrateur + registry (env DELIVERY_PROVIDERS)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Aucun changement de comportement ; prépare tout le reste</w:t>
            </w:r>
          </w:p>
        </w:tc>
      </w:tr>
      <w:tr>
        <w:tc>
          <w:tcPr>
            <w:tcW w:type="dxa" w:w="1928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1 — Agences</w:t>
            </w:r>
          </w:p>
        </w:tc>
        <w:tc>
          <w:tcPr>
            <w:tcW w:type="dxa" w:w="5102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Entité agence, rôle, dashboard, commission, débordement N1→N2</w:t>
            </w:r>
          </w:p>
        </w:tc>
        <w:tc>
          <w:tcPr>
            <w:tcW w:type="dxa" w:w="2608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Résout la pénurie de livreurs (levier principal)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2 — Providers tiers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Bridge « manuel » (WhatsApp/téléphone) + adaptateur API + webhook HMAC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Débordement vers partenaires</w:t>
            </w:r>
          </w:p>
        </w:tc>
      </w:tr>
      <w:tr>
        <w:tc>
          <w:tcPr>
            <w:tcW w:type="dxa" w:w="1928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3 — Escalade humaine</w:t>
            </w:r>
          </w:p>
        </w:tc>
        <w:tc>
          <w:tcPr>
            <w:tcW w:type="dxa" w:w="5102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Écran dispatcher, file SLA dépassée, assignation 1 clic</w:t>
            </w:r>
          </w:p>
        </w:tc>
        <w:tc>
          <w:tcPr>
            <w:tcW w:type="dxa" w:w="2608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SLA garanti et visible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4 — Scoring v2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ETA +  6 facteurs (disponibilité, fiabilité, acceptation, qualité, coût)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Meilleure allocation des courses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b w:val="0"/>
          <w:i/>
          <w:color w:val="5A6B62"/>
          <w:sz w:val="20"/>
        </w:rPr>
        <w:t>Principe de sécurité : les données (SLA, webhooks partenaires) jamais exposées en clair dans les logs ; isolation par zone et par agence.</w:t>
      </w: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6. Bénéfices attendus</w:t>
      </w:r>
    </w:p>
    <w:p>
      <w:pPr>
        <w:pStyle w:val="ListBullet"/>
        <w:spacing w:after="40"/>
      </w:pPr>
      <w:r>
        <w:rPr>
          <w:b w:val="0"/>
          <w:sz w:val="22"/>
        </w:rPr>
        <w:t>Plus de commandes livrées : fallback systématique à chaque niveau d'escalade.</w:t>
      </w:r>
    </w:p>
    <w:p>
      <w:pPr>
        <w:pStyle w:val="ListBullet"/>
        <w:spacing w:after="40"/>
      </w:pPr>
      <w:r>
        <w:rPr>
          <w:b w:val="0"/>
          <w:sz w:val="22"/>
        </w:rPr>
        <w:t>Zéro régression : le moteur actuel est conservé, la nouvelle couche se branche au-dessus.</w:t>
      </w:r>
    </w:p>
    <w:p>
      <w:pPr>
        <w:pStyle w:val="ListBullet"/>
        <w:spacing w:after="40"/>
      </w:pPr>
      <w:r>
        <w:rPr>
          <w:b w:val="0"/>
          <w:sz w:val="22"/>
        </w:rPr>
        <w:t>FasoFree ne gère plus la masse salariale : les agences s'occupent de leurs chauffeurs.</w:t>
      </w:r>
    </w:p>
    <w:p>
      <w:pPr>
        <w:pStyle w:val="ListBullet"/>
        <w:spacing w:after="40"/>
      </w:pPr>
      <w:r>
        <w:rPr>
          <w:b w:val="0"/>
          <w:sz w:val="22"/>
        </w:rPr>
        <w:t>SLA tracé et visible (marchand, livreur, support) — livraison garantie dans un délai connu.</w:t>
      </w:r>
    </w:p>
    <w:p>
      <w:pPr>
        <w:pStyle w:val="ListBullet"/>
        <w:spacing w:after="40"/>
      </w:pPr>
      <w:r>
        <w:rPr>
          <w:b w:val="0"/>
          <w:sz w:val="22"/>
        </w:rPr>
        <w:t>Evolutif : un nouveau partenaire (agence ou société avec API) s'ajoute sans refonte.</w:t>
      </w: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7. Décisions à trancher ensemble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76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4762"/>
            <w:shd w:val="clear" w:fill="1E7A4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Proposition / rappel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Feu vert Phase 0 seule ou Phase 0 + 1 ensemble ?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Phase 0 seule = risque quasi nul ; 0+1 = solution complète</w:t>
            </w:r>
          </w:p>
        </w:tc>
      </w:tr>
      <w:tr>
        <w:tc>
          <w:tcPr>
            <w:tcW w:type="dxa" w:w="4876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Calibration des timers SLA (T+5/T+10/T+15/T+20)</w:t>
            </w:r>
          </w:p>
        </w:tc>
        <w:tc>
          <w:tcPr>
            <w:tcW w:type="dxa" w:w="4762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Valeurs initiales à confirmer avec le terrain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Commission agence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Ex. 10 % ou 15 % des frais de livraison</w:t>
            </w:r>
          </w:p>
        </w:tc>
      </w:tr>
      <w:tr>
        <w:tc>
          <w:tcPr>
            <w:tcW w:type="dxa" w:w="4876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Zones cibles</w:t>
            </w:r>
          </w:p>
        </w:tc>
        <w:tc>
          <w:tcPr>
            <w:tcW w:type="dxa" w:w="4762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Ouagadougou uniquement, ou Bobo-Dioulasso en relais ?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Source de données pour l'ETA (Phase 4)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OSRM / OpenRouteService (gratuit) ou Google (payant)</w:t>
            </w:r>
          </w:p>
        </w:tc>
      </w:tr>
      <w:tr>
        <w:tc>
          <w:tcPr>
            <w:tcW w:type="dxa" w:w="4876"/>
            <w:shd w:val="clear" w:fill="EAF3EE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Contact d'agences / moto-taxis ?</w:t>
            </w:r>
          </w:p>
        </w:tc>
        <w:tc>
          <w:tcPr>
            <w:tcW w:type="dxa" w:w="4762"/>
            <w:shd w:val="clear" w:fill="EAF3EE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À initier dès que la Phase 1 démarre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Qui gère le bridge « manuel » en production ?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Équipe support / opérations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1E7A46"/>
          <w:sz w:val="36"/>
        </w:rPr>
        <w:t>8. Prochaines étapes</w:t>
      </w:r>
    </w:p>
    <w:p>
      <w:pPr>
        <w:pStyle w:val="ListBullet"/>
        <w:spacing w:after="40"/>
      </w:pPr>
      <w:r>
        <w:rPr>
          <w:b/>
          <w:sz w:val="22"/>
        </w:rPr>
        <w:t>Valider la direction et les décisions ouvertes (section 7).</w:t>
      </w:r>
    </w:p>
    <w:p>
      <w:pPr>
        <w:pStyle w:val="ListBullet"/>
        <w:spacing w:after="40"/>
      </w:pPr>
      <w:r>
        <w:rPr>
          <w:b w:val="0"/>
          <w:sz w:val="22"/>
        </w:rPr>
        <w:t>Implémenter la Phase 0 (socle orchestrateur + abstraction Provider) — sans aucun changement de comportement actuel.</w:t>
      </w:r>
    </w:p>
    <w:p>
      <w:pPr>
        <w:pStyle w:val="ListBullet"/>
        <w:spacing w:after="40"/>
      </w:pPr>
      <w:r>
        <w:rPr>
          <w:b w:val="0"/>
          <w:sz w:val="22"/>
        </w:rPr>
        <w:t>Puis Phase 1 : modèle Agences (dashboard, commission, débordement N1→N2).</w:t>
      </w:r>
    </w:p>
    <w:p>
      <w:pPr>
        <w:pStyle w:val="ListBullet"/>
        <w:spacing w:after="40"/>
      </w:pPr>
      <w:r>
        <w:rPr>
          <w:b w:val="0"/>
          <w:sz w:val="22"/>
        </w:rPr>
        <w:t>Tests + revue de code systématiques avant chaque mise en production (process habituel).</w:t>
      </w:r>
    </w:p>
    <w:p>
      <w:pPr>
        <w:spacing w:before="40" w:after="80"/>
      </w:pPr>
      <w:r>
        <w:rPr>
          <w:b w:val="0"/>
          <w:i w:val="0"/>
          <w:sz w:val="12"/>
        </w:rPr>
      </w:r>
    </w:p>
    <w:p>
      <w:pPr>
        <w:jc w:val="center"/>
      </w:pPr>
      <w:r>
        <w:rPr>
          <w:i/>
          <w:color w:val="5A6B62"/>
        </w:rPr>
        <w:t>Merci de votre lecture — vos retours et validations sont les bienvenues.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62"/>
        <w:sz w:val="16"/>
      </w:rPr>
      <w:t xml:space="preserve">FasoFree — Plan Réseau de Livraison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FasoFree — Réseau de Livraison Multi-Niveaux (présentation)</dc:title>
  <dc:subject>Plan de développement livraison</dc:subject>
  <dc:creator>FasoFree</dc:creator>
  <cp:keywords/>
  <dc:description>Présentation interne aux collaborateurs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